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DCDDB" w14:textId="77777777" w:rsidR="008D1F21" w:rsidRDefault="008D1F21" w:rsidP="008D1F21">
      <w:pPr>
        <w:spacing w:before="40" w:after="40"/>
        <w:rPr>
          <w:rFonts w:cs="Arial"/>
          <w:b/>
          <w:sz w:val="22"/>
          <w:szCs w:val="22"/>
          <w:lang w:eastAsia="en-AU"/>
        </w:rPr>
      </w:pPr>
      <w:r>
        <w:rPr>
          <w:rFonts w:cs="Arial"/>
          <w:b/>
          <w:noProof/>
          <w:sz w:val="22"/>
          <w:szCs w:val="22"/>
          <w:lang w:eastAsia="en-AU"/>
        </w:rPr>
        <w:drawing>
          <wp:inline distT="0" distB="0" distL="0" distR="0" wp14:anchorId="209943FB" wp14:editId="42172BE2">
            <wp:extent cx="1028700" cy="93500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armun-Art-Centre-Large-300dpi.jpg"/>
                    <pic:cNvPicPr/>
                  </pic:nvPicPr>
                  <pic:blipFill>
                    <a:blip r:embed="rId6">
                      <a:extLst>
                        <a:ext uri="{28A0092B-C50C-407E-A947-70E740481C1C}">
                          <a14:useLocalDpi xmlns:a14="http://schemas.microsoft.com/office/drawing/2010/main" val="0"/>
                        </a:ext>
                      </a:extLst>
                    </a:blip>
                    <a:stretch>
                      <a:fillRect/>
                    </a:stretch>
                  </pic:blipFill>
                  <pic:spPr>
                    <a:xfrm>
                      <a:off x="0" y="0"/>
                      <a:ext cx="1029541" cy="935766"/>
                    </a:xfrm>
                    <a:prstGeom prst="rect">
                      <a:avLst/>
                    </a:prstGeom>
                  </pic:spPr>
                </pic:pic>
              </a:graphicData>
            </a:graphic>
          </wp:inline>
        </w:drawing>
      </w:r>
    </w:p>
    <w:p w14:paraId="24AF10EC" w14:textId="77777777" w:rsidR="008D1F21" w:rsidRPr="004B23A4" w:rsidRDefault="008D1F21" w:rsidP="008D1F21">
      <w:pPr>
        <w:spacing w:before="40" w:after="40"/>
        <w:rPr>
          <w:rFonts w:asciiTheme="minorHAnsi" w:hAnsiTheme="minorHAnsi" w:cs="Arial"/>
          <w:b/>
          <w:sz w:val="22"/>
          <w:szCs w:val="22"/>
          <w:lang w:eastAsia="en-AU"/>
        </w:rPr>
      </w:pPr>
    </w:p>
    <w:p w14:paraId="6B28E75A" w14:textId="0EC59AF4" w:rsidR="008D1F21" w:rsidRPr="004B23A4" w:rsidRDefault="008D1F21" w:rsidP="008D1F21">
      <w:pPr>
        <w:spacing w:before="40" w:after="40"/>
        <w:rPr>
          <w:rFonts w:asciiTheme="minorHAnsi" w:hAnsiTheme="minorHAnsi" w:cs="Arial"/>
          <w:b/>
          <w:sz w:val="22"/>
          <w:szCs w:val="22"/>
          <w:lang w:eastAsia="en-AU"/>
        </w:rPr>
      </w:pPr>
      <w:r w:rsidRPr="004B23A4">
        <w:rPr>
          <w:rFonts w:asciiTheme="minorHAnsi" w:hAnsiTheme="minorHAnsi" w:cs="Arial"/>
          <w:b/>
          <w:sz w:val="22"/>
          <w:szCs w:val="22"/>
          <w:lang w:eastAsia="en-AU"/>
        </w:rPr>
        <w:t xml:space="preserve">JOB OPPORTUNITY: </w:t>
      </w:r>
      <w:r w:rsidR="00F86735" w:rsidRPr="004B23A4">
        <w:rPr>
          <w:rFonts w:asciiTheme="minorHAnsi" w:hAnsiTheme="minorHAnsi" w:cs="Arial"/>
          <w:b/>
          <w:sz w:val="22"/>
          <w:szCs w:val="22"/>
          <w:lang w:eastAsia="en-AU"/>
        </w:rPr>
        <w:t>Gallery Coordinator</w:t>
      </w:r>
      <w:r w:rsidRPr="004B23A4">
        <w:rPr>
          <w:rFonts w:asciiTheme="minorHAnsi" w:hAnsiTheme="minorHAnsi" w:cs="Arial"/>
          <w:b/>
          <w:sz w:val="22"/>
          <w:szCs w:val="22"/>
          <w:lang w:eastAsia="en-AU"/>
        </w:rPr>
        <w:t xml:space="preserve">, Warmun Art Aboriginal Corporation </w:t>
      </w:r>
    </w:p>
    <w:p w14:paraId="61016589" w14:textId="77777777" w:rsidR="004B23A4" w:rsidRDefault="004B23A4" w:rsidP="004B23A4">
      <w:pPr>
        <w:spacing w:before="40" w:after="40"/>
        <w:ind w:left="-567" w:firstLine="567"/>
        <w:jc w:val="both"/>
        <w:rPr>
          <w:rFonts w:asciiTheme="minorHAnsi" w:hAnsiTheme="minorHAnsi" w:cs="Arial"/>
          <w:sz w:val="22"/>
          <w:szCs w:val="22"/>
          <w:lang w:eastAsia="en-AU"/>
        </w:rPr>
      </w:pPr>
    </w:p>
    <w:p w14:paraId="5761E0FE" w14:textId="6A41FD2B" w:rsidR="004B23A4" w:rsidRPr="004B23A4" w:rsidRDefault="004B23A4" w:rsidP="004B23A4">
      <w:pPr>
        <w:spacing w:before="40" w:after="40"/>
        <w:ind w:left="-567" w:firstLine="567"/>
        <w:jc w:val="both"/>
        <w:rPr>
          <w:rFonts w:asciiTheme="minorHAnsi" w:hAnsiTheme="minorHAnsi" w:cs="Arial"/>
          <w:b/>
          <w:i/>
          <w:sz w:val="22"/>
          <w:szCs w:val="22"/>
          <w:lang w:eastAsia="en-AU"/>
        </w:rPr>
      </w:pPr>
      <w:r w:rsidRPr="004B23A4">
        <w:rPr>
          <w:rFonts w:asciiTheme="minorHAnsi" w:hAnsiTheme="minorHAnsi" w:cs="Arial"/>
          <w:b/>
          <w:i/>
          <w:sz w:val="22"/>
          <w:szCs w:val="22"/>
          <w:lang w:eastAsia="en-AU"/>
        </w:rPr>
        <w:t>Salary Package Range is $73,000 - $</w:t>
      </w:r>
      <w:r w:rsidR="002311F3">
        <w:rPr>
          <w:rFonts w:asciiTheme="minorHAnsi" w:hAnsiTheme="minorHAnsi" w:cs="Arial"/>
          <w:b/>
          <w:i/>
          <w:sz w:val="22"/>
          <w:szCs w:val="22"/>
          <w:lang w:eastAsia="en-AU"/>
        </w:rPr>
        <w:t>82</w:t>
      </w:r>
      <w:r w:rsidRPr="004B23A4">
        <w:rPr>
          <w:rFonts w:asciiTheme="minorHAnsi" w:hAnsiTheme="minorHAnsi" w:cs="Arial"/>
          <w:b/>
          <w:i/>
          <w:sz w:val="22"/>
          <w:szCs w:val="22"/>
          <w:lang w:eastAsia="en-AU"/>
        </w:rPr>
        <w:t>,000</w:t>
      </w:r>
    </w:p>
    <w:p w14:paraId="1B405BB0" w14:textId="77777777" w:rsidR="008D1F21" w:rsidRPr="004B23A4" w:rsidRDefault="008D1F21" w:rsidP="008D1F21">
      <w:pPr>
        <w:rPr>
          <w:rFonts w:asciiTheme="minorHAnsi" w:hAnsiTheme="minorHAnsi" w:cs="Arial"/>
          <w:sz w:val="22"/>
          <w:szCs w:val="22"/>
          <w:lang w:val="en"/>
        </w:rPr>
      </w:pPr>
    </w:p>
    <w:p w14:paraId="0F0A294F" w14:textId="77777777" w:rsidR="008D1F21" w:rsidRPr="004B23A4" w:rsidRDefault="008D1F21" w:rsidP="004B23A4">
      <w:pPr>
        <w:jc w:val="both"/>
        <w:rPr>
          <w:rFonts w:asciiTheme="minorHAnsi" w:hAnsiTheme="minorHAnsi" w:cs="Arial"/>
          <w:sz w:val="22"/>
          <w:szCs w:val="22"/>
          <w:lang w:val="en"/>
        </w:rPr>
      </w:pPr>
      <w:r w:rsidRPr="004B23A4">
        <w:rPr>
          <w:rFonts w:asciiTheme="minorHAnsi" w:hAnsiTheme="minorHAnsi" w:cs="Arial"/>
          <w:sz w:val="22"/>
          <w:szCs w:val="22"/>
          <w:lang w:val="en"/>
        </w:rPr>
        <w:t xml:space="preserve">Warmun Art Centre is one of Australia’s leading Aboriginal arts and culture organisations. Located in Gija Country, in the East Kimberley region of Western Australia, Warmun Art Centre is 200km south of Kununurra on the Great Northern Highway. Warmun Art Aboriginal Corporation is wholly Gija owned with a board comprising artists and leaders from Warmun community. </w:t>
      </w:r>
    </w:p>
    <w:p w14:paraId="09451B27" w14:textId="77777777" w:rsidR="00C76F0C" w:rsidRPr="004B23A4" w:rsidRDefault="00C76F0C" w:rsidP="004B23A4">
      <w:pPr>
        <w:jc w:val="both"/>
        <w:rPr>
          <w:rFonts w:asciiTheme="minorHAnsi" w:hAnsiTheme="minorHAnsi" w:cs="Arial"/>
          <w:sz w:val="22"/>
          <w:szCs w:val="22"/>
          <w:lang w:val="en"/>
        </w:rPr>
      </w:pPr>
    </w:p>
    <w:p w14:paraId="13DF8249" w14:textId="77777777" w:rsidR="008D1F21" w:rsidRPr="004B23A4" w:rsidRDefault="008D1F21" w:rsidP="004B23A4">
      <w:pPr>
        <w:jc w:val="both"/>
        <w:rPr>
          <w:rFonts w:asciiTheme="minorHAnsi" w:hAnsiTheme="minorHAnsi" w:cs="Arial"/>
          <w:sz w:val="22"/>
          <w:szCs w:val="22"/>
          <w:lang w:val="en"/>
        </w:rPr>
      </w:pPr>
      <w:r w:rsidRPr="004B23A4">
        <w:rPr>
          <w:rFonts w:asciiTheme="minorHAnsi" w:hAnsiTheme="minorHAnsi" w:cs="Arial"/>
          <w:sz w:val="22"/>
          <w:szCs w:val="22"/>
          <w:lang w:val="en"/>
        </w:rPr>
        <w:t>Warmun Art Centre represents internationally renowned contemporary artists including Lena Nyadbi, Mabel Juli, Rusty Peters, Patrick Mung Mung, Rammey Ramsey, Shirley Purdie and many</w:t>
      </w:r>
      <w:bookmarkStart w:id="0" w:name="_GoBack"/>
      <w:bookmarkEnd w:id="0"/>
      <w:r w:rsidRPr="004B23A4">
        <w:rPr>
          <w:rFonts w:asciiTheme="minorHAnsi" w:hAnsiTheme="minorHAnsi" w:cs="Arial"/>
          <w:sz w:val="22"/>
          <w:szCs w:val="22"/>
          <w:lang w:val="en"/>
        </w:rPr>
        <w:t xml:space="preserve"> other senior artists, as well as a large number of young and emerging contemporary artists. In addition to the successful painting studio and gallery program, the Art Centre also operates a digital media lab, language and culture programs, and a community collection and archive.  </w:t>
      </w:r>
    </w:p>
    <w:p w14:paraId="0095E20C" w14:textId="77777777" w:rsidR="008D1F21" w:rsidRPr="004B23A4" w:rsidRDefault="008D1F21" w:rsidP="008D1F21">
      <w:pPr>
        <w:rPr>
          <w:rFonts w:asciiTheme="minorHAnsi" w:hAnsiTheme="minorHAnsi" w:cs="Arial"/>
          <w:sz w:val="22"/>
          <w:szCs w:val="22"/>
          <w:lang w:val="en"/>
        </w:rPr>
      </w:pPr>
    </w:p>
    <w:p w14:paraId="110D8A54" w14:textId="143A2F94" w:rsidR="008D1F21" w:rsidRPr="004B23A4" w:rsidRDefault="00F86735" w:rsidP="008D1F21">
      <w:pPr>
        <w:rPr>
          <w:rFonts w:asciiTheme="minorHAnsi" w:hAnsiTheme="minorHAnsi" w:cs="Arial"/>
          <w:b/>
          <w:sz w:val="22"/>
          <w:szCs w:val="22"/>
          <w:lang w:val="en"/>
        </w:rPr>
      </w:pPr>
      <w:r w:rsidRPr="004B23A4">
        <w:rPr>
          <w:rFonts w:asciiTheme="minorHAnsi" w:hAnsiTheme="minorHAnsi" w:cs="Arial"/>
          <w:b/>
          <w:sz w:val="22"/>
          <w:szCs w:val="22"/>
          <w:lang w:val="en"/>
        </w:rPr>
        <w:t>Gallery Coordinator</w:t>
      </w:r>
    </w:p>
    <w:p w14:paraId="4F80732F" w14:textId="77777777" w:rsidR="00BC1EF4" w:rsidRPr="004B23A4" w:rsidRDefault="00BC1EF4" w:rsidP="004B23A4">
      <w:pPr>
        <w:spacing w:before="40" w:after="40"/>
        <w:jc w:val="both"/>
        <w:rPr>
          <w:rFonts w:asciiTheme="minorHAnsi" w:hAnsiTheme="minorHAnsi" w:cs="Arial"/>
          <w:sz w:val="22"/>
          <w:szCs w:val="22"/>
          <w:lang w:eastAsia="en-AU"/>
        </w:rPr>
      </w:pPr>
      <w:r w:rsidRPr="004B23A4">
        <w:rPr>
          <w:rFonts w:asciiTheme="minorHAnsi" w:hAnsiTheme="minorHAnsi" w:cs="Arial"/>
          <w:sz w:val="22"/>
          <w:szCs w:val="22"/>
          <w:lang w:eastAsia="en-AU"/>
        </w:rPr>
        <w:t xml:space="preserve">We are currently looking for a Gallery Coordinator to join our team. The position is for a two-year contract with options to extend. The role of Gallery Coordinator carries many challenges and also offers great rewards. The position is an outstanding opportunity to be part of a growing enterprise that is looking to build on its successes and establish new markets in Australia and overseas, and at the same time increase its visibility, potential and operations in the local market. The role carries many exciting professional development opportunities for the successful applicant. </w:t>
      </w:r>
    </w:p>
    <w:p w14:paraId="0DCFC009" w14:textId="77777777" w:rsidR="00BC1EF4" w:rsidRPr="004B23A4" w:rsidRDefault="00BC1EF4" w:rsidP="004B23A4">
      <w:pPr>
        <w:spacing w:before="40" w:after="40"/>
        <w:jc w:val="both"/>
        <w:rPr>
          <w:rFonts w:asciiTheme="minorHAnsi" w:hAnsiTheme="minorHAnsi" w:cs="Arial"/>
          <w:sz w:val="22"/>
          <w:szCs w:val="22"/>
          <w:lang w:eastAsia="en-AU"/>
        </w:rPr>
      </w:pPr>
    </w:p>
    <w:p w14:paraId="7E3CE94E" w14:textId="379521E6" w:rsidR="00BC1EF4" w:rsidRPr="004B23A4" w:rsidRDefault="00BC1EF4" w:rsidP="004B23A4">
      <w:pPr>
        <w:spacing w:before="40" w:after="40"/>
        <w:jc w:val="both"/>
        <w:rPr>
          <w:rFonts w:asciiTheme="minorHAnsi" w:hAnsiTheme="minorHAnsi" w:cs="Arial"/>
          <w:sz w:val="22"/>
          <w:szCs w:val="22"/>
          <w:lang w:eastAsia="en-AU"/>
        </w:rPr>
      </w:pPr>
      <w:r w:rsidRPr="004B23A4">
        <w:rPr>
          <w:rFonts w:asciiTheme="minorHAnsi" w:hAnsiTheme="minorHAnsi" w:cs="Arial"/>
          <w:sz w:val="22"/>
          <w:szCs w:val="22"/>
          <w:lang w:eastAsia="en-AU"/>
        </w:rPr>
        <w:t xml:space="preserve">The Gallery Coordinator plays a key role in the running of the organisation, being responsible for </w:t>
      </w:r>
      <w:r w:rsidR="00305502">
        <w:rPr>
          <w:rFonts w:asciiTheme="minorHAnsi" w:hAnsiTheme="minorHAnsi" w:cs="Arial"/>
          <w:sz w:val="22"/>
          <w:szCs w:val="22"/>
          <w:lang w:eastAsia="en-AU"/>
        </w:rPr>
        <w:t>revenue and sales relating to t</w:t>
      </w:r>
      <w:r w:rsidRPr="004B23A4">
        <w:rPr>
          <w:rFonts w:asciiTheme="minorHAnsi" w:hAnsiTheme="minorHAnsi" w:cs="Arial"/>
          <w:sz w:val="22"/>
          <w:szCs w:val="22"/>
          <w:lang w:eastAsia="en-AU"/>
        </w:rPr>
        <w:t xml:space="preserve">he Centre’s art gallery and its associated programs, including touring exhibitions, publications, merchandising, copyright, financial record-keeping and Gija staff training. </w:t>
      </w:r>
      <w:r w:rsidR="004B23A4">
        <w:rPr>
          <w:rFonts w:asciiTheme="minorHAnsi" w:hAnsiTheme="minorHAnsi" w:cs="Arial"/>
          <w:sz w:val="22"/>
          <w:szCs w:val="22"/>
          <w:lang w:eastAsia="en-AU"/>
        </w:rPr>
        <w:t xml:space="preserve"> </w:t>
      </w:r>
      <w:r w:rsidRPr="004B23A4">
        <w:rPr>
          <w:rFonts w:asciiTheme="minorHAnsi" w:hAnsiTheme="minorHAnsi" w:cs="Arial"/>
          <w:sz w:val="22"/>
          <w:szCs w:val="22"/>
          <w:lang w:eastAsia="en-AU"/>
        </w:rPr>
        <w:t>Although the position of Gallery Coordinator will largely be based in the gallery, cross over into other program areas may be required from time to time. In this regard, as part of a talented and flexible team, it is desirable that applicants also have some experience of Indigenous culture and cultural programs and experience with social media.</w:t>
      </w:r>
    </w:p>
    <w:p w14:paraId="4A6EAF4F" w14:textId="77777777" w:rsidR="004B23A4" w:rsidRDefault="004B23A4" w:rsidP="004B23A4">
      <w:pPr>
        <w:spacing w:before="40" w:after="40"/>
        <w:jc w:val="both"/>
        <w:rPr>
          <w:rFonts w:asciiTheme="minorHAnsi" w:hAnsiTheme="minorHAnsi" w:cs="Arial"/>
          <w:sz w:val="22"/>
          <w:szCs w:val="22"/>
          <w:lang w:eastAsia="en-AU"/>
        </w:rPr>
      </w:pPr>
    </w:p>
    <w:p w14:paraId="14D14C1D" w14:textId="77777777" w:rsidR="004B23A4" w:rsidRPr="004B23A4" w:rsidRDefault="004B23A4" w:rsidP="004B23A4">
      <w:pPr>
        <w:spacing w:before="40" w:after="40"/>
        <w:jc w:val="both"/>
        <w:rPr>
          <w:rFonts w:asciiTheme="minorHAnsi" w:hAnsiTheme="minorHAnsi" w:cs="Arial"/>
          <w:sz w:val="22"/>
          <w:szCs w:val="22"/>
          <w:lang w:eastAsia="en-AU"/>
        </w:rPr>
      </w:pPr>
      <w:r w:rsidRPr="004B23A4">
        <w:rPr>
          <w:rFonts w:asciiTheme="minorHAnsi" w:hAnsiTheme="minorHAnsi" w:cs="Arial"/>
          <w:b/>
          <w:bCs/>
          <w:sz w:val="22"/>
          <w:szCs w:val="22"/>
          <w:lang w:eastAsia="en-AU"/>
        </w:rPr>
        <w:t>Benefits Include:</w:t>
      </w:r>
    </w:p>
    <w:p w14:paraId="3C61BEB7" w14:textId="47C20374" w:rsidR="004B23A4" w:rsidRDefault="004B23A4" w:rsidP="004B23A4">
      <w:pPr>
        <w:numPr>
          <w:ilvl w:val="0"/>
          <w:numId w:val="1"/>
        </w:numPr>
        <w:spacing w:before="40" w:after="40"/>
        <w:jc w:val="both"/>
        <w:rPr>
          <w:rFonts w:asciiTheme="minorHAnsi" w:hAnsiTheme="minorHAnsi" w:cs="Arial"/>
          <w:sz w:val="22"/>
          <w:szCs w:val="22"/>
          <w:lang w:eastAsia="en-AU"/>
        </w:rPr>
      </w:pPr>
      <w:r w:rsidRPr="004B23A4">
        <w:rPr>
          <w:rFonts w:asciiTheme="minorHAnsi" w:hAnsiTheme="minorHAnsi" w:cs="Arial"/>
          <w:sz w:val="22"/>
          <w:szCs w:val="22"/>
          <w:lang w:eastAsia="en-AU"/>
        </w:rPr>
        <w:t xml:space="preserve">Salary </w:t>
      </w:r>
      <w:r>
        <w:rPr>
          <w:rFonts w:asciiTheme="minorHAnsi" w:hAnsiTheme="minorHAnsi" w:cs="Arial"/>
          <w:sz w:val="22"/>
          <w:szCs w:val="22"/>
          <w:lang w:eastAsia="en-AU"/>
        </w:rPr>
        <w:t xml:space="preserve">sacrifice arrangements </w:t>
      </w:r>
      <w:r w:rsidRPr="004B23A4">
        <w:rPr>
          <w:rFonts w:asciiTheme="minorHAnsi" w:hAnsiTheme="minorHAnsi" w:cs="Arial"/>
          <w:sz w:val="22"/>
          <w:szCs w:val="22"/>
          <w:lang w:eastAsia="en-AU"/>
        </w:rPr>
        <w:t>available</w:t>
      </w:r>
    </w:p>
    <w:p w14:paraId="657FF997" w14:textId="799713E2" w:rsidR="00EF1B53" w:rsidRPr="004B23A4" w:rsidRDefault="00EF1B53" w:rsidP="004B23A4">
      <w:pPr>
        <w:numPr>
          <w:ilvl w:val="0"/>
          <w:numId w:val="1"/>
        </w:numPr>
        <w:spacing w:before="40" w:after="40"/>
        <w:jc w:val="both"/>
        <w:rPr>
          <w:rFonts w:asciiTheme="minorHAnsi" w:hAnsiTheme="minorHAnsi" w:cs="Arial"/>
          <w:sz w:val="22"/>
          <w:szCs w:val="22"/>
          <w:lang w:eastAsia="en-AU"/>
        </w:rPr>
      </w:pPr>
      <w:r>
        <w:rPr>
          <w:rFonts w:asciiTheme="minorHAnsi" w:hAnsiTheme="minorHAnsi" w:cs="Arial"/>
          <w:sz w:val="22"/>
          <w:szCs w:val="22"/>
          <w:lang w:eastAsia="en-AU"/>
        </w:rPr>
        <w:t>Housing and electricity supplied</w:t>
      </w:r>
    </w:p>
    <w:p w14:paraId="0CDE4594" w14:textId="6936F30D" w:rsidR="004B23A4" w:rsidRDefault="004B23A4" w:rsidP="004B23A4">
      <w:pPr>
        <w:numPr>
          <w:ilvl w:val="0"/>
          <w:numId w:val="1"/>
        </w:numPr>
        <w:spacing w:before="40" w:after="40"/>
        <w:jc w:val="both"/>
        <w:rPr>
          <w:rFonts w:asciiTheme="minorHAnsi" w:hAnsiTheme="minorHAnsi" w:cs="Arial"/>
          <w:sz w:val="22"/>
          <w:szCs w:val="22"/>
          <w:lang w:eastAsia="en-AU"/>
        </w:rPr>
      </w:pPr>
      <w:r>
        <w:rPr>
          <w:rFonts w:asciiTheme="minorHAnsi" w:hAnsiTheme="minorHAnsi" w:cs="Arial"/>
          <w:sz w:val="22"/>
          <w:szCs w:val="22"/>
          <w:lang w:eastAsia="en-AU"/>
        </w:rPr>
        <w:t>5</w:t>
      </w:r>
      <w:r w:rsidRPr="004B23A4">
        <w:rPr>
          <w:rFonts w:asciiTheme="minorHAnsi" w:hAnsiTheme="minorHAnsi" w:cs="Arial"/>
          <w:sz w:val="22"/>
          <w:szCs w:val="22"/>
          <w:lang w:eastAsia="en-AU"/>
        </w:rPr>
        <w:t xml:space="preserve"> weeks annual leave</w:t>
      </w:r>
      <w:r>
        <w:rPr>
          <w:rFonts w:asciiTheme="minorHAnsi" w:hAnsiTheme="minorHAnsi" w:cs="Arial"/>
          <w:sz w:val="22"/>
          <w:szCs w:val="22"/>
          <w:lang w:eastAsia="en-AU"/>
        </w:rPr>
        <w:t xml:space="preserve"> after one year</w:t>
      </w:r>
    </w:p>
    <w:p w14:paraId="7C172A30" w14:textId="0D9FBAA7" w:rsidR="004B23A4" w:rsidRPr="004B23A4" w:rsidRDefault="004B23A4" w:rsidP="004B23A4">
      <w:pPr>
        <w:numPr>
          <w:ilvl w:val="0"/>
          <w:numId w:val="1"/>
        </w:numPr>
        <w:spacing w:before="40" w:after="40"/>
        <w:jc w:val="both"/>
        <w:rPr>
          <w:rFonts w:asciiTheme="minorHAnsi" w:hAnsiTheme="minorHAnsi" w:cs="Arial"/>
          <w:sz w:val="22"/>
          <w:szCs w:val="22"/>
          <w:lang w:eastAsia="en-AU"/>
        </w:rPr>
      </w:pPr>
      <w:r>
        <w:rPr>
          <w:rFonts w:asciiTheme="minorHAnsi" w:hAnsiTheme="minorHAnsi" w:cs="Arial"/>
          <w:sz w:val="22"/>
          <w:szCs w:val="22"/>
          <w:lang w:eastAsia="en-AU"/>
        </w:rPr>
        <w:t>Reasonable relocation expenses</w:t>
      </w:r>
    </w:p>
    <w:p w14:paraId="1D94ED8D" w14:textId="77777777" w:rsidR="004B23A4" w:rsidRPr="004B23A4" w:rsidRDefault="004B23A4" w:rsidP="004B23A4">
      <w:pPr>
        <w:spacing w:before="40" w:after="40"/>
        <w:jc w:val="both"/>
        <w:rPr>
          <w:rFonts w:asciiTheme="minorHAnsi" w:hAnsiTheme="minorHAnsi" w:cs="Arial"/>
          <w:sz w:val="22"/>
          <w:szCs w:val="22"/>
          <w:lang w:eastAsia="en-AU"/>
        </w:rPr>
      </w:pPr>
    </w:p>
    <w:p w14:paraId="3A7E32EE" w14:textId="77777777" w:rsidR="004B23A4" w:rsidRPr="004B23A4" w:rsidRDefault="004B23A4" w:rsidP="004B23A4">
      <w:pPr>
        <w:spacing w:before="40" w:after="40"/>
        <w:jc w:val="both"/>
        <w:rPr>
          <w:rFonts w:asciiTheme="minorHAnsi" w:hAnsiTheme="minorHAnsi" w:cs="Arial"/>
          <w:sz w:val="22"/>
          <w:szCs w:val="22"/>
          <w:lang w:eastAsia="en-AU"/>
        </w:rPr>
      </w:pPr>
      <w:r w:rsidRPr="004B23A4">
        <w:rPr>
          <w:rFonts w:asciiTheme="minorHAnsi" w:hAnsiTheme="minorHAnsi" w:cs="Arial"/>
          <w:sz w:val="22"/>
          <w:szCs w:val="22"/>
          <w:lang w:eastAsia="en-AU"/>
        </w:rPr>
        <w:t>The position is full time with a two-year contract being offered and the opportunity to extend.</w:t>
      </w:r>
    </w:p>
    <w:p w14:paraId="08D6D1A7" w14:textId="77777777" w:rsidR="004B23A4" w:rsidRDefault="004B23A4" w:rsidP="004B23A4">
      <w:pPr>
        <w:spacing w:before="40" w:after="40"/>
        <w:ind w:left="-567" w:firstLine="567"/>
        <w:jc w:val="both"/>
        <w:rPr>
          <w:rFonts w:asciiTheme="minorHAnsi" w:hAnsiTheme="minorHAnsi" w:cs="Arial"/>
          <w:sz w:val="22"/>
          <w:szCs w:val="22"/>
          <w:lang w:eastAsia="en-AU"/>
        </w:rPr>
      </w:pPr>
    </w:p>
    <w:p w14:paraId="160D491D" w14:textId="77777777" w:rsidR="004B23A4" w:rsidRPr="004B23A4" w:rsidRDefault="004B23A4" w:rsidP="004B23A4">
      <w:pPr>
        <w:spacing w:before="40" w:after="40"/>
        <w:jc w:val="both"/>
        <w:rPr>
          <w:rFonts w:asciiTheme="minorHAnsi" w:hAnsiTheme="minorHAnsi" w:cs="Arial"/>
          <w:sz w:val="22"/>
          <w:szCs w:val="22"/>
          <w:lang w:eastAsia="en-AU"/>
        </w:rPr>
      </w:pPr>
      <w:r w:rsidRPr="004B23A4">
        <w:rPr>
          <w:rFonts w:asciiTheme="minorHAnsi" w:hAnsiTheme="minorHAnsi" w:cs="Arial"/>
          <w:sz w:val="22"/>
          <w:szCs w:val="22"/>
          <w:lang w:eastAsia="en-AU"/>
        </w:rPr>
        <w:t>Relevant background checks will apply.</w:t>
      </w:r>
    </w:p>
    <w:p w14:paraId="01CF50BF" w14:textId="77777777" w:rsidR="008D1F21" w:rsidRPr="004B23A4" w:rsidRDefault="008D1F21" w:rsidP="008D1F21">
      <w:pPr>
        <w:spacing w:before="40" w:after="40"/>
        <w:rPr>
          <w:rFonts w:asciiTheme="minorHAnsi" w:hAnsiTheme="minorHAnsi" w:cs="Arial"/>
          <w:b/>
          <w:sz w:val="22"/>
          <w:szCs w:val="22"/>
          <w:lang w:eastAsia="en-AU"/>
        </w:rPr>
      </w:pPr>
    </w:p>
    <w:p w14:paraId="5E2FBA6E" w14:textId="77777777" w:rsidR="004B23A4" w:rsidRPr="004B23A4" w:rsidRDefault="004B23A4" w:rsidP="004B23A4">
      <w:pPr>
        <w:pStyle w:val="BodyText"/>
        <w:rPr>
          <w:rFonts w:ascii="Calibri" w:hAnsi="Calibri" w:cs="Arial"/>
          <w:b/>
          <w:szCs w:val="22"/>
        </w:rPr>
      </w:pPr>
      <w:r w:rsidRPr="004B23A4">
        <w:rPr>
          <w:rFonts w:ascii="Calibri" w:hAnsi="Calibri" w:cs="Arial"/>
          <w:b/>
          <w:szCs w:val="22"/>
        </w:rPr>
        <w:t>Application process</w:t>
      </w:r>
    </w:p>
    <w:p w14:paraId="680FE866" w14:textId="77777777" w:rsidR="004B23A4" w:rsidRPr="004B23A4" w:rsidRDefault="004B23A4" w:rsidP="004B23A4">
      <w:pPr>
        <w:pStyle w:val="BodyText"/>
        <w:rPr>
          <w:rFonts w:ascii="Calibri" w:hAnsi="Calibri" w:cs="Arial"/>
          <w:szCs w:val="22"/>
          <w:lang w:val="en-US"/>
        </w:rPr>
      </w:pPr>
      <w:r w:rsidRPr="004B23A4">
        <w:rPr>
          <w:rFonts w:ascii="Calibri" w:hAnsi="Calibri" w:cs="Arial"/>
          <w:szCs w:val="22"/>
        </w:rPr>
        <w:t xml:space="preserve">Applications </w:t>
      </w:r>
      <w:r w:rsidRPr="004B23A4">
        <w:rPr>
          <w:rFonts w:ascii="Calibri" w:hAnsi="Calibri" w:cs="Arial"/>
          <w:szCs w:val="22"/>
          <w:lang w:val="en-US"/>
        </w:rPr>
        <w:t>closing date is 5:00 pm on 16 January 2017.</w:t>
      </w:r>
    </w:p>
    <w:p w14:paraId="353DD821" w14:textId="0B5C3713" w:rsidR="00610577" w:rsidRPr="004B23A4" w:rsidRDefault="004B23A4" w:rsidP="004B23A4">
      <w:pPr>
        <w:pStyle w:val="BodyText"/>
        <w:rPr>
          <w:rFonts w:asciiTheme="minorHAnsi" w:hAnsiTheme="minorHAnsi" w:cs="Arial"/>
          <w:szCs w:val="22"/>
        </w:rPr>
      </w:pPr>
      <w:r w:rsidRPr="004B23A4">
        <w:rPr>
          <w:rFonts w:ascii="Calibri" w:hAnsi="Calibri" w:cs="Arial"/>
          <w:b/>
          <w:bCs/>
          <w:szCs w:val="22"/>
          <w:lang w:val="en-US"/>
        </w:rPr>
        <w:t xml:space="preserve">Contact and applications via </w:t>
      </w:r>
      <w:hyperlink r:id="rId7" w:history="1">
        <w:r w:rsidRPr="004B23A4">
          <w:rPr>
            <w:rStyle w:val="Hyperlink"/>
            <w:rFonts w:ascii="Calibri" w:hAnsi="Calibri" w:cs="Arial"/>
            <w:b/>
            <w:bCs/>
            <w:szCs w:val="22"/>
            <w:lang w:val="en-US"/>
          </w:rPr>
          <w:t>contact@creativeeconomy.com.au</w:t>
        </w:r>
      </w:hyperlink>
    </w:p>
    <w:sectPr w:rsidR="00610577" w:rsidRPr="004B23A4" w:rsidSect="004B23A4">
      <w:pgSz w:w="11900" w:h="16840"/>
      <w:pgMar w:top="567" w:right="1268" w:bottom="851"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5B9A1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706EE"/>
    <w:multiLevelType w:val="multilevel"/>
    <w:tmpl w:val="09F2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ene George">
    <w15:presenceInfo w15:providerId="Windows Live" w15:userId="85cd9c0fdbb0a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F21"/>
    <w:rsid w:val="002311F3"/>
    <w:rsid w:val="00305502"/>
    <w:rsid w:val="00361F2B"/>
    <w:rsid w:val="004B23A4"/>
    <w:rsid w:val="00610577"/>
    <w:rsid w:val="00660B58"/>
    <w:rsid w:val="008D1F21"/>
    <w:rsid w:val="00B814FC"/>
    <w:rsid w:val="00B94E68"/>
    <w:rsid w:val="00BC1EF4"/>
    <w:rsid w:val="00C76F0C"/>
    <w:rsid w:val="00EF1B53"/>
    <w:rsid w:val="00F86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DCF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F21"/>
    <w:rPr>
      <w:rFonts w:ascii="Arial" w:eastAsia="Times New Roman" w:hAnsi="Arial" w:cs="Times New Roman"/>
      <w:sz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1F21"/>
    <w:rPr>
      <w:color w:val="0000FF"/>
      <w:u w:val="single"/>
    </w:rPr>
  </w:style>
  <w:style w:type="paragraph" w:styleId="BalloonText">
    <w:name w:val="Balloon Text"/>
    <w:basedOn w:val="Normal"/>
    <w:link w:val="BalloonTextChar"/>
    <w:uiPriority w:val="99"/>
    <w:semiHidden/>
    <w:unhideWhenUsed/>
    <w:rsid w:val="008D1F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1F21"/>
    <w:rPr>
      <w:rFonts w:ascii="Lucida Grande" w:eastAsia="Times New Roman" w:hAnsi="Lucida Grande" w:cs="Lucida Grande"/>
      <w:sz w:val="18"/>
      <w:szCs w:val="18"/>
      <w:lang w:val="en-AU"/>
    </w:rPr>
  </w:style>
  <w:style w:type="paragraph" w:styleId="BodyText">
    <w:name w:val="Body Text"/>
    <w:basedOn w:val="Normal"/>
    <w:link w:val="BodyTextChar"/>
    <w:qFormat/>
    <w:rsid w:val="00BC1EF4"/>
    <w:pPr>
      <w:spacing w:before="130" w:after="130" w:line="260" w:lineRule="atLeast"/>
    </w:pPr>
    <w:rPr>
      <w:rFonts w:ascii="Times New Roman" w:eastAsia="Batang" w:hAnsi="Times New Roman"/>
      <w:sz w:val="22"/>
      <w:szCs w:val="20"/>
      <w:lang w:eastAsia="ko-KR"/>
    </w:rPr>
  </w:style>
  <w:style w:type="character" w:customStyle="1" w:styleId="BodyTextChar">
    <w:name w:val="Body Text Char"/>
    <w:basedOn w:val="DefaultParagraphFont"/>
    <w:link w:val="BodyText"/>
    <w:rsid w:val="00BC1EF4"/>
    <w:rPr>
      <w:rFonts w:ascii="Times New Roman" w:eastAsia="Batang" w:hAnsi="Times New Roman" w:cs="Times New Roman"/>
      <w:sz w:val="22"/>
      <w:szCs w:val="20"/>
      <w:lang w:val="en-AU" w:eastAsia="ko-KR"/>
    </w:rPr>
  </w:style>
  <w:style w:type="character" w:styleId="CommentReference">
    <w:name w:val="annotation reference"/>
    <w:basedOn w:val="DefaultParagraphFont"/>
    <w:uiPriority w:val="99"/>
    <w:semiHidden/>
    <w:unhideWhenUsed/>
    <w:rsid w:val="00B814FC"/>
    <w:rPr>
      <w:sz w:val="16"/>
      <w:szCs w:val="16"/>
    </w:rPr>
  </w:style>
  <w:style w:type="paragraph" w:styleId="CommentText">
    <w:name w:val="annotation text"/>
    <w:basedOn w:val="Normal"/>
    <w:link w:val="CommentTextChar"/>
    <w:uiPriority w:val="99"/>
    <w:semiHidden/>
    <w:unhideWhenUsed/>
    <w:rsid w:val="00B814FC"/>
    <w:rPr>
      <w:szCs w:val="20"/>
    </w:rPr>
  </w:style>
  <w:style w:type="character" w:customStyle="1" w:styleId="CommentTextChar">
    <w:name w:val="Comment Text Char"/>
    <w:basedOn w:val="DefaultParagraphFont"/>
    <w:link w:val="CommentText"/>
    <w:uiPriority w:val="99"/>
    <w:semiHidden/>
    <w:rsid w:val="00B814FC"/>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B814FC"/>
    <w:rPr>
      <w:b/>
      <w:bCs/>
    </w:rPr>
  </w:style>
  <w:style w:type="character" w:customStyle="1" w:styleId="CommentSubjectChar">
    <w:name w:val="Comment Subject Char"/>
    <w:basedOn w:val="CommentTextChar"/>
    <w:link w:val="CommentSubject"/>
    <w:uiPriority w:val="99"/>
    <w:semiHidden/>
    <w:rsid w:val="00B814FC"/>
    <w:rPr>
      <w:rFonts w:ascii="Arial" w:eastAsia="Times New Roman" w:hAnsi="Arial" w:cs="Times New Roman"/>
      <w:b/>
      <w:bCs/>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F21"/>
    <w:rPr>
      <w:rFonts w:ascii="Arial" w:eastAsia="Times New Roman" w:hAnsi="Arial" w:cs="Times New Roman"/>
      <w:sz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1F21"/>
    <w:rPr>
      <w:color w:val="0000FF"/>
      <w:u w:val="single"/>
    </w:rPr>
  </w:style>
  <w:style w:type="paragraph" w:styleId="BalloonText">
    <w:name w:val="Balloon Text"/>
    <w:basedOn w:val="Normal"/>
    <w:link w:val="BalloonTextChar"/>
    <w:uiPriority w:val="99"/>
    <w:semiHidden/>
    <w:unhideWhenUsed/>
    <w:rsid w:val="008D1F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1F21"/>
    <w:rPr>
      <w:rFonts w:ascii="Lucida Grande" w:eastAsia="Times New Roman" w:hAnsi="Lucida Grande" w:cs="Lucida Grande"/>
      <w:sz w:val="18"/>
      <w:szCs w:val="18"/>
      <w:lang w:val="en-AU"/>
    </w:rPr>
  </w:style>
  <w:style w:type="paragraph" w:styleId="BodyText">
    <w:name w:val="Body Text"/>
    <w:basedOn w:val="Normal"/>
    <w:link w:val="BodyTextChar"/>
    <w:qFormat/>
    <w:rsid w:val="00BC1EF4"/>
    <w:pPr>
      <w:spacing w:before="130" w:after="130" w:line="260" w:lineRule="atLeast"/>
    </w:pPr>
    <w:rPr>
      <w:rFonts w:ascii="Times New Roman" w:eastAsia="Batang" w:hAnsi="Times New Roman"/>
      <w:sz w:val="22"/>
      <w:szCs w:val="20"/>
      <w:lang w:eastAsia="ko-KR"/>
    </w:rPr>
  </w:style>
  <w:style w:type="character" w:customStyle="1" w:styleId="BodyTextChar">
    <w:name w:val="Body Text Char"/>
    <w:basedOn w:val="DefaultParagraphFont"/>
    <w:link w:val="BodyText"/>
    <w:rsid w:val="00BC1EF4"/>
    <w:rPr>
      <w:rFonts w:ascii="Times New Roman" w:eastAsia="Batang" w:hAnsi="Times New Roman" w:cs="Times New Roman"/>
      <w:sz w:val="22"/>
      <w:szCs w:val="20"/>
      <w:lang w:val="en-AU" w:eastAsia="ko-KR"/>
    </w:rPr>
  </w:style>
  <w:style w:type="character" w:styleId="CommentReference">
    <w:name w:val="annotation reference"/>
    <w:basedOn w:val="DefaultParagraphFont"/>
    <w:uiPriority w:val="99"/>
    <w:semiHidden/>
    <w:unhideWhenUsed/>
    <w:rsid w:val="00B814FC"/>
    <w:rPr>
      <w:sz w:val="16"/>
      <w:szCs w:val="16"/>
    </w:rPr>
  </w:style>
  <w:style w:type="paragraph" w:styleId="CommentText">
    <w:name w:val="annotation text"/>
    <w:basedOn w:val="Normal"/>
    <w:link w:val="CommentTextChar"/>
    <w:uiPriority w:val="99"/>
    <w:semiHidden/>
    <w:unhideWhenUsed/>
    <w:rsid w:val="00B814FC"/>
    <w:rPr>
      <w:szCs w:val="20"/>
    </w:rPr>
  </w:style>
  <w:style w:type="character" w:customStyle="1" w:styleId="CommentTextChar">
    <w:name w:val="Comment Text Char"/>
    <w:basedOn w:val="DefaultParagraphFont"/>
    <w:link w:val="CommentText"/>
    <w:uiPriority w:val="99"/>
    <w:semiHidden/>
    <w:rsid w:val="00B814FC"/>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B814FC"/>
    <w:rPr>
      <w:b/>
      <w:bCs/>
    </w:rPr>
  </w:style>
  <w:style w:type="character" w:customStyle="1" w:styleId="CommentSubjectChar">
    <w:name w:val="Comment Subject Char"/>
    <w:basedOn w:val="CommentTextChar"/>
    <w:link w:val="CommentSubject"/>
    <w:uiPriority w:val="99"/>
    <w:semiHidden/>
    <w:rsid w:val="00B814FC"/>
    <w:rPr>
      <w:rFonts w:ascii="Arial" w:eastAsia="Times New Roman" w:hAnsi="Arial"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12641">
      <w:bodyDiv w:val="1"/>
      <w:marLeft w:val="0"/>
      <w:marRight w:val="0"/>
      <w:marTop w:val="0"/>
      <w:marBottom w:val="0"/>
      <w:divBdr>
        <w:top w:val="none" w:sz="0" w:space="0" w:color="auto"/>
        <w:left w:val="none" w:sz="0" w:space="0" w:color="auto"/>
        <w:bottom w:val="none" w:sz="0" w:space="0" w:color="auto"/>
        <w:right w:val="none" w:sz="0" w:space="0" w:color="auto"/>
      </w:divBdr>
    </w:div>
    <w:div w:id="750390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ntact@creativeeconomy.com.au"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ANKAAA</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ANKAAA RD1</dc:creator>
  <cp:lastModifiedBy>Dalton, Teri</cp:lastModifiedBy>
  <cp:revision>2</cp:revision>
  <dcterms:created xsi:type="dcterms:W3CDTF">2016-12-15T00:02:00Z</dcterms:created>
  <dcterms:modified xsi:type="dcterms:W3CDTF">2016-12-15T00:02:00Z</dcterms:modified>
</cp:coreProperties>
</file>