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383" w:rsidRDefault="006E5AC1">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-43815</wp:posOffset>
                </wp:positionV>
                <wp:extent cx="5822315" cy="908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9080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383" w:rsidRDefault="00FD13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45pt;width:458.4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" fillcolor="#00b0f0" stroked="f">
                <v:textbox>
                  <w:txbxContent>
                    <w:p w:rsidR="00FD1383" w:rsidRDefault="00FD1383"/>
                  </w:txbxContent>
                </v:textbox>
              </v:shape>
            </w:pict>
          </mc:Fallback>
        </mc:AlternateContent>
      </w:r>
    </w:p>
    <w:p w:rsidR="005B6E4E" w:rsidRDefault="002E4C1E" w:rsidP="00C37A8C">
      <w:pPr>
        <w:tabs>
          <w:tab w:val="center" w:pos="4513"/>
        </w:tabs>
      </w:pPr>
      <w:r w:rsidRPr="002E4C1E">
        <w:rPr>
          <w:noProof/>
          <w:lang w:eastAsia="en-AU"/>
        </w:rPr>
        <w:drawing>
          <wp:inline distT="0" distB="0" distL="0" distR="0">
            <wp:extent cx="2113280" cy="782320"/>
            <wp:effectExtent l="19050" t="0" r="1270" b="0"/>
            <wp:docPr id="4" name="Picture 3" descr="face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cover.jpg"/>
                    <pic:cNvPicPr/>
                  </pic:nvPicPr>
                  <pic:blipFill>
                    <a:blip r:embed="rId7" cstate="print"/>
                    <a:stretch>
                      <a:fillRect/>
                    </a:stretch>
                  </pic:blipFill>
                  <pic:spPr>
                    <a:xfrm>
                      <a:off x="0" y="0"/>
                      <a:ext cx="2113280" cy="782320"/>
                    </a:xfrm>
                    <a:prstGeom prst="rect">
                      <a:avLst/>
                    </a:prstGeom>
                  </pic:spPr>
                </pic:pic>
              </a:graphicData>
            </a:graphic>
          </wp:inline>
        </w:drawing>
      </w:r>
      <w:r w:rsidR="00C37A8C">
        <w:tab/>
      </w:r>
    </w:p>
    <w:p w:rsidR="00C010AD" w:rsidRDefault="00C010AD" w:rsidP="00C010AD">
      <w:pPr>
        <w:tabs>
          <w:tab w:val="center" w:pos="4513"/>
        </w:tabs>
        <w:spacing w:after="0"/>
      </w:pPr>
    </w:p>
    <w:p w:rsidR="00C010AD" w:rsidRDefault="00C010AD" w:rsidP="00C010AD">
      <w:pPr>
        <w:tabs>
          <w:tab w:val="center" w:pos="4513"/>
        </w:tabs>
        <w:spacing w:after="0"/>
      </w:pPr>
    </w:p>
    <w:p w:rsidR="00C010AD" w:rsidRPr="00C010AD" w:rsidRDefault="00C010AD" w:rsidP="00C010AD">
      <w:pPr>
        <w:tabs>
          <w:tab w:val="center" w:pos="4513"/>
        </w:tabs>
        <w:spacing w:after="0"/>
        <w:rPr>
          <w:b/>
        </w:rPr>
      </w:pPr>
      <w:r w:rsidRPr="00C010AD">
        <w:rPr>
          <w:b/>
        </w:rPr>
        <w:t xml:space="preserve">Tjillari Justice </w:t>
      </w:r>
      <w:r w:rsidRPr="00C010AD">
        <w:rPr>
          <w:b/>
        </w:rPr>
        <w:t xml:space="preserve">Aboriginal Corporation </w:t>
      </w:r>
      <w:r w:rsidRPr="00C010AD">
        <w:rPr>
          <w:b/>
        </w:rPr>
        <w:t xml:space="preserve">is </w:t>
      </w:r>
      <w:r w:rsidRPr="00C010AD">
        <w:rPr>
          <w:b/>
        </w:rPr>
        <w:t xml:space="preserve">seeking expressions of interest from experienced and </w:t>
      </w:r>
    </w:p>
    <w:p w:rsidR="00C37A8C" w:rsidRDefault="00C010AD" w:rsidP="00C010AD">
      <w:pPr>
        <w:tabs>
          <w:tab w:val="center" w:pos="4513"/>
        </w:tabs>
        <w:spacing w:after="0"/>
        <w:rPr>
          <w:b/>
        </w:rPr>
      </w:pPr>
      <w:r w:rsidRPr="00C010AD">
        <w:rPr>
          <w:b/>
        </w:rPr>
        <w:t xml:space="preserve">qualified people interested in </w:t>
      </w:r>
      <w:r w:rsidRPr="00C010AD">
        <w:rPr>
          <w:b/>
        </w:rPr>
        <w:t>being appointed as an independent director. There are several positions currently vacant</w:t>
      </w:r>
      <w:r>
        <w:rPr>
          <w:b/>
        </w:rPr>
        <w:t>.</w:t>
      </w:r>
    </w:p>
    <w:p w:rsidR="00C010AD" w:rsidRDefault="00C010AD" w:rsidP="00C010AD">
      <w:pPr>
        <w:tabs>
          <w:tab w:val="center" w:pos="4513"/>
        </w:tabs>
        <w:spacing w:after="0"/>
        <w:rPr>
          <w:b/>
        </w:rPr>
      </w:pPr>
    </w:p>
    <w:p w:rsidR="00C010AD" w:rsidRDefault="00C010AD" w:rsidP="00C010AD">
      <w:pPr>
        <w:tabs>
          <w:tab w:val="center" w:pos="4513"/>
        </w:tabs>
        <w:spacing w:after="0"/>
        <w:rPr>
          <w:b/>
          <w:color w:val="00B0F0"/>
          <w:sz w:val="28"/>
          <w:szCs w:val="28"/>
        </w:rPr>
      </w:pPr>
      <w:r w:rsidRPr="00C010AD">
        <w:rPr>
          <w:b/>
          <w:color w:val="00B0F0"/>
          <w:sz w:val="28"/>
          <w:szCs w:val="28"/>
        </w:rPr>
        <w:t>About Tjillari Justice</w:t>
      </w:r>
    </w:p>
    <w:p w:rsidR="00C010AD" w:rsidRDefault="00C010AD" w:rsidP="00C010AD">
      <w:pPr>
        <w:tabs>
          <w:tab w:val="center" w:pos="4513"/>
        </w:tabs>
        <w:spacing w:after="0"/>
      </w:pPr>
    </w:p>
    <w:p w:rsidR="00C010AD" w:rsidRDefault="00C010AD" w:rsidP="00C010AD">
      <w:pPr>
        <w:tabs>
          <w:tab w:val="center" w:pos="4513"/>
        </w:tabs>
        <w:spacing w:after="0"/>
      </w:pPr>
      <w:r>
        <w:t>Tjillari Justice was established out of a concern for the growing number of Aboriginal and Torres Strait islander people becoming involved in the criminal justice system and a growing prison population.  It is a not for profit with Public Benevolent Institution and Deductible Grant Recipient status pending.</w:t>
      </w:r>
    </w:p>
    <w:p w:rsidR="00C010AD" w:rsidRDefault="00C010AD" w:rsidP="00C010AD">
      <w:pPr>
        <w:tabs>
          <w:tab w:val="center" w:pos="4513"/>
        </w:tabs>
        <w:spacing w:after="0"/>
      </w:pPr>
    </w:p>
    <w:p w:rsidR="00175ACF" w:rsidRDefault="00C010AD" w:rsidP="00C010AD">
      <w:pPr>
        <w:tabs>
          <w:tab w:val="center" w:pos="4513"/>
        </w:tabs>
        <w:spacing w:after="0"/>
      </w:pPr>
      <w:r>
        <w:t xml:space="preserve">Research shows that the impact of parental incarceration on children has a detrimental effect on their neurological development often causing </w:t>
      </w:r>
      <w:r w:rsidR="00175ACF">
        <w:t xml:space="preserve">developmental delays which can be permanent. These effects and continuing stress and trauma have been shown to contribute significantly to risky and illegal behaviours leading to juvenile offending and adult offending. </w:t>
      </w:r>
    </w:p>
    <w:p w:rsidR="00175ACF" w:rsidRDefault="00175ACF" w:rsidP="00C010AD">
      <w:pPr>
        <w:tabs>
          <w:tab w:val="center" w:pos="4513"/>
        </w:tabs>
        <w:spacing w:after="0"/>
      </w:pPr>
    </w:p>
    <w:p w:rsidR="00C010AD" w:rsidRDefault="00175ACF" w:rsidP="00C010AD">
      <w:pPr>
        <w:tabs>
          <w:tab w:val="center" w:pos="4513"/>
        </w:tabs>
        <w:spacing w:after="0"/>
      </w:pPr>
      <w:r>
        <w:t xml:space="preserve"> </w:t>
      </w:r>
      <w:r w:rsidR="005720BF">
        <w:t>T</w:t>
      </w:r>
      <w:r>
        <w:t xml:space="preserve">jillari aims at breaking the cycle of intergenerational offending by addressing known contributing factors in early childhood through support of children, building community capacity to raise strong resilient children and strong safe families.  Families with members in a correctional or rehabilitation centre can </w:t>
      </w:r>
      <w:r w:rsidR="006E5AC1">
        <w:t>be stereotyped</w:t>
      </w:r>
      <w:r>
        <w:t xml:space="preserve"> and stigmatized by main stream services and often disadvantaged by the loss of </w:t>
      </w:r>
      <w:r w:rsidR="006E5AC1">
        <w:t>income when</w:t>
      </w:r>
      <w:r>
        <w:t xml:space="preserve"> a partner/parent is incarcerated.   </w:t>
      </w:r>
      <w:bookmarkStart w:id="0" w:name="_GoBack"/>
      <w:bookmarkEnd w:id="0"/>
      <w:r>
        <w:t>Tjillari Justice’s programs assist children and families in a non-judgemental and safe manner.</w:t>
      </w:r>
      <w:r w:rsidR="00E97A28">
        <w:t xml:space="preserve">  T</w:t>
      </w:r>
      <w:r>
        <w:t xml:space="preserve">jillari </w:t>
      </w:r>
      <w:r w:rsidR="00E97A28">
        <w:t xml:space="preserve">Justice </w:t>
      </w:r>
      <w:r>
        <w:t>provides opportunities within its current framework for Aboriginal and Torres Strait Islander people to</w:t>
      </w:r>
      <w:r w:rsidR="00E97A28">
        <w:t xml:space="preserve"> train and gain accreditation towards Certificates and will soon be able to employ graduates of its training program on a casual basis. Financial independence and empowerment are underlying goals of the corporation. </w:t>
      </w:r>
    </w:p>
    <w:p w:rsidR="00175ACF" w:rsidRDefault="00175ACF" w:rsidP="00C010AD">
      <w:pPr>
        <w:tabs>
          <w:tab w:val="center" w:pos="4513"/>
        </w:tabs>
        <w:spacing w:after="0"/>
      </w:pPr>
    </w:p>
    <w:p w:rsidR="00E97A28" w:rsidRDefault="00E97A28" w:rsidP="00C010AD">
      <w:pPr>
        <w:tabs>
          <w:tab w:val="center" w:pos="4513"/>
        </w:tabs>
        <w:spacing w:after="0"/>
      </w:pPr>
      <w:r>
        <w:t>Tjillari Justice relies of generating its funds through the delivery of Cultural Awareness programs to Government Departments and Private enterprise, fee for service of its core programs, small one off Government grants and philanthropic donations.  It is run by volunteers.</w:t>
      </w:r>
    </w:p>
    <w:p w:rsidR="00E97A28" w:rsidRDefault="00E97A28" w:rsidP="00C010AD">
      <w:pPr>
        <w:tabs>
          <w:tab w:val="center" w:pos="4513"/>
        </w:tabs>
        <w:spacing w:after="0"/>
      </w:pPr>
    </w:p>
    <w:p w:rsidR="00E97A28" w:rsidRDefault="00175ACF" w:rsidP="00C010AD">
      <w:pPr>
        <w:tabs>
          <w:tab w:val="center" w:pos="4513"/>
        </w:tabs>
        <w:spacing w:after="0"/>
      </w:pPr>
      <w:r>
        <w:t>Tjillari Justice is undergoing change as</w:t>
      </w:r>
      <w:r w:rsidR="00E97A28">
        <w:t xml:space="preserve"> the demand for its services increases and is seeking expressions of interest from Independent Directors to assist us to grow and steer the </w:t>
      </w:r>
      <w:r w:rsidR="005720BF">
        <w:t>corporation’s</w:t>
      </w:r>
      <w:r w:rsidR="00E97A28">
        <w:t xml:space="preserve"> future directions.</w:t>
      </w:r>
    </w:p>
    <w:p w:rsidR="00E97A28" w:rsidRDefault="00E97A28" w:rsidP="00C010AD">
      <w:pPr>
        <w:tabs>
          <w:tab w:val="center" w:pos="4513"/>
        </w:tabs>
        <w:spacing w:after="0"/>
      </w:pPr>
    </w:p>
    <w:p w:rsidR="00E97A28" w:rsidRDefault="00E97A28" w:rsidP="00C010AD">
      <w:pPr>
        <w:tabs>
          <w:tab w:val="center" w:pos="4513"/>
        </w:tabs>
        <w:spacing w:after="0"/>
      </w:pPr>
    </w:p>
    <w:p w:rsidR="00E97A28" w:rsidRDefault="00E97A28" w:rsidP="00C010AD">
      <w:pPr>
        <w:tabs>
          <w:tab w:val="center" w:pos="4513"/>
        </w:tabs>
        <w:spacing w:after="0"/>
      </w:pPr>
    </w:p>
    <w:p w:rsidR="00CE5E4D" w:rsidRDefault="00E97A28" w:rsidP="00C010AD">
      <w:pPr>
        <w:tabs>
          <w:tab w:val="center" w:pos="4513"/>
        </w:tabs>
        <w:spacing w:after="0"/>
        <w:rPr>
          <w:b/>
          <w:color w:val="00B0F0"/>
          <w:sz w:val="28"/>
          <w:szCs w:val="28"/>
        </w:rPr>
      </w:pPr>
      <w:r>
        <w:rPr>
          <w:b/>
          <w:color w:val="00B0F0"/>
          <w:sz w:val="28"/>
          <w:szCs w:val="28"/>
        </w:rPr>
        <w:lastRenderedPageBreak/>
        <w:t xml:space="preserve">Key </w:t>
      </w:r>
      <w:r w:rsidR="005720BF">
        <w:rPr>
          <w:b/>
          <w:color w:val="00B0F0"/>
          <w:sz w:val="28"/>
          <w:szCs w:val="28"/>
        </w:rPr>
        <w:t>Selection C</w:t>
      </w:r>
      <w:r w:rsidR="00CE5E4D">
        <w:rPr>
          <w:b/>
          <w:color w:val="00B0F0"/>
          <w:sz w:val="28"/>
          <w:szCs w:val="28"/>
        </w:rPr>
        <w:t>riteria</w:t>
      </w:r>
    </w:p>
    <w:p w:rsidR="00CE5E4D" w:rsidRDefault="00CE5E4D" w:rsidP="00C010AD">
      <w:pPr>
        <w:tabs>
          <w:tab w:val="center" w:pos="4513"/>
        </w:tabs>
        <w:spacing w:after="0"/>
        <w:rPr>
          <w:color w:val="00B0F0"/>
        </w:rPr>
      </w:pPr>
    </w:p>
    <w:p w:rsidR="00CE5E4D" w:rsidRPr="00CE5E4D" w:rsidRDefault="00CE5E4D" w:rsidP="00C010AD">
      <w:pPr>
        <w:tabs>
          <w:tab w:val="center" w:pos="4513"/>
        </w:tabs>
        <w:spacing w:after="0"/>
      </w:pPr>
      <w:r w:rsidRPr="00CE5E4D">
        <w:t>The corporation is looking for people that:</w:t>
      </w:r>
    </w:p>
    <w:p w:rsidR="00CE5E4D" w:rsidRDefault="00E97A28" w:rsidP="00CE5E4D">
      <w:pPr>
        <w:tabs>
          <w:tab w:val="center" w:pos="4513"/>
        </w:tabs>
        <w:spacing w:after="0"/>
      </w:pPr>
      <w:r>
        <w:t xml:space="preserve"> </w:t>
      </w:r>
    </w:p>
    <w:p w:rsidR="00CE5E4D" w:rsidRDefault="00CE5E4D" w:rsidP="00CE5E4D">
      <w:pPr>
        <w:pStyle w:val="ListParagraph"/>
        <w:numPr>
          <w:ilvl w:val="0"/>
          <w:numId w:val="1"/>
        </w:numPr>
        <w:tabs>
          <w:tab w:val="center" w:pos="4513"/>
        </w:tabs>
        <w:spacing w:after="0"/>
      </w:pPr>
      <w:r>
        <w:t xml:space="preserve">are prepared to commit to the vision, </w:t>
      </w:r>
      <w:r>
        <w:t>goals and values of Tjillari Justice</w:t>
      </w:r>
    </w:p>
    <w:p w:rsidR="00CE5E4D" w:rsidRDefault="00CE5E4D" w:rsidP="00CE5E4D">
      <w:pPr>
        <w:pStyle w:val="ListParagraph"/>
        <w:numPr>
          <w:ilvl w:val="0"/>
          <w:numId w:val="1"/>
        </w:numPr>
        <w:tabs>
          <w:tab w:val="center" w:pos="4513"/>
        </w:tabs>
        <w:spacing w:after="0"/>
      </w:pPr>
      <w:r>
        <w:t>have an understanding and knowledge of the transformational social enterprise model of operation</w:t>
      </w:r>
    </w:p>
    <w:p w:rsidR="00CE5E4D" w:rsidRDefault="005720BF" w:rsidP="00CE5E4D">
      <w:pPr>
        <w:pStyle w:val="ListParagraph"/>
        <w:numPr>
          <w:ilvl w:val="0"/>
          <w:numId w:val="1"/>
        </w:numPr>
        <w:tabs>
          <w:tab w:val="center" w:pos="4513"/>
        </w:tabs>
        <w:spacing w:after="0"/>
      </w:pPr>
      <w:r>
        <w:t>h</w:t>
      </w:r>
      <w:r w:rsidR="00CE5E4D">
        <w:t>ave a background and expertise in:</w:t>
      </w:r>
    </w:p>
    <w:p w:rsidR="00CE5E4D" w:rsidRDefault="00CE5E4D" w:rsidP="00CE5E4D">
      <w:pPr>
        <w:pStyle w:val="ListParagraph"/>
        <w:numPr>
          <w:ilvl w:val="1"/>
          <w:numId w:val="1"/>
        </w:numPr>
        <w:tabs>
          <w:tab w:val="center" w:pos="4513"/>
        </w:tabs>
        <w:spacing w:after="0"/>
      </w:pPr>
      <w:r>
        <w:t>Business management, fi</w:t>
      </w:r>
      <w:r>
        <w:t xml:space="preserve">nancial management, public administration </w:t>
      </w:r>
    </w:p>
    <w:p w:rsidR="00CE5E4D" w:rsidRDefault="00CE5E4D" w:rsidP="00CE5E4D">
      <w:pPr>
        <w:pStyle w:val="ListParagraph"/>
        <w:numPr>
          <w:ilvl w:val="1"/>
          <w:numId w:val="1"/>
        </w:numPr>
        <w:tabs>
          <w:tab w:val="center" w:pos="4513"/>
        </w:tabs>
        <w:spacing w:after="0"/>
      </w:pPr>
      <w:r>
        <w:t>Education and Training</w:t>
      </w:r>
    </w:p>
    <w:p w:rsidR="00CE5E4D" w:rsidRDefault="005720BF" w:rsidP="00CE5E4D">
      <w:pPr>
        <w:pStyle w:val="ListParagraph"/>
        <w:numPr>
          <w:ilvl w:val="1"/>
          <w:numId w:val="1"/>
        </w:numPr>
        <w:tabs>
          <w:tab w:val="center" w:pos="4513"/>
        </w:tabs>
        <w:spacing w:after="0"/>
      </w:pPr>
      <w:r>
        <w:t>Early childhood d</w:t>
      </w:r>
      <w:r w:rsidR="00CE5E4D">
        <w:t>evelopment</w:t>
      </w:r>
    </w:p>
    <w:p w:rsidR="00CE5E4D" w:rsidRDefault="00CE5E4D" w:rsidP="00CE5E4D">
      <w:pPr>
        <w:pStyle w:val="ListParagraph"/>
        <w:numPr>
          <w:ilvl w:val="1"/>
          <w:numId w:val="1"/>
        </w:numPr>
        <w:tabs>
          <w:tab w:val="center" w:pos="4513"/>
        </w:tabs>
        <w:spacing w:after="0"/>
      </w:pPr>
      <w:r>
        <w:t xml:space="preserve">Legal and </w:t>
      </w:r>
      <w:r w:rsidR="005720BF">
        <w:t>justice issues</w:t>
      </w:r>
    </w:p>
    <w:p w:rsidR="005720BF" w:rsidRDefault="005720BF" w:rsidP="00CE5E4D">
      <w:pPr>
        <w:pStyle w:val="ListParagraph"/>
        <w:numPr>
          <w:ilvl w:val="1"/>
          <w:numId w:val="1"/>
        </w:numPr>
        <w:tabs>
          <w:tab w:val="center" w:pos="4513"/>
        </w:tabs>
        <w:spacing w:after="0"/>
      </w:pPr>
      <w:r>
        <w:t>Health and community development</w:t>
      </w:r>
    </w:p>
    <w:p w:rsidR="005720BF" w:rsidRDefault="005720BF" w:rsidP="005720BF">
      <w:pPr>
        <w:pStyle w:val="ListParagraph"/>
        <w:numPr>
          <w:ilvl w:val="0"/>
          <w:numId w:val="3"/>
        </w:numPr>
        <w:tabs>
          <w:tab w:val="center" w:pos="4513"/>
        </w:tabs>
        <w:spacing w:after="0"/>
      </w:pPr>
      <w:r>
        <w:t xml:space="preserve">are familiar with or genuinely willing to learn about contemporary Aboriginal and </w:t>
      </w:r>
    </w:p>
    <w:p w:rsidR="00CE5E4D" w:rsidRDefault="005720BF" w:rsidP="005720BF">
      <w:pPr>
        <w:tabs>
          <w:tab w:val="center" w:pos="4513"/>
        </w:tabs>
        <w:spacing w:after="0"/>
      </w:pPr>
      <w:r>
        <w:t xml:space="preserve">              </w:t>
      </w:r>
      <w:r>
        <w:t>Torres Strait Islander issues</w:t>
      </w:r>
    </w:p>
    <w:p w:rsidR="005720BF" w:rsidRDefault="005720BF" w:rsidP="00CE5E4D">
      <w:pPr>
        <w:tabs>
          <w:tab w:val="center" w:pos="4513"/>
        </w:tabs>
        <w:spacing w:after="0"/>
      </w:pPr>
    </w:p>
    <w:p w:rsidR="00175ACF" w:rsidRDefault="00CE5E4D" w:rsidP="00CE5E4D">
      <w:pPr>
        <w:tabs>
          <w:tab w:val="center" w:pos="4513"/>
        </w:tabs>
        <w:spacing w:after="0"/>
      </w:pPr>
      <w:r>
        <w:t>Previous experienc</w:t>
      </w:r>
      <w:r w:rsidR="005720BF">
        <w:t xml:space="preserve">e in a director role will also </w:t>
      </w:r>
      <w:r>
        <w:t>be highly regarded</w:t>
      </w:r>
      <w:r w:rsidR="005720BF">
        <w:t>.</w:t>
      </w:r>
    </w:p>
    <w:p w:rsidR="005720BF" w:rsidRPr="005720BF" w:rsidRDefault="005720BF" w:rsidP="00CE5E4D">
      <w:pPr>
        <w:tabs>
          <w:tab w:val="center" w:pos="4513"/>
        </w:tabs>
        <w:spacing w:after="0"/>
        <w:rPr>
          <w:b/>
          <w:color w:val="00B0F0"/>
          <w:sz w:val="28"/>
          <w:szCs w:val="28"/>
        </w:rPr>
      </w:pPr>
    </w:p>
    <w:p w:rsidR="005720BF" w:rsidRDefault="005720BF" w:rsidP="00CE5E4D">
      <w:pPr>
        <w:tabs>
          <w:tab w:val="center" w:pos="4513"/>
        </w:tabs>
        <w:spacing w:after="0"/>
        <w:rPr>
          <w:b/>
          <w:color w:val="00B0F0"/>
          <w:sz w:val="28"/>
          <w:szCs w:val="28"/>
        </w:rPr>
      </w:pPr>
      <w:r w:rsidRPr="005720BF">
        <w:rPr>
          <w:b/>
          <w:color w:val="00B0F0"/>
          <w:sz w:val="28"/>
          <w:szCs w:val="28"/>
        </w:rPr>
        <w:t>How to Apply</w:t>
      </w:r>
    </w:p>
    <w:p w:rsidR="005720BF" w:rsidRDefault="005720BF" w:rsidP="005720BF">
      <w:pPr>
        <w:tabs>
          <w:tab w:val="center" w:pos="4513"/>
        </w:tabs>
        <w:spacing w:after="0"/>
      </w:pPr>
      <w:r>
        <w:t>Email a copy of:</w:t>
      </w:r>
    </w:p>
    <w:p w:rsidR="005720BF" w:rsidRDefault="005720BF" w:rsidP="005720BF">
      <w:pPr>
        <w:pStyle w:val="ListParagraph"/>
        <w:numPr>
          <w:ilvl w:val="0"/>
          <w:numId w:val="3"/>
        </w:numPr>
        <w:tabs>
          <w:tab w:val="center" w:pos="4513"/>
        </w:tabs>
        <w:spacing w:after="0"/>
      </w:pPr>
      <w:r w:rsidRPr="005720BF">
        <w:t>your current CV</w:t>
      </w:r>
    </w:p>
    <w:p w:rsidR="005720BF" w:rsidRPr="005720BF" w:rsidRDefault="005720BF" w:rsidP="005720BF">
      <w:pPr>
        <w:pStyle w:val="ListParagraph"/>
        <w:numPr>
          <w:ilvl w:val="0"/>
          <w:numId w:val="3"/>
        </w:numPr>
        <w:tabs>
          <w:tab w:val="center" w:pos="4513"/>
        </w:tabs>
        <w:spacing w:after="0"/>
      </w:pPr>
      <w:r w:rsidRPr="005720BF">
        <w:t xml:space="preserve">an expression of interest (maximum three pages) demonstrating how you meet the </w:t>
      </w:r>
    </w:p>
    <w:p w:rsidR="005720BF" w:rsidRPr="005720BF" w:rsidRDefault="005720BF" w:rsidP="005720BF">
      <w:pPr>
        <w:tabs>
          <w:tab w:val="center" w:pos="4513"/>
        </w:tabs>
        <w:spacing w:after="0"/>
      </w:pPr>
      <w:r>
        <w:t xml:space="preserve">               </w:t>
      </w:r>
      <w:r w:rsidRPr="005720BF">
        <w:t>selection criteria</w:t>
      </w:r>
    </w:p>
    <w:p w:rsidR="005720BF" w:rsidRDefault="005720BF" w:rsidP="005720BF">
      <w:pPr>
        <w:tabs>
          <w:tab w:val="center" w:pos="4513"/>
        </w:tabs>
        <w:spacing w:after="0"/>
      </w:pPr>
      <w:r>
        <w:t xml:space="preserve">to </w:t>
      </w:r>
    </w:p>
    <w:p w:rsidR="005720BF" w:rsidRPr="005720BF" w:rsidRDefault="005720BF" w:rsidP="005720BF">
      <w:pPr>
        <w:tabs>
          <w:tab w:val="center" w:pos="4513"/>
        </w:tabs>
        <w:spacing w:after="0"/>
      </w:pPr>
      <w:r>
        <w:t>info@tjillarijustice.com.au</w:t>
      </w:r>
    </w:p>
    <w:p w:rsidR="005720BF" w:rsidRPr="005720BF" w:rsidRDefault="005720BF" w:rsidP="005720BF">
      <w:pPr>
        <w:tabs>
          <w:tab w:val="center" w:pos="4513"/>
        </w:tabs>
        <w:spacing w:after="0"/>
      </w:pPr>
      <w:r w:rsidRPr="005720BF">
        <w:t>.</w:t>
      </w:r>
    </w:p>
    <w:p w:rsidR="005720BF" w:rsidRPr="005720BF" w:rsidRDefault="005720BF" w:rsidP="005720BF">
      <w:pPr>
        <w:tabs>
          <w:tab w:val="center" w:pos="4513"/>
        </w:tabs>
        <w:spacing w:after="0"/>
      </w:pPr>
      <w:r w:rsidRPr="005720BF">
        <w:t xml:space="preserve">Applications close: </w:t>
      </w:r>
    </w:p>
    <w:p w:rsidR="005720BF" w:rsidRPr="005720BF" w:rsidRDefault="005720BF" w:rsidP="005720BF">
      <w:pPr>
        <w:tabs>
          <w:tab w:val="center" w:pos="4513"/>
        </w:tabs>
        <w:spacing w:after="0"/>
      </w:pPr>
      <w:r>
        <w:t>Friday 17</w:t>
      </w:r>
      <w:r w:rsidRPr="005720BF">
        <w:rPr>
          <w:vertAlign w:val="superscript"/>
        </w:rPr>
        <w:t>th</w:t>
      </w:r>
      <w:r>
        <w:t xml:space="preserve"> March 2017 at 5:00pm</w:t>
      </w:r>
    </w:p>
    <w:p w:rsidR="005720BF" w:rsidRPr="005720BF" w:rsidRDefault="005720BF" w:rsidP="00CE5E4D">
      <w:pPr>
        <w:tabs>
          <w:tab w:val="center" w:pos="4513"/>
        </w:tabs>
        <w:spacing w:after="0"/>
        <w:rPr>
          <w:b/>
          <w:color w:val="00B0F0"/>
          <w:sz w:val="28"/>
          <w:szCs w:val="28"/>
        </w:rPr>
      </w:pPr>
    </w:p>
    <w:sectPr w:rsidR="005720BF" w:rsidRPr="005720BF" w:rsidSect="00FD1383">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F7" w:rsidRDefault="00BD4DF7" w:rsidP="00FD1383">
      <w:pPr>
        <w:spacing w:after="0" w:line="240" w:lineRule="auto"/>
      </w:pPr>
      <w:r>
        <w:separator/>
      </w:r>
    </w:p>
  </w:endnote>
  <w:endnote w:type="continuationSeparator" w:id="0">
    <w:p w:rsidR="00BD4DF7" w:rsidRDefault="00BD4DF7" w:rsidP="00FD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83" w:rsidRDefault="00FD1383" w:rsidP="00FD1383">
    <w:pPr>
      <w:pStyle w:val="Address"/>
    </w:pPr>
  </w:p>
  <w:p w:rsidR="00FD1383" w:rsidRDefault="00FD1383" w:rsidP="00FD1383">
    <w:pPr>
      <w:pStyle w:val="Address"/>
      <w:rPr>
        <w:color w:val="666699"/>
      </w:rPr>
    </w:pPr>
    <w:r>
      <w:t xml:space="preserve">P.O.Box 1135 WODEN ACT 2606 </w:t>
    </w:r>
    <w:r w:rsidRPr="00C9693D">
      <w:rPr>
        <w:color w:val="666699"/>
      </w:rPr>
      <w:sym w:font="Wingdings" w:char="F0A7"/>
    </w:r>
    <w:r>
      <w:t xml:space="preserve"> </w:t>
    </w:r>
    <w:r w:rsidRPr="00F117AA">
      <w:t>Phone</w:t>
    </w:r>
    <w:r>
      <w:t xml:space="preserve"> 0402 062 191</w:t>
    </w:r>
    <w:r w:rsidRPr="00C9693D">
      <w:rPr>
        <w:color w:val="666699"/>
      </w:rPr>
      <w:sym w:font="Wingdings" w:char="F0A7"/>
    </w:r>
    <w:r w:rsidRPr="00C9693D">
      <w:t xml:space="preserve"> </w:t>
    </w:r>
    <w:r>
      <w:t xml:space="preserve">E-mail </w:t>
    </w:r>
    <w:hyperlink r:id="rId1" w:history="1">
      <w:r w:rsidRPr="00947F05">
        <w:rPr>
          <w:rStyle w:val="Hyperlink"/>
        </w:rPr>
        <w:t>tjillarijustice@gmail.com</w:t>
      </w:r>
    </w:hyperlink>
    <w:r>
      <w:t xml:space="preserve"> </w:t>
    </w:r>
    <w:r w:rsidRPr="00C9693D">
      <w:rPr>
        <w:color w:val="666699"/>
      </w:rPr>
      <w:sym w:font="Wingdings" w:char="F0A7"/>
    </w:r>
    <w:r>
      <w:rPr>
        <w:color w:val="666699"/>
      </w:rPr>
      <w:t xml:space="preserve"> </w:t>
    </w:r>
    <w:hyperlink r:id="rId2" w:history="1">
      <w:r w:rsidRPr="00947F05">
        <w:rPr>
          <w:rStyle w:val="Hyperlink"/>
        </w:rPr>
        <w:t>www.tjillarijustice.com.au</w:t>
      </w:r>
    </w:hyperlink>
  </w:p>
  <w:p w:rsidR="00FD1383" w:rsidRDefault="00FD1383" w:rsidP="00FD1383">
    <w:pPr>
      <w:pStyle w:val="Address"/>
    </w:pPr>
  </w:p>
  <w:p w:rsidR="00FD1383" w:rsidRPr="00F117AA" w:rsidRDefault="00FD1383" w:rsidP="00FD1383">
    <w:pPr>
      <w:pStyle w:val="Address"/>
    </w:pPr>
    <w:r>
      <w:t xml:space="preserve">ABN: 89 172 541 084 </w:t>
    </w:r>
    <w:r w:rsidRPr="00C9693D">
      <w:rPr>
        <w:color w:val="666699"/>
      </w:rPr>
      <w:sym w:font="Wingdings" w:char="F0A7"/>
    </w:r>
    <w:r>
      <w:t xml:space="preserve"> ICN: 8195</w:t>
    </w:r>
  </w:p>
  <w:p w:rsidR="00FD1383" w:rsidRDefault="00FD1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F7" w:rsidRDefault="00BD4DF7" w:rsidP="00FD1383">
      <w:pPr>
        <w:spacing w:after="0" w:line="240" w:lineRule="auto"/>
      </w:pPr>
      <w:r>
        <w:separator/>
      </w:r>
    </w:p>
  </w:footnote>
  <w:footnote w:type="continuationSeparator" w:id="0">
    <w:p w:rsidR="00BD4DF7" w:rsidRDefault="00BD4DF7" w:rsidP="00FD1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1B3"/>
    <w:multiLevelType w:val="hybridMultilevel"/>
    <w:tmpl w:val="59B6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DF069F"/>
    <w:multiLevelType w:val="hybridMultilevel"/>
    <w:tmpl w:val="3EBC0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E45887"/>
    <w:multiLevelType w:val="hybridMultilevel"/>
    <w:tmpl w:val="DF1275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83"/>
    <w:rsid w:val="00133A74"/>
    <w:rsid w:val="00141319"/>
    <w:rsid w:val="00175ACF"/>
    <w:rsid w:val="002E4C1E"/>
    <w:rsid w:val="005720BF"/>
    <w:rsid w:val="005B6E4E"/>
    <w:rsid w:val="006E5AC1"/>
    <w:rsid w:val="008D02A5"/>
    <w:rsid w:val="008E4A54"/>
    <w:rsid w:val="009B28E3"/>
    <w:rsid w:val="00BD4DF7"/>
    <w:rsid w:val="00C010AD"/>
    <w:rsid w:val="00C37A8C"/>
    <w:rsid w:val="00CE5E4D"/>
    <w:rsid w:val="00D27F23"/>
    <w:rsid w:val="00DF3322"/>
    <w:rsid w:val="00E97A28"/>
    <w:rsid w:val="00F11BCB"/>
    <w:rsid w:val="00FD13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845B"/>
  <w15:docId w15:val="{165281FE-7CCE-447B-AA5E-2FCCBEB7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6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383"/>
    <w:rPr>
      <w:rFonts w:ascii="Tahoma" w:hAnsi="Tahoma" w:cs="Tahoma"/>
      <w:sz w:val="16"/>
      <w:szCs w:val="16"/>
    </w:rPr>
  </w:style>
  <w:style w:type="paragraph" w:styleId="Header">
    <w:name w:val="header"/>
    <w:basedOn w:val="Normal"/>
    <w:link w:val="HeaderChar"/>
    <w:uiPriority w:val="99"/>
    <w:semiHidden/>
    <w:unhideWhenUsed/>
    <w:rsid w:val="00FD13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1383"/>
  </w:style>
  <w:style w:type="paragraph" w:styleId="Footer">
    <w:name w:val="footer"/>
    <w:basedOn w:val="Normal"/>
    <w:link w:val="FooterChar"/>
    <w:uiPriority w:val="99"/>
    <w:unhideWhenUsed/>
    <w:rsid w:val="00FD1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383"/>
  </w:style>
  <w:style w:type="paragraph" w:customStyle="1" w:styleId="Address">
    <w:name w:val="Address"/>
    <w:rsid w:val="00FD1383"/>
    <w:pPr>
      <w:spacing w:after="0" w:line="271" w:lineRule="auto"/>
      <w:jc w:val="center"/>
    </w:pPr>
    <w:rPr>
      <w:rFonts w:ascii="Arial" w:eastAsia="Times New Roman" w:hAnsi="Arial" w:cs="Arial"/>
      <w:kern w:val="28"/>
      <w:sz w:val="16"/>
      <w:szCs w:val="16"/>
    </w:rPr>
  </w:style>
  <w:style w:type="character" w:styleId="Hyperlink">
    <w:name w:val="Hyperlink"/>
    <w:basedOn w:val="DefaultParagraphFont"/>
    <w:uiPriority w:val="99"/>
    <w:unhideWhenUsed/>
    <w:rsid w:val="00FD1383"/>
    <w:rPr>
      <w:color w:val="0000FF" w:themeColor="hyperlink"/>
      <w:u w:val="single"/>
    </w:rPr>
  </w:style>
  <w:style w:type="paragraph" w:styleId="ListParagraph">
    <w:name w:val="List Paragraph"/>
    <w:basedOn w:val="Normal"/>
    <w:uiPriority w:val="34"/>
    <w:qFormat/>
    <w:rsid w:val="00CE5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jillarijustice.com.au" TargetMode="External"/><Relationship Id="rId1" Type="http://schemas.openxmlformats.org/officeDocument/2006/relationships/hyperlink" Target="mailto:tjillarijust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Devans</dc:creator>
  <cp:lastModifiedBy>deborah Evans</cp:lastModifiedBy>
  <cp:revision>2</cp:revision>
  <dcterms:created xsi:type="dcterms:W3CDTF">2017-02-14T23:40:00Z</dcterms:created>
  <dcterms:modified xsi:type="dcterms:W3CDTF">2017-02-14T23:40:00Z</dcterms:modified>
</cp:coreProperties>
</file>