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50" w:rsidRPr="00033FE3" w:rsidRDefault="000D4D42" w:rsidP="00EF2B4F">
      <w:pPr>
        <w:pStyle w:val="MISAHeader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5124450" cy="891914"/>
            <wp:effectExtent l="0" t="0" r="0" b="3810"/>
            <wp:docPr id="6" name="Picture 6" descr="C:\Users\ceo.IRN01.005\AppData\Local\Microsoft\Windows\Temporary Internet Files\Content.Word\IB_ABT_NEW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o.IRN01.005\AppData\Local\Microsoft\Windows\Temporary Internet Files\Content.Word\IB_ABT_NEW_Wh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9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1D7" w:rsidRDefault="004031D7" w:rsidP="00871DFE">
      <w:pPr>
        <w:ind w:left="426"/>
        <w:rPr>
          <w:rFonts w:asciiTheme="minorHAnsi" w:hAnsiTheme="minorHAnsi" w:cstheme="minorHAnsi"/>
          <w:b/>
          <w:noProof/>
          <w:szCs w:val="28"/>
          <w:lang w:val="en-AU" w:eastAsia="en-AU"/>
        </w:rPr>
      </w:pPr>
    </w:p>
    <w:p w:rsidR="004031D7" w:rsidRDefault="004031D7" w:rsidP="00871DFE">
      <w:pPr>
        <w:ind w:left="426"/>
        <w:rPr>
          <w:rFonts w:asciiTheme="minorHAnsi" w:hAnsiTheme="minorHAnsi" w:cstheme="minorHAnsi"/>
          <w:b/>
          <w:noProof/>
          <w:szCs w:val="28"/>
          <w:lang w:val="en-AU" w:eastAsia="en-AU"/>
        </w:rPr>
      </w:pPr>
    </w:p>
    <w:p w:rsidR="00871DFE" w:rsidRPr="00871DFE" w:rsidRDefault="003341EF" w:rsidP="00871DFE">
      <w:pPr>
        <w:ind w:left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45720</wp:posOffset>
                </wp:positionV>
                <wp:extent cx="19685" cy="3281045"/>
                <wp:effectExtent l="22860" t="26670" r="24130" b="260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32810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8pt;margin-top:3.6pt;width:1.55pt;height:2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" strokecolor="black [3213]" strokeweight="3pt">
                <v:shadow color="#243f60" opacity=".5" offset="1pt"/>
              </v:shape>
            </w:pict>
          </mc:Fallback>
        </mc:AlternateContent>
      </w:r>
      <w:r w:rsidR="00871DFE" w:rsidRPr="00FA3DB9">
        <w:rPr>
          <w:rFonts w:asciiTheme="minorHAnsi" w:hAnsiTheme="minorHAnsi" w:cstheme="minorHAnsi"/>
          <w:b/>
          <w:noProof/>
          <w:szCs w:val="28"/>
          <w:lang w:val="en-AU" w:eastAsia="en-AU"/>
        </w:rPr>
        <w:t>Position Description</w:t>
      </w:r>
    </w:p>
    <w:p w:rsidR="00871DFE" w:rsidRDefault="00871DFE" w:rsidP="00E91F03">
      <w:pPr>
        <w:rPr>
          <w:rFonts w:asciiTheme="minorHAnsi" w:hAnsiTheme="minorHAnsi" w:cstheme="minorHAnsi"/>
          <w:b/>
          <w:color w:val="000000" w:themeColor="text1"/>
          <w:sz w:val="48"/>
          <w:szCs w:val="48"/>
        </w:rPr>
      </w:pPr>
    </w:p>
    <w:p w:rsidR="00E75720" w:rsidRPr="00871DFE" w:rsidRDefault="00025DF4" w:rsidP="00871DFE">
      <w:pPr>
        <w:ind w:left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48"/>
          <w:szCs w:val="48"/>
        </w:rPr>
        <w:t>Corporate Services Manager</w:t>
      </w:r>
    </w:p>
    <w:p w:rsidR="00825E40" w:rsidRDefault="00825E40" w:rsidP="00CD3B7C">
      <w:pPr>
        <w:tabs>
          <w:tab w:val="left" w:pos="3402"/>
        </w:tabs>
        <w:ind w:left="851"/>
        <w:rPr>
          <w:rFonts w:asciiTheme="minorHAnsi" w:hAnsiTheme="minorHAnsi" w:cstheme="minorHAnsi"/>
          <w:b/>
          <w:sz w:val="22"/>
          <w:szCs w:val="22"/>
        </w:rPr>
      </w:pPr>
    </w:p>
    <w:p w:rsidR="00871DFE" w:rsidRPr="00FA3DB9" w:rsidRDefault="00871DFE" w:rsidP="00CD3B7C">
      <w:pPr>
        <w:tabs>
          <w:tab w:val="left" w:pos="3402"/>
        </w:tabs>
        <w:ind w:left="851"/>
        <w:rPr>
          <w:rFonts w:asciiTheme="minorHAnsi" w:hAnsiTheme="minorHAnsi" w:cstheme="minorHAnsi"/>
          <w:sz w:val="22"/>
          <w:szCs w:val="22"/>
        </w:rPr>
      </w:pPr>
      <w:r w:rsidRPr="00FA3DB9">
        <w:rPr>
          <w:rFonts w:asciiTheme="minorHAnsi" w:hAnsiTheme="minorHAnsi" w:cstheme="minorHAnsi"/>
          <w:b/>
          <w:sz w:val="22"/>
          <w:szCs w:val="22"/>
        </w:rPr>
        <w:t>Reports To:</w:t>
      </w:r>
      <w:r w:rsidRPr="00FA3DB9">
        <w:rPr>
          <w:rFonts w:asciiTheme="minorHAnsi" w:hAnsiTheme="minorHAnsi" w:cstheme="minorHAnsi"/>
          <w:sz w:val="22"/>
          <w:szCs w:val="22"/>
        </w:rPr>
        <w:tab/>
      </w:r>
      <w:r w:rsidR="00E75720">
        <w:rPr>
          <w:rFonts w:asciiTheme="minorHAnsi" w:hAnsiTheme="minorHAnsi" w:cstheme="minorHAnsi"/>
          <w:sz w:val="22"/>
          <w:szCs w:val="22"/>
        </w:rPr>
        <w:t>CEO</w:t>
      </w:r>
    </w:p>
    <w:p w:rsidR="008024A0" w:rsidRPr="00FA3DB9" w:rsidRDefault="008024A0" w:rsidP="00CD3B7C">
      <w:pPr>
        <w:tabs>
          <w:tab w:val="left" w:pos="3402"/>
        </w:tabs>
        <w:ind w:left="851"/>
        <w:rPr>
          <w:rFonts w:asciiTheme="minorHAnsi" w:hAnsiTheme="minorHAnsi" w:cstheme="minorHAnsi"/>
          <w:sz w:val="22"/>
          <w:szCs w:val="22"/>
        </w:rPr>
      </w:pPr>
    </w:p>
    <w:p w:rsidR="00871DFE" w:rsidRPr="00FA3DB9" w:rsidRDefault="00871DFE" w:rsidP="00CD3B7C">
      <w:pPr>
        <w:tabs>
          <w:tab w:val="left" w:pos="3402"/>
        </w:tabs>
        <w:ind w:left="851"/>
        <w:rPr>
          <w:rFonts w:asciiTheme="minorHAnsi" w:hAnsiTheme="minorHAnsi" w:cstheme="minorHAnsi"/>
          <w:sz w:val="22"/>
          <w:szCs w:val="22"/>
        </w:rPr>
      </w:pPr>
      <w:r w:rsidRPr="00FA3DB9">
        <w:rPr>
          <w:rFonts w:asciiTheme="minorHAnsi" w:hAnsiTheme="minorHAnsi" w:cstheme="minorHAnsi"/>
          <w:b/>
          <w:sz w:val="22"/>
          <w:szCs w:val="22"/>
        </w:rPr>
        <w:t>Location:</w:t>
      </w:r>
      <w:r w:rsidRPr="00FA3DB9">
        <w:rPr>
          <w:rFonts w:asciiTheme="minorHAnsi" w:hAnsiTheme="minorHAnsi" w:cstheme="minorHAnsi"/>
          <w:sz w:val="22"/>
          <w:szCs w:val="22"/>
        </w:rPr>
        <w:tab/>
      </w:r>
      <w:r w:rsidR="00FA3DB9" w:rsidRPr="00FA3DB9">
        <w:rPr>
          <w:rFonts w:asciiTheme="minorHAnsi" w:hAnsiTheme="minorHAnsi" w:cstheme="minorHAnsi"/>
          <w:sz w:val="22"/>
          <w:szCs w:val="22"/>
        </w:rPr>
        <w:t>Darwin, Northern Territory</w:t>
      </w:r>
    </w:p>
    <w:p w:rsidR="00FA3DB9" w:rsidRPr="00FA3DB9" w:rsidRDefault="00FA3DB9" w:rsidP="00CD3B7C">
      <w:pPr>
        <w:tabs>
          <w:tab w:val="left" w:pos="3402"/>
        </w:tabs>
        <w:ind w:left="851"/>
        <w:rPr>
          <w:rFonts w:asciiTheme="minorHAnsi" w:hAnsiTheme="minorHAnsi" w:cstheme="minorHAnsi"/>
          <w:sz w:val="22"/>
          <w:szCs w:val="22"/>
        </w:rPr>
      </w:pPr>
    </w:p>
    <w:p w:rsidR="00FA3DB9" w:rsidRDefault="00FA3DB9" w:rsidP="006D5660">
      <w:pPr>
        <w:tabs>
          <w:tab w:val="left" w:pos="3402"/>
        </w:tabs>
        <w:ind w:left="3401" w:hanging="2550"/>
        <w:rPr>
          <w:rFonts w:asciiTheme="minorHAnsi" w:hAnsiTheme="minorHAnsi" w:cstheme="minorHAnsi"/>
          <w:sz w:val="22"/>
          <w:szCs w:val="22"/>
        </w:rPr>
      </w:pPr>
      <w:r w:rsidRPr="00FA3DB9">
        <w:rPr>
          <w:rFonts w:asciiTheme="minorHAnsi" w:hAnsiTheme="minorHAnsi" w:cstheme="minorHAnsi"/>
          <w:b/>
          <w:sz w:val="22"/>
          <w:szCs w:val="22"/>
        </w:rPr>
        <w:t>Program/s:</w:t>
      </w:r>
      <w:r w:rsidRPr="00FA3DB9">
        <w:rPr>
          <w:rFonts w:asciiTheme="minorHAnsi" w:hAnsiTheme="minorHAnsi" w:cstheme="minorHAnsi"/>
          <w:sz w:val="22"/>
          <w:szCs w:val="22"/>
        </w:rPr>
        <w:tab/>
      </w:r>
      <w:r w:rsidR="006D5660">
        <w:rPr>
          <w:rFonts w:asciiTheme="minorHAnsi" w:hAnsiTheme="minorHAnsi" w:cstheme="minorHAnsi"/>
          <w:sz w:val="22"/>
          <w:szCs w:val="22"/>
        </w:rPr>
        <w:tab/>
      </w:r>
      <w:r w:rsidR="00CB77A6">
        <w:rPr>
          <w:rFonts w:asciiTheme="minorHAnsi" w:hAnsiTheme="minorHAnsi" w:cstheme="minorHAnsi"/>
          <w:sz w:val="22"/>
          <w:szCs w:val="22"/>
        </w:rPr>
        <w:t xml:space="preserve">All programs </w:t>
      </w:r>
    </w:p>
    <w:p w:rsidR="00A46243" w:rsidRPr="00FA3DB9" w:rsidRDefault="00A46243" w:rsidP="006D5660">
      <w:pPr>
        <w:tabs>
          <w:tab w:val="left" w:pos="3402"/>
        </w:tabs>
        <w:ind w:left="3401" w:hanging="2550"/>
        <w:rPr>
          <w:rFonts w:asciiTheme="minorHAnsi" w:hAnsiTheme="minorHAnsi" w:cstheme="minorHAnsi"/>
          <w:sz w:val="22"/>
          <w:szCs w:val="22"/>
        </w:rPr>
      </w:pPr>
    </w:p>
    <w:p w:rsidR="008024A0" w:rsidRPr="00FA3DB9" w:rsidRDefault="00FA3DB9" w:rsidP="006D5660">
      <w:pPr>
        <w:tabs>
          <w:tab w:val="left" w:pos="3402"/>
        </w:tabs>
        <w:ind w:left="851"/>
        <w:rPr>
          <w:rFonts w:asciiTheme="minorHAnsi" w:hAnsiTheme="minorHAnsi" w:cstheme="minorHAnsi"/>
          <w:sz w:val="22"/>
          <w:szCs w:val="22"/>
        </w:rPr>
      </w:pPr>
      <w:r w:rsidRPr="00FA3DB9">
        <w:rPr>
          <w:rFonts w:asciiTheme="minorHAnsi" w:hAnsiTheme="minorHAnsi" w:cstheme="minorHAnsi"/>
          <w:sz w:val="22"/>
          <w:szCs w:val="22"/>
        </w:rPr>
        <w:tab/>
      </w:r>
      <w:r w:rsidR="00976756" w:rsidRPr="00FA3DB9">
        <w:rPr>
          <w:rFonts w:asciiTheme="minorHAnsi" w:hAnsiTheme="minorHAnsi" w:cstheme="minorHAnsi"/>
          <w:b/>
          <w:sz w:val="22"/>
          <w:szCs w:val="22"/>
        </w:rPr>
        <w:tab/>
      </w:r>
      <w:r w:rsidR="00D5548F" w:rsidRPr="00FA3DB9">
        <w:rPr>
          <w:rFonts w:asciiTheme="minorHAnsi" w:hAnsiTheme="minorHAnsi" w:cstheme="minorHAnsi"/>
          <w:sz w:val="22"/>
          <w:szCs w:val="22"/>
        </w:rPr>
        <w:tab/>
      </w:r>
    </w:p>
    <w:p w:rsidR="00FF59CB" w:rsidRDefault="00FF59CB" w:rsidP="00FF59CB">
      <w:pPr>
        <w:tabs>
          <w:tab w:val="left" w:pos="3402"/>
          <w:tab w:val="left" w:pos="5954"/>
        </w:tabs>
        <w:spacing w:after="60"/>
        <w:ind w:left="851"/>
        <w:rPr>
          <w:rFonts w:asciiTheme="minorHAnsi" w:hAnsiTheme="minorHAnsi" w:cstheme="minorHAnsi"/>
          <w:sz w:val="22"/>
          <w:szCs w:val="22"/>
        </w:rPr>
      </w:pPr>
      <w:r w:rsidRPr="00FA3DB9">
        <w:rPr>
          <w:rFonts w:asciiTheme="minorHAnsi" w:hAnsiTheme="minorHAnsi" w:cstheme="minorHAnsi"/>
          <w:b/>
          <w:sz w:val="22"/>
          <w:szCs w:val="22"/>
        </w:rPr>
        <w:t>Remuneration:</w:t>
      </w:r>
      <w:r w:rsidRPr="00FA3DB9">
        <w:rPr>
          <w:rFonts w:asciiTheme="minorHAnsi" w:hAnsiTheme="minorHAnsi" w:cstheme="minorHAnsi"/>
          <w:sz w:val="22"/>
          <w:szCs w:val="22"/>
        </w:rPr>
        <w:tab/>
      </w:r>
      <w:r w:rsidRPr="00FA3DB9">
        <w:rPr>
          <w:rFonts w:asciiTheme="minorHAnsi" w:hAnsiTheme="minorHAnsi" w:cstheme="minorHAnsi"/>
          <w:i/>
          <w:sz w:val="22"/>
          <w:szCs w:val="22"/>
        </w:rPr>
        <w:t>Base Salary:</w:t>
      </w:r>
      <w:r w:rsidR="00FA3DB9" w:rsidRPr="00FA3DB9">
        <w:rPr>
          <w:rFonts w:asciiTheme="minorHAnsi" w:hAnsiTheme="minorHAnsi" w:cstheme="minorHAnsi"/>
          <w:sz w:val="22"/>
          <w:szCs w:val="22"/>
        </w:rPr>
        <w:tab/>
        <w:t>circa $</w:t>
      </w:r>
      <w:r w:rsidR="00025DF4">
        <w:rPr>
          <w:rFonts w:asciiTheme="minorHAnsi" w:hAnsiTheme="minorHAnsi" w:cstheme="minorHAnsi"/>
          <w:sz w:val="22"/>
          <w:szCs w:val="22"/>
        </w:rPr>
        <w:t>100</w:t>
      </w:r>
      <w:r w:rsidR="00E75720">
        <w:rPr>
          <w:rFonts w:asciiTheme="minorHAnsi" w:hAnsiTheme="minorHAnsi" w:cstheme="minorHAnsi"/>
          <w:sz w:val="22"/>
          <w:szCs w:val="22"/>
        </w:rPr>
        <w:t>,000</w:t>
      </w:r>
    </w:p>
    <w:p w:rsidR="00EF3BF3" w:rsidRPr="00EF3BF3" w:rsidRDefault="00EF3BF3" w:rsidP="00EF3BF3">
      <w:pPr>
        <w:tabs>
          <w:tab w:val="left" w:pos="3402"/>
          <w:tab w:val="left" w:pos="5954"/>
        </w:tabs>
        <w:spacing w:after="60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EF3BF3">
        <w:rPr>
          <w:rFonts w:asciiTheme="minorHAnsi" w:hAnsiTheme="minorHAnsi" w:cstheme="minorHAnsi"/>
          <w:i/>
          <w:sz w:val="20"/>
          <w:szCs w:val="22"/>
        </w:rPr>
        <w:t xml:space="preserve">Attractive </w:t>
      </w:r>
      <w:r>
        <w:rPr>
          <w:rFonts w:asciiTheme="minorHAnsi" w:hAnsiTheme="minorHAnsi" w:cstheme="minorHAnsi"/>
          <w:i/>
          <w:sz w:val="20"/>
          <w:szCs w:val="22"/>
        </w:rPr>
        <w:t>s</w:t>
      </w:r>
      <w:r w:rsidRPr="00EF3BF3">
        <w:rPr>
          <w:rFonts w:asciiTheme="minorHAnsi" w:hAnsiTheme="minorHAnsi" w:cstheme="minorHAnsi"/>
          <w:i/>
          <w:sz w:val="20"/>
          <w:szCs w:val="22"/>
        </w:rPr>
        <w:t>alary</w:t>
      </w:r>
      <w:r>
        <w:rPr>
          <w:rFonts w:asciiTheme="minorHAnsi" w:hAnsiTheme="minorHAnsi" w:cstheme="minorHAnsi"/>
          <w:i/>
          <w:sz w:val="20"/>
          <w:szCs w:val="22"/>
        </w:rPr>
        <w:t xml:space="preserve"> s</w:t>
      </w:r>
      <w:r w:rsidRPr="00EF3BF3">
        <w:rPr>
          <w:rFonts w:asciiTheme="minorHAnsi" w:hAnsiTheme="minorHAnsi" w:cstheme="minorHAnsi"/>
          <w:i/>
          <w:sz w:val="20"/>
          <w:szCs w:val="22"/>
        </w:rPr>
        <w:t>acrificing opportunities</w:t>
      </w:r>
    </w:p>
    <w:p w:rsidR="00FF59CB" w:rsidRPr="00FA3DB9" w:rsidRDefault="00FF59CB" w:rsidP="00FF59CB">
      <w:pPr>
        <w:tabs>
          <w:tab w:val="left" w:pos="3402"/>
          <w:tab w:val="left" w:pos="5954"/>
        </w:tabs>
        <w:spacing w:after="60"/>
        <w:ind w:left="851"/>
        <w:rPr>
          <w:rFonts w:asciiTheme="minorHAnsi" w:hAnsiTheme="minorHAnsi" w:cstheme="minorHAnsi"/>
          <w:sz w:val="22"/>
          <w:szCs w:val="22"/>
        </w:rPr>
      </w:pPr>
      <w:r w:rsidRPr="00FA3DB9">
        <w:rPr>
          <w:rFonts w:asciiTheme="minorHAnsi" w:hAnsiTheme="minorHAnsi" w:cstheme="minorHAnsi"/>
          <w:sz w:val="22"/>
          <w:szCs w:val="22"/>
        </w:rPr>
        <w:tab/>
      </w:r>
      <w:r w:rsidRPr="00FA3DB9">
        <w:rPr>
          <w:rFonts w:asciiTheme="minorHAnsi" w:hAnsiTheme="minorHAnsi" w:cstheme="minorHAnsi"/>
          <w:i/>
          <w:sz w:val="22"/>
          <w:szCs w:val="22"/>
        </w:rPr>
        <w:t>Superannuation:</w:t>
      </w:r>
      <w:r w:rsidRPr="00FA3DB9">
        <w:rPr>
          <w:rFonts w:asciiTheme="minorHAnsi" w:hAnsiTheme="minorHAnsi" w:cstheme="minorHAnsi"/>
          <w:sz w:val="22"/>
          <w:szCs w:val="22"/>
        </w:rPr>
        <w:tab/>
        <w:t>9.</w:t>
      </w:r>
      <w:r w:rsidR="007C6739">
        <w:rPr>
          <w:rFonts w:asciiTheme="minorHAnsi" w:hAnsiTheme="minorHAnsi" w:cstheme="minorHAnsi"/>
          <w:sz w:val="22"/>
          <w:szCs w:val="22"/>
        </w:rPr>
        <w:t>50</w:t>
      </w:r>
      <w:r w:rsidRPr="00FA3DB9">
        <w:rPr>
          <w:rFonts w:asciiTheme="minorHAnsi" w:hAnsiTheme="minorHAnsi" w:cstheme="minorHAnsi"/>
          <w:sz w:val="22"/>
          <w:szCs w:val="22"/>
        </w:rPr>
        <w:t>%</w:t>
      </w:r>
    </w:p>
    <w:p w:rsidR="00FF59CB" w:rsidRPr="00FA3DB9" w:rsidRDefault="00FF59CB" w:rsidP="00FF59CB">
      <w:pPr>
        <w:tabs>
          <w:tab w:val="left" w:pos="3402"/>
          <w:tab w:val="left" w:pos="5954"/>
        </w:tabs>
        <w:spacing w:after="60"/>
        <w:ind w:left="851"/>
        <w:rPr>
          <w:rFonts w:asciiTheme="minorHAnsi" w:hAnsiTheme="minorHAnsi" w:cstheme="minorHAnsi"/>
          <w:sz w:val="22"/>
          <w:szCs w:val="22"/>
        </w:rPr>
      </w:pPr>
      <w:r w:rsidRPr="00FA3DB9">
        <w:rPr>
          <w:rFonts w:asciiTheme="minorHAnsi" w:hAnsiTheme="minorHAnsi" w:cstheme="minorHAnsi"/>
          <w:sz w:val="22"/>
          <w:szCs w:val="22"/>
        </w:rPr>
        <w:tab/>
      </w:r>
      <w:r w:rsidRPr="00FA3DB9">
        <w:rPr>
          <w:rFonts w:asciiTheme="minorHAnsi" w:hAnsiTheme="minorHAnsi" w:cstheme="minorHAnsi"/>
          <w:i/>
          <w:sz w:val="22"/>
          <w:szCs w:val="22"/>
        </w:rPr>
        <w:t>Annual Leave:</w:t>
      </w:r>
      <w:r w:rsidR="00FA3DB9" w:rsidRPr="00FA3DB9">
        <w:rPr>
          <w:rFonts w:asciiTheme="minorHAnsi" w:hAnsiTheme="minorHAnsi" w:cstheme="minorHAnsi"/>
          <w:sz w:val="22"/>
          <w:szCs w:val="22"/>
        </w:rPr>
        <w:tab/>
      </w:r>
      <w:r w:rsidR="00A46243">
        <w:rPr>
          <w:rFonts w:asciiTheme="minorHAnsi" w:hAnsiTheme="minorHAnsi" w:cstheme="minorHAnsi"/>
          <w:sz w:val="22"/>
          <w:szCs w:val="22"/>
        </w:rPr>
        <w:t>5</w:t>
      </w:r>
      <w:r w:rsidRPr="00FA3DB9">
        <w:rPr>
          <w:rFonts w:asciiTheme="minorHAnsi" w:hAnsiTheme="minorHAnsi" w:cstheme="minorHAnsi"/>
          <w:sz w:val="22"/>
          <w:szCs w:val="22"/>
        </w:rPr>
        <w:t xml:space="preserve"> weeks per annum</w:t>
      </w:r>
    </w:p>
    <w:p w:rsidR="00FF59CB" w:rsidRPr="00FA3DB9" w:rsidRDefault="00FF59CB" w:rsidP="00CA5255">
      <w:pPr>
        <w:tabs>
          <w:tab w:val="left" w:pos="3402"/>
          <w:tab w:val="left" w:pos="5954"/>
        </w:tabs>
        <w:ind w:left="851"/>
        <w:rPr>
          <w:rFonts w:asciiTheme="minorHAnsi" w:hAnsiTheme="minorHAnsi" w:cstheme="minorHAnsi"/>
          <w:sz w:val="22"/>
          <w:szCs w:val="22"/>
        </w:rPr>
      </w:pPr>
      <w:r w:rsidRPr="00FA3DB9">
        <w:rPr>
          <w:rFonts w:asciiTheme="minorHAnsi" w:hAnsiTheme="minorHAnsi" w:cstheme="minorHAnsi"/>
          <w:sz w:val="22"/>
          <w:szCs w:val="22"/>
        </w:rPr>
        <w:tab/>
      </w:r>
      <w:r w:rsidRPr="00FA3DB9">
        <w:rPr>
          <w:rFonts w:asciiTheme="minorHAnsi" w:hAnsiTheme="minorHAnsi" w:cstheme="minorHAnsi"/>
          <w:i/>
          <w:sz w:val="22"/>
          <w:szCs w:val="22"/>
        </w:rPr>
        <w:t>Personal Leave:</w:t>
      </w:r>
      <w:r w:rsidRPr="00FA3DB9">
        <w:rPr>
          <w:rFonts w:asciiTheme="minorHAnsi" w:hAnsiTheme="minorHAnsi" w:cstheme="minorHAnsi"/>
          <w:sz w:val="22"/>
          <w:szCs w:val="22"/>
        </w:rPr>
        <w:tab/>
        <w:t>10 days per annum</w:t>
      </w:r>
    </w:p>
    <w:p w:rsidR="00FF59CB" w:rsidRPr="00FA3DB9" w:rsidRDefault="00FF59CB" w:rsidP="00FF59CB">
      <w:pPr>
        <w:tabs>
          <w:tab w:val="left" w:pos="3402"/>
          <w:tab w:val="left" w:pos="5954"/>
        </w:tabs>
        <w:ind w:left="851"/>
        <w:rPr>
          <w:rFonts w:asciiTheme="minorHAnsi" w:hAnsiTheme="minorHAnsi" w:cstheme="minorHAnsi"/>
          <w:sz w:val="22"/>
          <w:szCs w:val="22"/>
        </w:rPr>
      </w:pPr>
      <w:r w:rsidRPr="00FA3DB9">
        <w:rPr>
          <w:rFonts w:asciiTheme="minorHAnsi" w:hAnsiTheme="minorHAnsi" w:cstheme="minorHAnsi"/>
          <w:sz w:val="22"/>
          <w:szCs w:val="22"/>
        </w:rPr>
        <w:tab/>
      </w:r>
    </w:p>
    <w:p w:rsidR="00FF59CB" w:rsidRPr="00FA3DB9" w:rsidRDefault="00FF59CB" w:rsidP="00FF59CB">
      <w:pPr>
        <w:tabs>
          <w:tab w:val="left" w:pos="3402"/>
        </w:tabs>
        <w:ind w:left="3401" w:hanging="2550"/>
        <w:rPr>
          <w:rFonts w:asciiTheme="minorHAnsi" w:hAnsiTheme="minorHAnsi" w:cstheme="minorHAnsi"/>
          <w:sz w:val="22"/>
          <w:szCs w:val="22"/>
        </w:rPr>
      </w:pPr>
      <w:r w:rsidRPr="00FA3DB9">
        <w:rPr>
          <w:rFonts w:asciiTheme="minorHAnsi" w:hAnsiTheme="minorHAnsi" w:cstheme="minorHAnsi"/>
          <w:b/>
          <w:sz w:val="22"/>
          <w:szCs w:val="22"/>
        </w:rPr>
        <w:t>Award:</w:t>
      </w:r>
      <w:r w:rsidRPr="00FA3DB9">
        <w:rPr>
          <w:rFonts w:asciiTheme="minorHAnsi" w:hAnsiTheme="minorHAnsi" w:cstheme="minorHAnsi"/>
          <w:sz w:val="22"/>
          <w:szCs w:val="22"/>
        </w:rPr>
        <w:tab/>
      </w:r>
      <w:r w:rsidR="00D96AD9" w:rsidRPr="00FA3DB9">
        <w:rPr>
          <w:rFonts w:asciiTheme="minorHAnsi" w:hAnsiTheme="minorHAnsi" w:cstheme="minorHAnsi"/>
          <w:sz w:val="22"/>
          <w:szCs w:val="22"/>
        </w:rPr>
        <w:t xml:space="preserve">Labour Market Assistance </w:t>
      </w:r>
      <w:r w:rsidRPr="00FA3DB9">
        <w:rPr>
          <w:rFonts w:asciiTheme="minorHAnsi" w:hAnsiTheme="minorHAnsi" w:cstheme="minorHAnsi"/>
          <w:sz w:val="22"/>
          <w:szCs w:val="22"/>
        </w:rPr>
        <w:t>Industry Award 2010</w:t>
      </w:r>
    </w:p>
    <w:p w:rsidR="00E95D4D" w:rsidRPr="008024A0" w:rsidRDefault="00E95D4D" w:rsidP="008024A0">
      <w:pPr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:rsidR="00C13C6E" w:rsidRPr="00E75720" w:rsidRDefault="008024A0" w:rsidP="0047691E">
      <w:pPr>
        <w:tabs>
          <w:tab w:val="left" w:pos="2160"/>
        </w:tabs>
        <w:autoSpaceDE w:val="0"/>
        <w:autoSpaceDN w:val="0"/>
        <w:adjustRightInd w:val="0"/>
        <w:spacing w:after="60"/>
        <w:jc w:val="both"/>
        <w:rPr>
          <w:rFonts w:ascii="Calibri" w:hAnsi="Calibri" w:cs="Arial"/>
          <w:b/>
          <w:bCs/>
          <w:color w:val="000000" w:themeColor="text1"/>
          <w:sz w:val="26"/>
          <w:szCs w:val="26"/>
          <w:lang w:val="en-AU"/>
        </w:rPr>
      </w:pPr>
      <w:r w:rsidRPr="00FA3DB9">
        <w:rPr>
          <w:rFonts w:ascii="Calibri" w:hAnsi="Calibri" w:cs="Arial"/>
          <w:b/>
          <w:bCs/>
          <w:color w:val="000000" w:themeColor="text1"/>
          <w:szCs w:val="26"/>
          <w:lang w:val="en-AU"/>
        </w:rPr>
        <w:t xml:space="preserve">Position </w:t>
      </w:r>
      <w:r w:rsidR="009C00DB" w:rsidRPr="00FA3DB9">
        <w:rPr>
          <w:rFonts w:ascii="Calibri" w:hAnsi="Calibri" w:cs="Arial"/>
          <w:b/>
          <w:bCs/>
          <w:color w:val="000000" w:themeColor="text1"/>
          <w:szCs w:val="26"/>
          <w:lang w:val="en-AU"/>
        </w:rPr>
        <w:t>Context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75720" w:rsidRPr="00E75720" w:rsidTr="00E75720">
        <w:trPr>
          <w:trHeight w:val="4788"/>
        </w:trPr>
        <w:tc>
          <w:tcPr>
            <w:tcW w:w="9747" w:type="dxa"/>
          </w:tcPr>
          <w:p w:rsidR="00E75720" w:rsidRDefault="00E75720" w:rsidP="00E75720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The </w:t>
            </w:r>
            <w:r w:rsidR="00025DF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Corporate Services Manager</w:t>
            </w:r>
            <w:r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position is a multitasking role opera</w:t>
            </w:r>
            <w:r w:rsidR="00596F6B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ting in a team environment. The </w:t>
            </w:r>
            <w:r w:rsidR="00025DF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Corporate Services Manager</w:t>
            </w:r>
            <w:r w:rsidR="00025DF4"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</w:t>
            </w:r>
            <w:r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is a key member of 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Ironbark’s</w:t>
            </w:r>
            <w:r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Senior Management Team, reporting to the CEO. </w:t>
            </w:r>
          </w:p>
          <w:p w:rsidR="004A7E75" w:rsidRPr="00E75720" w:rsidRDefault="004A7E75" w:rsidP="00E75720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</w:p>
          <w:p w:rsidR="004A7E75" w:rsidRDefault="00E75720" w:rsidP="00E75720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The specific focus of this role is to </w:t>
            </w:r>
            <w:r w:rsidR="00F3032C"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oversees </w:t>
            </w:r>
            <w:r w:rsidR="00F3032C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Ironbark</w:t>
            </w:r>
            <w:r w:rsidR="00F3032C"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's</w:t>
            </w:r>
            <w:r w:rsidR="00025DF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Finance, H</w:t>
            </w:r>
            <w:r w:rsidR="00F3032C"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uman</w:t>
            </w:r>
            <w:r w:rsidR="00025DF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R</w:t>
            </w:r>
            <w:r w:rsidR="00F3032C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esources functions and policy</w:t>
            </w:r>
            <w:r w:rsidR="004A7E75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;</w:t>
            </w:r>
            <w:r w:rsidR="00F3032C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</w:t>
            </w:r>
            <w:r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develop, implement and manage 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Ironbark</w:t>
            </w:r>
            <w:r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’s </w:t>
            </w:r>
            <w:r w:rsidR="00F3032C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human resources, </w:t>
            </w:r>
            <w:r w:rsidR="00F3032C"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business</w:t>
            </w:r>
            <w:r w:rsidR="00F3032C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, </w:t>
            </w:r>
            <w:r w:rsidR="00F3032C"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</w:t>
            </w:r>
            <w:r w:rsidR="00025DF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F</w:t>
            </w:r>
            <w:r w:rsidR="00F3032C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inancial </w:t>
            </w:r>
            <w:r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and risk management systems to meet corporate objectives and reporting requirements.</w:t>
            </w:r>
          </w:p>
          <w:p w:rsidR="004A7E75" w:rsidRDefault="004A7E75" w:rsidP="00E75720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</w:p>
          <w:p w:rsidR="004A7E75" w:rsidRDefault="00E75720" w:rsidP="00E75720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</w:t>
            </w:r>
            <w:r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The </w:t>
            </w:r>
            <w:r w:rsidR="00025DF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Corporate Services Manager</w:t>
            </w:r>
            <w:r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, works closely with the CEO, </w:t>
            </w:r>
            <w:r w:rsidR="006B697F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also </w:t>
            </w:r>
            <w:r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in the areas of strategic corporate</w:t>
            </w:r>
            <w:r w:rsidR="00D6682D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and HR</w:t>
            </w:r>
            <w:r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planning and advice, business modelling, statistical analysis and forecasting, financial planning and re</w:t>
            </w:r>
            <w:r w:rsidR="006B697F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porting, commercial operations</w:t>
            </w:r>
            <w:r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, IT planning and implementation and business administration activities.</w:t>
            </w:r>
          </w:p>
          <w:p w:rsidR="004A7E75" w:rsidRDefault="004A7E75" w:rsidP="00E75720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</w:p>
          <w:p w:rsidR="00E75720" w:rsidRDefault="00E75720" w:rsidP="00E75720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The </w:t>
            </w:r>
            <w:r w:rsidR="00025DF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Corporate Services Manager</w:t>
            </w:r>
            <w:r w:rsidR="00025DF4"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</w:t>
            </w:r>
            <w:r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will manage the preparation and enhancement of both external and internal financial reports, budget submissions and administrative reports with</w:t>
            </w:r>
            <w:r w:rsidR="00A26152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the aim of improving Ironbark</w:t>
            </w:r>
            <w:r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’s</w:t>
            </w:r>
            <w:r w:rsidR="00D6682D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HR,</w:t>
            </w:r>
            <w:r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financia</w:t>
            </w:r>
            <w:r w:rsidR="00025DF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l, and commercial</w:t>
            </w:r>
            <w:r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performance. </w:t>
            </w:r>
          </w:p>
          <w:p w:rsidR="004A7E75" w:rsidRDefault="004A7E75" w:rsidP="00E75720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</w:p>
          <w:p w:rsidR="00E75720" w:rsidRPr="00E75720" w:rsidRDefault="00E75720" w:rsidP="00E75720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The role involves management of the </w:t>
            </w:r>
            <w:r w:rsidR="00A26152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Ironbark</w:t>
            </w:r>
            <w:r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’s </w:t>
            </w:r>
            <w:r w:rsidR="00E72D8E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F</w:t>
            </w:r>
            <w:r w:rsidR="00E72D8E"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inance</w:t>
            </w:r>
            <w:r w:rsidR="00E72D8E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, </w:t>
            </w:r>
            <w:r w:rsidR="005E7CAD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human resources, </w:t>
            </w:r>
            <w:r w:rsidRPr="00E75720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business, and risk management systems in relation to: </w:t>
            </w:r>
          </w:p>
          <w:p w:rsidR="005E7CAD" w:rsidRPr="00A26152" w:rsidRDefault="005E7CAD" w:rsidP="005E7CAD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A26152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Human Resources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strategy, planning and implementation</w:t>
            </w:r>
          </w:p>
          <w:p w:rsidR="00A26152" w:rsidRPr="00A26152" w:rsidRDefault="00E75720" w:rsidP="00A26152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A26152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Co</w:t>
            </w:r>
            <w:r w:rsidR="00A26152" w:rsidRPr="00A26152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rporate and Strategic Planning</w:t>
            </w:r>
          </w:p>
          <w:p w:rsidR="00A26152" w:rsidRPr="00A26152" w:rsidRDefault="00E75720" w:rsidP="00A26152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A26152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Fi</w:t>
            </w:r>
            <w:r w:rsidR="00A26152" w:rsidRPr="00A26152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nancial Planning and Reporting </w:t>
            </w:r>
          </w:p>
          <w:p w:rsidR="00A26152" w:rsidRPr="00A26152" w:rsidRDefault="00E75720" w:rsidP="00A26152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A26152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Commercial</w:t>
            </w:r>
            <w:r w:rsidR="00A26152" w:rsidRPr="00A26152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Operations and Administration </w:t>
            </w:r>
          </w:p>
          <w:p w:rsidR="00A26152" w:rsidRPr="00A26152" w:rsidRDefault="00A26152" w:rsidP="00A26152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A26152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Facilities </w:t>
            </w:r>
            <w:r w:rsidR="009C2342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and Assets</w:t>
            </w:r>
          </w:p>
          <w:p w:rsidR="00E75720" w:rsidRDefault="00151F35" w:rsidP="00E75720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Oversight of Information Technology (provided by an external supplier</w:t>
            </w:r>
            <w:r w:rsidR="00E72D8E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)</w:t>
            </w:r>
          </w:p>
          <w:p w:rsidR="004A7E75" w:rsidRPr="004A7E75" w:rsidRDefault="004A7E75" w:rsidP="004A7E75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</w:p>
        </w:tc>
      </w:tr>
    </w:tbl>
    <w:p w:rsidR="007E460D" w:rsidRDefault="007E460D" w:rsidP="0047691E">
      <w:pPr>
        <w:tabs>
          <w:tab w:val="left" w:pos="2160"/>
        </w:tabs>
        <w:autoSpaceDE w:val="0"/>
        <w:autoSpaceDN w:val="0"/>
        <w:adjustRightInd w:val="0"/>
        <w:spacing w:after="60"/>
        <w:jc w:val="both"/>
        <w:rPr>
          <w:rFonts w:ascii="Calibri" w:hAnsi="Calibri" w:cs="Arial"/>
          <w:b/>
          <w:bCs/>
          <w:color w:val="000000" w:themeColor="text1"/>
          <w:szCs w:val="26"/>
          <w:lang w:val="en-AU"/>
        </w:rPr>
      </w:pPr>
    </w:p>
    <w:p w:rsidR="0047691E" w:rsidRPr="00FA3DB9" w:rsidRDefault="00FA3DB9" w:rsidP="0047691E">
      <w:pPr>
        <w:tabs>
          <w:tab w:val="left" w:pos="2160"/>
        </w:tabs>
        <w:autoSpaceDE w:val="0"/>
        <w:autoSpaceDN w:val="0"/>
        <w:adjustRightInd w:val="0"/>
        <w:spacing w:after="60"/>
        <w:jc w:val="both"/>
        <w:rPr>
          <w:rFonts w:ascii="Calibri" w:hAnsi="Calibri" w:cs="Arial"/>
          <w:b/>
          <w:bCs/>
          <w:color w:val="000000" w:themeColor="text1"/>
          <w:szCs w:val="26"/>
          <w:lang w:val="en-AU"/>
        </w:rPr>
      </w:pPr>
      <w:r>
        <w:rPr>
          <w:rFonts w:ascii="Calibri" w:hAnsi="Calibri" w:cs="Arial"/>
          <w:b/>
          <w:bCs/>
          <w:color w:val="000000" w:themeColor="text1"/>
          <w:szCs w:val="26"/>
          <w:lang w:val="en-AU"/>
        </w:rPr>
        <w:lastRenderedPageBreak/>
        <w:t>About the Organisation</w:t>
      </w:r>
    </w:p>
    <w:p w:rsidR="00FA3DB9" w:rsidRDefault="00500873" w:rsidP="00FA3DB9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22"/>
        </w:rPr>
      </w:pPr>
      <w:r>
        <w:rPr>
          <w:rFonts w:ascii="Calibri" w:hAnsi="Calibri" w:cs="Arial"/>
          <w:bCs/>
          <w:sz w:val="20"/>
          <w:szCs w:val="22"/>
        </w:rPr>
        <w:t xml:space="preserve">Ironbark Aboriginal Corporation is a not-for-profit </w:t>
      </w:r>
      <w:r w:rsidR="00596F6B">
        <w:rPr>
          <w:rFonts w:ascii="Calibri" w:hAnsi="Calibri" w:cs="Arial"/>
          <w:bCs/>
          <w:sz w:val="20"/>
          <w:szCs w:val="22"/>
        </w:rPr>
        <w:t>corporation</w:t>
      </w:r>
      <w:r>
        <w:rPr>
          <w:rFonts w:ascii="Calibri" w:hAnsi="Calibri" w:cs="Arial"/>
          <w:bCs/>
          <w:sz w:val="20"/>
          <w:szCs w:val="22"/>
        </w:rPr>
        <w:t xml:space="preserve"> </w:t>
      </w:r>
      <w:r w:rsidR="00290EC5">
        <w:rPr>
          <w:rFonts w:ascii="Calibri" w:hAnsi="Calibri" w:cs="Arial"/>
          <w:bCs/>
          <w:sz w:val="20"/>
          <w:szCs w:val="22"/>
        </w:rPr>
        <w:t>re</w:t>
      </w:r>
      <w:r>
        <w:rPr>
          <w:rFonts w:ascii="Calibri" w:hAnsi="Calibri" w:cs="Arial"/>
          <w:bCs/>
          <w:sz w:val="20"/>
          <w:szCs w:val="22"/>
        </w:rPr>
        <w:t>gistered under the CATSI Act</w:t>
      </w:r>
      <w:r w:rsidR="00610C31">
        <w:rPr>
          <w:rFonts w:ascii="Calibri" w:hAnsi="Calibri" w:cs="Arial"/>
          <w:bCs/>
          <w:sz w:val="20"/>
          <w:szCs w:val="22"/>
        </w:rPr>
        <w:t xml:space="preserve"> 2006</w:t>
      </w:r>
      <w:r>
        <w:rPr>
          <w:rFonts w:ascii="Calibri" w:hAnsi="Calibri" w:cs="Arial"/>
          <w:bCs/>
          <w:sz w:val="20"/>
          <w:szCs w:val="22"/>
        </w:rPr>
        <w:t>.</w:t>
      </w:r>
      <w:r w:rsidR="00290EC5">
        <w:rPr>
          <w:rFonts w:ascii="Calibri" w:hAnsi="Calibri" w:cs="Arial"/>
          <w:bCs/>
          <w:sz w:val="20"/>
          <w:szCs w:val="22"/>
        </w:rPr>
        <w:t xml:space="preserve">  </w:t>
      </w:r>
    </w:p>
    <w:p w:rsidR="00290EC5" w:rsidRDefault="00290EC5" w:rsidP="00FA3DB9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22"/>
        </w:rPr>
      </w:pPr>
    </w:p>
    <w:p w:rsidR="00FA3DB9" w:rsidRPr="00FA3DB9" w:rsidRDefault="00290EC5" w:rsidP="00FA3DB9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22"/>
        </w:rPr>
      </w:pPr>
      <w:r>
        <w:rPr>
          <w:rFonts w:ascii="Calibri" w:hAnsi="Calibri" w:cs="Arial"/>
          <w:bCs/>
          <w:sz w:val="20"/>
          <w:szCs w:val="22"/>
        </w:rPr>
        <w:t xml:space="preserve">The organisation was </w:t>
      </w:r>
      <w:r w:rsidR="00FA3DB9" w:rsidRPr="00FA3DB9">
        <w:rPr>
          <w:rFonts w:ascii="Calibri" w:hAnsi="Calibri" w:cs="Arial"/>
          <w:bCs/>
          <w:sz w:val="20"/>
          <w:szCs w:val="22"/>
        </w:rPr>
        <w:t>established in June 2000 following extensive consultations with the Indigenous community in the Darwin region. From these discussions, a unique governance model was developed with representation and participation based on regional community organisations rather than individual members.</w:t>
      </w:r>
    </w:p>
    <w:p w:rsidR="00FA3DB9" w:rsidRPr="00FA3DB9" w:rsidRDefault="00FA3DB9" w:rsidP="00FA3DB9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22"/>
        </w:rPr>
      </w:pPr>
    </w:p>
    <w:p w:rsidR="004B729B" w:rsidRPr="001F2375" w:rsidRDefault="00290EC5" w:rsidP="001F2375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22"/>
        </w:rPr>
      </w:pPr>
      <w:r>
        <w:rPr>
          <w:rFonts w:ascii="Calibri" w:hAnsi="Calibri" w:cs="Arial"/>
          <w:bCs/>
          <w:sz w:val="20"/>
          <w:szCs w:val="22"/>
        </w:rPr>
        <w:t xml:space="preserve">Ironbark Aboriginal Corporation </w:t>
      </w:r>
      <w:r w:rsidR="004A7E75">
        <w:rPr>
          <w:rFonts w:ascii="Calibri" w:hAnsi="Calibri" w:cs="Arial"/>
          <w:bCs/>
          <w:sz w:val="20"/>
          <w:szCs w:val="22"/>
        </w:rPr>
        <w:t>is in an exciting growth phase, focusing on continuous</w:t>
      </w:r>
      <w:r w:rsidR="00540815">
        <w:rPr>
          <w:rFonts w:ascii="Calibri" w:hAnsi="Calibri" w:cs="Arial"/>
          <w:bCs/>
          <w:sz w:val="20"/>
          <w:szCs w:val="22"/>
        </w:rPr>
        <w:t xml:space="preserve"> </w:t>
      </w:r>
      <w:r w:rsidR="004A7E75">
        <w:rPr>
          <w:rFonts w:ascii="Calibri" w:hAnsi="Calibri" w:cs="Arial"/>
          <w:bCs/>
          <w:sz w:val="20"/>
          <w:szCs w:val="22"/>
        </w:rPr>
        <w:t xml:space="preserve">improvement in its role as </w:t>
      </w:r>
      <w:r w:rsidR="00FA3DB9" w:rsidRPr="00FA3DB9">
        <w:rPr>
          <w:rFonts w:ascii="Calibri" w:hAnsi="Calibri" w:cs="Arial"/>
          <w:bCs/>
          <w:sz w:val="20"/>
          <w:szCs w:val="22"/>
        </w:rPr>
        <w:t xml:space="preserve">a major service provider to the region for community and employment services. </w:t>
      </w:r>
      <w:r w:rsidR="004A7E75">
        <w:rPr>
          <w:rFonts w:ascii="Calibri" w:hAnsi="Calibri" w:cs="Arial"/>
          <w:bCs/>
          <w:sz w:val="20"/>
          <w:szCs w:val="22"/>
        </w:rPr>
        <w:t xml:space="preserve"> </w:t>
      </w:r>
      <w:r>
        <w:rPr>
          <w:rFonts w:ascii="Calibri" w:hAnsi="Calibri" w:cs="Arial"/>
          <w:bCs/>
          <w:sz w:val="20"/>
          <w:szCs w:val="22"/>
        </w:rPr>
        <w:t xml:space="preserve">The organisation </w:t>
      </w:r>
      <w:r w:rsidR="00FA3DB9" w:rsidRPr="00FA3DB9">
        <w:rPr>
          <w:rFonts w:ascii="Calibri" w:hAnsi="Calibri" w:cs="Arial"/>
          <w:bCs/>
          <w:sz w:val="20"/>
          <w:szCs w:val="22"/>
        </w:rPr>
        <w:t>successfully develops and delivers community and economic services to urban, regional and remote Indigenous communities in the greater Darwin region.</w:t>
      </w:r>
    </w:p>
    <w:p w:rsidR="00356D08" w:rsidRDefault="00356D08" w:rsidP="00022BE4">
      <w:pPr>
        <w:tabs>
          <w:tab w:val="left" w:pos="2160"/>
        </w:tabs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bCs/>
          <w:szCs w:val="22"/>
          <w:lang w:val="en-AU"/>
        </w:rPr>
      </w:pPr>
    </w:p>
    <w:p w:rsidR="00022BE4" w:rsidRPr="001E6358" w:rsidRDefault="00022BE4" w:rsidP="00022BE4">
      <w:pPr>
        <w:tabs>
          <w:tab w:val="left" w:pos="2160"/>
        </w:tabs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bCs/>
          <w:szCs w:val="22"/>
          <w:lang w:val="en-AU"/>
        </w:rPr>
      </w:pPr>
      <w:r w:rsidRPr="001E6358">
        <w:rPr>
          <w:rFonts w:ascii="Calibri" w:hAnsi="Calibri" w:cs="Arial"/>
          <w:b/>
          <w:bCs/>
          <w:szCs w:val="22"/>
          <w:lang w:val="en-AU"/>
        </w:rPr>
        <w:t>Key Responsibility Areas</w:t>
      </w:r>
    </w:p>
    <w:p w:rsidR="00F3032C" w:rsidRDefault="00F3032C" w:rsidP="00F3032C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0"/>
          <w:szCs w:val="22"/>
          <w:lang w:val="en-AU"/>
        </w:rPr>
      </w:pPr>
      <w:r>
        <w:rPr>
          <w:rFonts w:ascii="Calibri" w:hAnsi="Calibri" w:cs="Arial"/>
          <w:b/>
          <w:bCs/>
          <w:i/>
          <w:sz w:val="20"/>
          <w:szCs w:val="22"/>
          <w:lang w:val="en-AU"/>
        </w:rPr>
        <w:t>KRA 1</w:t>
      </w:r>
      <w:r w:rsidRPr="001E6358">
        <w:rPr>
          <w:rFonts w:ascii="Calibri" w:hAnsi="Calibri" w:cs="Arial"/>
          <w:b/>
          <w:bCs/>
          <w:i/>
          <w:sz w:val="20"/>
          <w:szCs w:val="22"/>
          <w:lang w:val="en-AU"/>
        </w:rPr>
        <w:t xml:space="preserve"> – </w:t>
      </w:r>
      <w:r>
        <w:rPr>
          <w:rFonts w:ascii="Calibri" w:hAnsi="Calibri" w:cs="Arial"/>
          <w:b/>
          <w:bCs/>
          <w:i/>
          <w:sz w:val="20"/>
          <w:szCs w:val="22"/>
          <w:lang w:val="en-AU"/>
        </w:rPr>
        <w:t>You Manage Human Resources</w:t>
      </w:r>
    </w:p>
    <w:p w:rsidR="00F3032C" w:rsidRPr="001E6358" w:rsidRDefault="00F3032C" w:rsidP="00F3032C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0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819"/>
      </w:tblGrid>
      <w:tr w:rsidR="00F3032C" w:rsidRPr="00022BE4" w:rsidTr="00655D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F3032C" w:rsidRPr="00022BE4" w:rsidRDefault="00F3032C" w:rsidP="00655D57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022BE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Key Responsibilities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F3032C" w:rsidRPr="00022BE4" w:rsidRDefault="00F3032C" w:rsidP="00655D57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022BE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Indicator</w:t>
            </w:r>
          </w:p>
        </w:tc>
      </w:tr>
      <w:tr w:rsidR="00F3032C" w:rsidRPr="00022BE4" w:rsidTr="00655D57">
        <w:trPr>
          <w:trHeight w:val="982"/>
        </w:trPr>
        <w:tc>
          <w:tcPr>
            <w:tcW w:w="49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2"/>
            </w:tblGrid>
            <w:tr w:rsidR="00F3032C" w:rsidRPr="00914446" w:rsidTr="00655D57">
              <w:trPr>
                <w:trHeight w:val="2804"/>
              </w:trPr>
              <w:tc>
                <w:tcPr>
                  <w:tcW w:w="0" w:type="auto"/>
                </w:tcPr>
                <w:p w:rsidR="00F3032C" w:rsidRPr="00A16F99" w:rsidRDefault="00F3032C" w:rsidP="00655D57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2160"/>
                    </w:tabs>
                    <w:spacing w:after="120"/>
                    <w:ind w:left="318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Maintain Ironbark</w:t>
                  </w:r>
                  <w:r w:rsidRPr="00A16F99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's</w:t>
                  </w: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 HR policy and staff employment </w:t>
                  </w:r>
                  <w:r w:rsidRPr="00A16F99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contracts and oversee their effective</w:t>
                  </w: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 </w:t>
                  </w:r>
                  <w:r w:rsidRPr="00A16F99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implementation and revision as required</w:t>
                  </w:r>
                </w:p>
                <w:p w:rsidR="00F3032C" w:rsidRPr="00A16F99" w:rsidRDefault="00F3032C" w:rsidP="00655D57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2160"/>
                    </w:tabs>
                    <w:spacing w:after="120"/>
                    <w:ind w:left="318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 w:rsidRPr="00A16F99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Provide </w:t>
                  </w: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advice on HR management, policy </w:t>
                  </w:r>
                  <w:r w:rsidRPr="00A16F99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development and implementation to the Senior</w:t>
                  </w: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 </w:t>
                  </w:r>
                  <w:r w:rsidRPr="00A16F99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Management Team</w:t>
                  </w:r>
                </w:p>
                <w:p w:rsidR="00F3032C" w:rsidRPr="00A16F99" w:rsidRDefault="00F3032C" w:rsidP="00655D57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2160"/>
                    </w:tabs>
                    <w:spacing w:after="120"/>
                    <w:ind w:left="318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 w:rsidRPr="00A16F99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Supervise the </w:t>
                  </w: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Senior </w:t>
                  </w:r>
                  <w:r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Finance</w:t>
                  </w: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 Officer </w:t>
                  </w:r>
                  <w:r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&amp; </w:t>
                  </w: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2 Corporate Services Officers in </w:t>
                  </w:r>
                  <w:r w:rsidRPr="00A16F99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personnel administration requirements including</w:t>
                  </w: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 </w:t>
                  </w:r>
                  <w:r w:rsidRPr="00A16F99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payroll, salary packaging, Work Cover and</w:t>
                  </w: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 </w:t>
                  </w:r>
                  <w:r w:rsidRPr="00A16F99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superannuation</w:t>
                  </w:r>
                </w:p>
                <w:p w:rsidR="00F3032C" w:rsidRDefault="00F3032C" w:rsidP="00655D57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2160"/>
                    </w:tabs>
                    <w:spacing w:after="120"/>
                    <w:ind w:left="318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 w:rsidRPr="00A16F99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Provide gui</w:t>
                  </w: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dance, performance feedback and </w:t>
                  </w:r>
                  <w:r w:rsidRPr="00A16F99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facilitate profess</w:t>
                  </w: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ional development opportunities </w:t>
                  </w:r>
                  <w:r w:rsidRPr="00A16F99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for staff generally </w:t>
                  </w:r>
                </w:p>
                <w:p w:rsidR="00F3032C" w:rsidRPr="00A16F99" w:rsidRDefault="00F3032C" w:rsidP="00655D57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2160"/>
                    </w:tabs>
                    <w:spacing w:after="120"/>
                    <w:ind w:left="318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Ensure Compliance with Ironbark’s Performance management system and report regularly to the CEO and Senior Management Team</w:t>
                  </w:r>
                </w:p>
              </w:tc>
            </w:tr>
          </w:tbl>
          <w:p w:rsidR="00F3032C" w:rsidRPr="006D1E42" w:rsidRDefault="00F3032C" w:rsidP="00655D57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</w:p>
        </w:tc>
        <w:tc>
          <w:tcPr>
            <w:tcW w:w="4819" w:type="dxa"/>
          </w:tcPr>
          <w:p w:rsidR="00655D57" w:rsidRDefault="00655D57" w:rsidP="00655D57">
            <w:pPr>
              <w:numPr>
                <w:ilvl w:val="0"/>
                <w:numId w:val="3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Policy or contract breaches are identified and managed appropriately</w:t>
            </w:r>
          </w:p>
          <w:p w:rsidR="00655D57" w:rsidRDefault="00655D57" w:rsidP="00655D57">
            <w:pPr>
              <w:numPr>
                <w:ilvl w:val="0"/>
                <w:numId w:val="3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Guidance and advice is provided to the </w:t>
            </w:r>
            <w:r w:rsidR="00F0270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Senior Management Team</w:t>
            </w:r>
          </w:p>
          <w:p w:rsidR="00F3032C" w:rsidRDefault="00655D57" w:rsidP="00655D57">
            <w:pPr>
              <w:numPr>
                <w:ilvl w:val="0"/>
                <w:numId w:val="3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HR</w:t>
            </w:r>
            <w:r w:rsidRPr="00655D57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risks have effective management and minimisation strategies in place</w:t>
            </w:r>
          </w:p>
          <w:p w:rsidR="00655D57" w:rsidRDefault="00655D57" w:rsidP="00655D57">
            <w:pPr>
              <w:numPr>
                <w:ilvl w:val="0"/>
                <w:numId w:val="3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Staffing allocation falls within in approved budgets</w:t>
            </w:r>
          </w:p>
          <w:p w:rsidR="00655D57" w:rsidRDefault="00655D57" w:rsidP="00655D57">
            <w:pPr>
              <w:numPr>
                <w:ilvl w:val="0"/>
                <w:numId w:val="3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Payroll and the payment of employee entitlements are managed efficiently</w:t>
            </w:r>
          </w:p>
          <w:p w:rsidR="00655D57" w:rsidRDefault="00655D57" w:rsidP="00655D57">
            <w:pPr>
              <w:numPr>
                <w:ilvl w:val="0"/>
                <w:numId w:val="3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Annual organisational  professional development strategies are developed</w:t>
            </w:r>
          </w:p>
          <w:p w:rsidR="00655D57" w:rsidRPr="00655D57" w:rsidRDefault="00655D57" w:rsidP="00655D57">
            <w:pPr>
              <w:numPr>
                <w:ilvl w:val="0"/>
                <w:numId w:val="3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Changes to HR principles/legislation are reflected in Ironbark</w:t>
            </w:r>
            <w:r w:rsidR="00F0270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’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s HR policies and procedures.</w:t>
            </w:r>
          </w:p>
        </w:tc>
      </w:tr>
    </w:tbl>
    <w:p w:rsidR="00565DE1" w:rsidRDefault="00565DE1" w:rsidP="00022BE4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0"/>
          <w:szCs w:val="22"/>
          <w:lang w:val="en-AU"/>
        </w:rPr>
      </w:pPr>
    </w:p>
    <w:p w:rsidR="00022BE4" w:rsidRDefault="00022BE4" w:rsidP="00022BE4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0"/>
          <w:szCs w:val="22"/>
          <w:lang w:val="en-AU"/>
        </w:rPr>
      </w:pPr>
      <w:r w:rsidRPr="001E6358">
        <w:rPr>
          <w:rFonts w:ascii="Calibri" w:hAnsi="Calibri" w:cs="Arial"/>
          <w:b/>
          <w:bCs/>
          <w:i/>
          <w:sz w:val="20"/>
          <w:szCs w:val="22"/>
          <w:lang w:val="en-AU"/>
        </w:rPr>
        <w:t xml:space="preserve">KRA </w:t>
      </w:r>
      <w:r w:rsidR="009B11D2">
        <w:rPr>
          <w:rFonts w:ascii="Calibri" w:hAnsi="Calibri" w:cs="Arial"/>
          <w:b/>
          <w:bCs/>
          <w:i/>
          <w:sz w:val="20"/>
          <w:szCs w:val="22"/>
          <w:lang w:val="en-AU"/>
        </w:rPr>
        <w:t>2</w:t>
      </w:r>
      <w:r w:rsidRPr="001E6358">
        <w:rPr>
          <w:rFonts w:ascii="Calibri" w:hAnsi="Calibri" w:cs="Arial"/>
          <w:b/>
          <w:bCs/>
          <w:i/>
          <w:sz w:val="20"/>
          <w:szCs w:val="22"/>
          <w:lang w:val="en-AU"/>
        </w:rPr>
        <w:t xml:space="preserve"> – </w:t>
      </w:r>
      <w:r w:rsidR="000F06F6" w:rsidRPr="000F06F6">
        <w:rPr>
          <w:rFonts w:ascii="Calibri" w:hAnsi="Calibri" w:cs="Arial"/>
          <w:b/>
          <w:bCs/>
          <w:i/>
          <w:sz w:val="20"/>
          <w:szCs w:val="22"/>
          <w:lang w:val="en-AU"/>
        </w:rPr>
        <w:t>Strategic and Corporate Planning</w:t>
      </w:r>
    </w:p>
    <w:p w:rsidR="00914446" w:rsidRPr="001E6358" w:rsidRDefault="00914446" w:rsidP="00022BE4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0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819"/>
      </w:tblGrid>
      <w:tr w:rsidR="00022BE4" w:rsidRPr="00022BE4" w:rsidTr="000F06F6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022BE4" w:rsidRPr="00022BE4" w:rsidRDefault="00022BE4" w:rsidP="00022BE4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022BE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Key Responsibilities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022BE4" w:rsidRPr="00022BE4" w:rsidRDefault="00022BE4" w:rsidP="00022BE4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022BE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Indicator</w:t>
            </w:r>
          </w:p>
        </w:tc>
      </w:tr>
      <w:tr w:rsidR="00022BE4" w:rsidRPr="00022BE4" w:rsidTr="000F06F6">
        <w:trPr>
          <w:trHeight w:val="982"/>
        </w:trPr>
        <w:tc>
          <w:tcPr>
            <w:tcW w:w="49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2"/>
            </w:tblGrid>
            <w:tr w:rsidR="00914446" w:rsidRPr="00914446" w:rsidTr="000F06F6">
              <w:trPr>
                <w:trHeight w:val="2804"/>
              </w:trPr>
              <w:tc>
                <w:tcPr>
                  <w:tcW w:w="0" w:type="auto"/>
                </w:tcPr>
                <w:p w:rsidR="000F06F6" w:rsidRPr="000F06F6" w:rsidRDefault="000F06F6" w:rsidP="000F06F6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160"/>
                      <w:tab w:val="left" w:pos="4428"/>
                    </w:tabs>
                    <w:spacing w:after="120"/>
                    <w:ind w:left="318" w:right="113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 w:rsidRPr="000F06F6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Work with the </w:t>
                  </w:r>
                  <w:r w:rsidR="009B2F03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CEO</w:t>
                  </w:r>
                  <w:r w:rsidRPr="000F06F6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 and Senior Management Team in strategic and corporate planning to achieve organisational objectives</w:t>
                  </w:r>
                </w:p>
                <w:p w:rsidR="000F06F6" w:rsidRPr="000F06F6" w:rsidRDefault="000F06F6" w:rsidP="000F06F6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160"/>
                      <w:tab w:val="left" w:pos="4428"/>
                    </w:tabs>
                    <w:spacing w:after="120"/>
                    <w:ind w:left="318" w:right="113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 w:rsidRPr="000F06F6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Undertake business modelling, statistical/trend analysis and forecasting for </w:t>
                  </w:r>
                  <w:r w:rsidR="0096317F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Ironbark</w:t>
                  </w:r>
                  <w:r w:rsidRPr="000F06F6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’s core activities</w:t>
                  </w:r>
                </w:p>
                <w:p w:rsidR="00914446" w:rsidRPr="00B75F20" w:rsidRDefault="000F06F6" w:rsidP="00B75F2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160"/>
                      <w:tab w:val="left" w:pos="4428"/>
                    </w:tabs>
                    <w:spacing w:after="120"/>
                    <w:ind w:left="318" w:right="113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 w:rsidRPr="000F06F6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Drive the review and update of the Risk Management Framework and</w:t>
                  </w:r>
                  <w:r w:rsidR="00B75F20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 </w:t>
                  </w:r>
                  <w:r w:rsidRPr="00B75F20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Key Strategic Risks as part of the annual and long-term strategic planning processes of Ironbark</w:t>
                  </w:r>
                </w:p>
                <w:p w:rsidR="000F06F6" w:rsidRPr="000F06F6" w:rsidRDefault="000F06F6" w:rsidP="000F06F6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160"/>
                      <w:tab w:val="left" w:pos="4428"/>
                    </w:tabs>
                    <w:spacing w:after="120"/>
                    <w:ind w:left="318" w:right="113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 w:rsidRPr="000F06F6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Monitor and report on organisational progress  against strategic and corporate objectives</w:t>
                  </w:r>
                </w:p>
                <w:p w:rsidR="000F06F6" w:rsidRPr="000F06F6" w:rsidRDefault="000F06F6" w:rsidP="000F06F6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160"/>
                      <w:tab w:val="left" w:pos="4428"/>
                    </w:tabs>
                    <w:spacing w:after="120"/>
                    <w:ind w:left="318" w:right="113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 w:rsidRPr="000F06F6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Provide strategic advice on resource management</w:t>
                  </w:r>
                </w:p>
              </w:tc>
            </w:tr>
          </w:tbl>
          <w:p w:rsidR="00022BE4" w:rsidRPr="006D1E42" w:rsidRDefault="00022BE4" w:rsidP="006D1E42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</w:p>
        </w:tc>
        <w:tc>
          <w:tcPr>
            <w:tcW w:w="4819" w:type="dxa"/>
          </w:tcPr>
          <w:p w:rsidR="00145AC8" w:rsidRDefault="00CF5F9F" w:rsidP="004A6B37">
            <w:pPr>
              <w:numPr>
                <w:ilvl w:val="0"/>
                <w:numId w:val="3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Active p</w:t>
            </w:r>
            <w:r w:rsidR="00145AC8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articipat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ion</w:t>
            </w:r>
            <w:r w:rsidR="00145AC8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in annual 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business </w:t>
            </w:r>
            <w:r w:rsidR="00145AC8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planning </w:t>
            </w:r>
          </w:p>
          <w:p w:rsidR="00022BE4" w:rsidRDefault="00145AC8" w:rsidP="004A6B37">
            <w:pPr>
              <w:numPr>
                <w:ilvl w:val="0"/>
                <w:numId w:val="3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Efficient forecasting and modelling tools are developed as </w:t>
            </w:r>
            <w:r w:rsidR="00CF5F9F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required to assist in planning activity</w:t>
            </w:r>
          </w:p>
          <w:p w:rsidR="00145AC8" w:rsidRDefault="00CF5F9F" w:rsidP="004A6B37">
            <w:pPr>
              <w:numPr>
                <w:ilvl w:val="0"/>
                <w:numId w:val="3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Strategic risk register is developed with efficient management strategies in place for identified risk areas</w:t>
            </w:r>
          </w:p>
          <w:p w:rsidR="00CF5F9F" w:rsidRPr="00022BE4" w:rsidRDefault="00CF5F9F" w:rsidP="00CF5F9F">
            <w:pPr>
              <w:numPr>
                <w:ilvl w:val="0"/>
                <w:numId w:val="3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Organisational resources are allocated efficiently</w:t>
            </w:r>
          </w:p>
        </w:tc>
      </w:tr>
    </w:tbl>
    <w:p w:rsidR="001E6358" w:rsidRDefault="001E6358" w:rsidP="00022BE4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en-AU"/>
        </w:rPr>
      </w:pPr>
    </w:p>
    <w:p w:rsidR="00356D08" w:rsidRDefault="00356D08">
      <w:pPr>
        <w:rPr>
          <w:rFonts w:ascii="Calibri" w:hAnsi="Calibri" w:cs="Arial"/>
          <w:b/>
          <w:bCs/>
          <w:i/>
          <w:sz w:val="20"/>
          <w:szCs w:val="22"/>
          <w:lang w:val="en-AU"/>
        </w:rPr>
      </w:pPr>
      <w:r>
        <w:rPr>
          <w:rFonts w:ascii="Calibri" w:hAnsi="Calibri" w:cs="Arial"/>
          <w:b/>
          <w:bCs/>
          <w:i/>
          <w:sz w:val="20"/>
          <w:szCs w:val="22"/>
          <w:lang w:val="en-AU"/>
        </w:rPr>
        <w:br w:type="page"/>
      </w:r>
    </w:p>
    <w:p w:rsidR="00356D08" w:rsidRDefault="00356D08" w:rsidP="0089053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0"/>
          <w:szCs w:val="22"/>
          <w:lang w:val="en-AU"/>
        </w:rPr>
      </w:pPr>
    </w:p>
    <w:p w:rsidR="00356D08" w:rsidRDefault="00356D08" w:rsidP="0089053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0"/>
          <w:szCs w:val="22"/>
          <w:lang w:val="en-AU"/>
        </w:rPr>
      </w:pPr>
    </w:p>
    <w:p w:rsidR="00890530" w:rsidRDefault="00890530" w:rsidP="0089053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0"/>
          <w:szCs w:val="22"/>
          <w:lang w:val="en-AU"/>
        </w:rPr>
      </w:pPr>
      <w:r>
        <w:rPr>
          <w:rFonts w:ascii="Calibri" w:hAnsi="Calibri" w:cs="Arial"/>
          <w:b/>
          <w:bCs/>
          <w:i/>
          <w:sz w:val="20"/>
          <w:szCs w:val="22"/>
          <w:lang w:val="en-AU"/>
        </w:rPr>
        <w:t xml:space="preserve">KRA </w:t>
      </w:r>
      <w:r w:rsidR="009B11D2">
        <w:rPr>
          <w:rFonts w:ascii="Calibri" w:hAnsi="Calibri" w:cs="Arial"/>
          <w:b/>
          <w:bCs/>
          <w:i/>
          <w:sz w:val="20"/>
          <w:szCs w:val="22"/>
          <w:lang w:val="en-AU"/>
        </w:rPr>
        <w:t>3</w:t>
      </w:r>
      <w:r>
        <w:rPr>
          <w:rFonts w:ascii="Calibri" w:hAnsi="Calibri" w:cs="Arial"/>
          <w:b/>
          <w:bCs/>
          <w:i/>
          <w:sz w:val="20"/>
          <w:szCs w:val="22"/>
          <w:lang w:val="en-AU"/>
        </w:rPr>
        <w:t xml:space="preserve"> </w:t>
      </w:r>
      <w:r w:rsidRPr="001E6358">
        <w:rPr>
          <w:rFonts w:ascii="Calibri" w:hAnsi="Calibri" w:cs="Arial"/>
          <w:b/>
          <w:bCs/>
          <w:i/>
          <w:sz w:val="20"/>
          <w:szCs w:val="22"/>
          <w:lang w:val="en-AU"/>
        </w:rPr>
        <w:t xml:space="preserve">– </w:t>
      </w:r>
      <w:r w:rsidR="00B5000A">
        <w:rPr>
          <w:rFonts w:ascii="Calibri" w:hAnsi="Calibri" w:cs="Arial"/>
          <w:b/>
          <w:bCs/>
          <w:i/>
          <w:sz w:val="20"/>
          <w:szCs w:val="22"/>
          <w:lang w:val="en-AU"/>
        </w:rPr>
        <w:t xml:space="preserve">You Manage </w:t>
      </w:r>
      <w:r w:rsidR="007E460D">
        <w:rPr>
          <w:rFonts w:ascii="Calibri" w:hAnsi="Calibri" w:cs="Arial"/>
          <w:b/>
          <w:bCs/>
          <w:i/>
          <w:sz w:val="20"/>
          <w:szCs w:val="22"/>
          <w:lang w:val="en-AU"/>
        </w:rPr>
        <w:t>Financial Planning and Reporting</w:t>
      </w:r>
    </w:p>
    <w:p w:rsidR="00890530" w:rsidRPr="001E6358" w:rsidRDefault="00890530" w:rsidP="0089053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0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819"/>
      </w:tblGrid>
      <w:tr w:rsidR="00890530" w:rsidRPr="00022BE4" w:rsidTr="007E460D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90530" w:rsidRPr="00022BE4" w:rsidRDefault="00890530" w:rsidP="0089053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022BE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Key Responsibilities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890530" w:rsidRPr="00022BE4" w:rsidRDefault="00890530" w:rsidP="0089053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022BE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Indicator</w:t>
            </w:r>
          </w:p>
        </w:tc>
      </w:tr>
      <w:tr w:rsidR="00890530" w:rsidRPr="00022BE4" w:rsidTr="007E460D">
        <w:trPr>
          <w:trHeight w:val="982"/>
        </w:trPr>
        <w:tc>
          <w:tcPr>
            <w:tcW w:w="49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2"/>
            </w:tblGrid>
            <w:tr w:rsidR="00890530" w:rsidRPr="00914446" w:rsidTr="007E460D">
              <w:trPr>
                <w:trHeight w:val="2804"/>
              </w:trPr>
              <w:tc>
                <w:tcPr>
                  <w:tcW w:w="0" w:type="auto"/>
                </w:tcPr>
                <w:p w:rsidR="007E460D" w:rsidRPr="007E460D" w:rsidRDefault="007E460D" w:rsidP="007E460D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160"/>
                    </w:tabs>
                    <w:spacing w:after="120"/>
                    <w:ind w:left="318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Work with the</w:t>
                  </w: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 CEO</w:t>
                  </w:r>
                  <w:r w:rsidR="009463D2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, Senior Finance Officer </w:t>
                  </w: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 and Senior Management </w:t>
                  </w:r>
                  <w:r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Team in developing comprehensive budgets and</w:t>
                  </w: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 </w:t>
                  </w:r>
                  <w:r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forecasts to support Ironbark’s business planning</w:t>
                  </w: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 </w:t>
                  </w:r>
                  <w:r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processes</w:t>
                  </w:r>
                </w:p>
                <w:p w:rsidR="007E460D" w:rsidRDefault="007E460D" w:rsidP="007E460D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160"/>
                    </w:tabs>
                    <w:spacing w:after="120"/>
                    <w:ind w:left="318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Develop annual and triennial financial budgets and monitor financial performance</w:t>
                  </w:r>
                </w:p>
                <w:p w:rsidR="007E460D" w:rsidRPr="007E460D" w:rsidRDefault="007E460D" w:rsidP="007E460D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160"/>
                    </w:tabs>
                    <w:spacing w:after="120"/>
                    <w:ind w:left="318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Oversee</w:t>
                  </w: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 the </w:t>
                  </w:r>
                  <w:r w:rsidR="00F9328F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development and </w:t>
                  </w: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management of Ironbark’s </w:t>
                  </w:r>
                  <w:r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investment portfolio in consultation with the</w:t>
                  </w: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 CEO with the view to growth</w:t>
                  </w:r>
                </w:p>
                <w:p w:rsidR="004A7E75" w:rsidRDefault="007E460D" w:rsidP="007E460D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160"/>
                    </w:tabs>
                    <w:spacing w:after="120"/>
                    <w:ind w:left="318"/>
                    <w:jc w:val="both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 w:rsidRPr="004A7E75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Manage all financial aspects of capital programs and report to the CEO</w:t>
                  </w:r>
                  <w:r w:rsidR="004A7E75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.</w:t>
                  </w:r>
                </w:p>
                <w:p w:rsidR="007E460D" w:rsidRPr="004A7E75" w:rsidRDefault="007E460D" w:rsidP="007E460D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160"/>
                    </w:tabs>
                    <w:spacing w:after="120"/>
                    <w:ind w:left="318"/>
                    <w:jc w:val="both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 w:rsidRPr="004A7E75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Manage daily, weekly and monthly cash-flow requirements to meet operational and capital requirements</w:t>
                  </w:r>
                </w:p>
                <w:p w:rsidR="007E460D" w:rsidRDefault="007E460D" w:rsidP="00CC4F99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160"/>
                    </w:tabs>
                    <w:spacing w:after="120"/>
                    <w:ind w:left="318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Manage the preparation and distribution of monthly financial reports including detailed departmental job level forecasting to </w:t>
                  </w:r>
                  <w:r w:rsidR="00CC4F99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senior </w:t>
                  </w:r>
                  <w:r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staff </w:t>
                  </w:r>
                  <w:r w:rsidR="00CC4F99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the CEO </w:t>
                  </w:r>
                  <w:r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and</w:t>
                  </w:r>
                  <w:r w:rsidR="00CC4F99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 prepare financials</w:t>
                  </w:r>
                  <w:r w:rsidR="00F7357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  for</w:t>
                  </w:r>
                  <w:r w:rsidR="00CC4F99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 </w:t>
                  </w:r>
                  <w:r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 Board</w:t>
                  </w:r>
                  <w:r w:rsidR="00CC4F99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 Meetings</w:t>
                  </w:r>
                </w:p>
                <w:p w:rsidR="007E460D" w:rsidRDefault="007E460D" w:rsidP="00CC4F99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160"/>
                    </w:tabs>
                    <w:spacing w:after="120"/>
                    <w:ind w:left="318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Prepare annual statutory financial statements to Financial Reporting Standards and co-ordinate all aspects of the annual audit</w:t>
                  </w:r>
                </w:p>
                <w:p w:rsidR="007E460D" w:rsidRDefault="004A7E75" w:rsidP="00CC4F99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160"/>
                    </w:tabs>
                    <w:spacing w:after="120"/>
                    <w:ind w:left="318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Identify and review e</w:t>
                  </w:r>
                  <w:r w:rsidR="007E460D"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merging risks and financial and legal compliance</w:t>
                  </w:r>
                </w:p>
                <w:p w:rsidR="007E460D" w:rsidRDefault="007E460D" w:rsidP="00CC4F99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160"/>
                    </w:tabs>
                    <w:spacing w:after="120"/>
                    <w:ind w:left="318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Prepare financial submissions and complete acquittals for government, philanthropic, corporate and private grants.</w:t>
                  </w:r>
                </w:p>
                <w:p w:rsidR="007E460D" w:rsidRDefault="007E460D" w:rsidP="00CC4F99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160"/>
                    </w:tabs>
                    <w:spacing w:after="120"/>
                    <w:ind w:left="318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Manage and ensure compliance of GST, FBT and other statutory issues</w:t>
                  </w:r>
                </w:p>
                <w:p w:rsidR="007E460D" w:rsidRDefault="007E460D" w:rsidP="00CC4F99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160"/>
                    </w:tabs>
                    <w:spacing w:after="120"/>
                    <w:ind w:left="318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Fulfil statutory requirements for reporting to </w:t>
                  </w:r>
                  <w:r w:rsidR="00CC4F99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CATSI</w:t>
                  </w:r>
                  <w:r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 and relevant government departments</w:t>
                  </w:r>
                </w:p>
                <w:p w:rsidR="007E460D" w:rsidRDefault="00CC4F99" w:rsidP="00CC4F99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160"/>
                    </w:tabs>
                    <w:spacing w:after="120"/>
                    <w:ind w:left="318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Ongoing management of Ironbark</w:t>
                  </w:r>
                  <w:r w:rsidR="007E460D"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’s accounting </w:t>
                  </w:r>
                  <w:r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and reporting </w:t>
                  </w:r>
                  <w:r w:rsidR="007E460D"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systems</w:t>
                  </w:r>
                </w:p>
                <w:p w:rsidR="00890530" w:rsidRPr="007E460D" w:rsidRDefault="007E460D" w:rsidP="00CC4F99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160"/>
                    </w:tabs>
                    <w:spacing w:after="120"/>
                    <w:ind w:left="318"/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</w:pPr>
                  <w:r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Supervise the </w:t>
                  </w:r>
                  <w:r w:rsidR="00CC4F99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Senior </w:t>
                  </w:r>
                  <w:r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Finance</w:t>
                  </w:r>
                  <w:r w:rsidR="00CC4F99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 Officer </w:t>
                  </w:r>
                  <w:r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 &amp; </w:t>
                  </w:r>
                  <w:r w:rsidR="00CC4F99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 xml:space="preserve">2 Corporate Services Officers </w:t>
                  </w:r>
                  <w:r w:rsidRPr="007E460D">
                    <w:rPr>
                      <w:rFonts w:ascii="Calibri" w:hAnsi="Calibri" w:cs="Arial"/>
                      <w:bCs/>
                      <w:sz w:val="20"/>
                      <w:szCs w:val="22"/>
                      <w:lang w:val="en-AU"/>
                    </w:rPr>
                    <w:t>in financial processing, reconciliations and compilation of end-of-month reports in preparation for management reporting</w:t>
                  </w:r>
                </w:p>
              </w:tc>
            </w:tr>
          </w:tbl>
          <w:p w:rsidR="00890530" w:rsidRPr="006D1E42" w:rsidRDefault="00890530" w:rsidP="00890530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</w:p>
        </w:tc>
        <w:tc>
          <w:tcPr>
            <w:tcW w:w="4819" w:type="dxa"/>
          </w:tcPr>
          <w:p w:rsidR="00890530" w:rsidRDefault="00CF5F9F" w:rsidP="00CF5F9F">
            <w:pPr>
              <w:numPr>
                <w:ilvl w:val="0"/>
                <w:numId w:val="3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Budgeting tools are developed ahead of annual strategic and budget planning</w:t>
            </w:r>
          </w:p>
          <w:p w:rsidR="00CF5F9F" w:rsidRDefault="00CF5F9F" w:rsidP="00CF5F9F">
            <w:pPr>
              <w:numPr>
                <w:ilvl w:val="0"/>
                <w:numId w:val="3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Consolidated organisational budgets meet strategic goals and objectives</w:t>
            </w:r>
          </w:p>
          <w:p w:rsidR="00CF5F9F" w:rsidRDefault="00CF5F9F" w:rsidP="00CF5F9F">
            <w:pPr>
              <w:numPr>
                <w:ilvl w:val="0"/>
                <w:numId w:val="3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Ironbark’s investment portfolio is efficiently managed with clear plans for growth against target</w:t>
            </w:r>
            <w:r w:rsidR="00F54201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s</w:t>
            </w:r>
          </w:p>
          <w:p w:rsidR="00CF5F9F" w:rsidRDefault="00CF5F9F" w:rsidP="00CF5F9F">
            <w:pPr>
              <w:numPr>
                <w:ilvl w:val="0"/>
                <w:numId w:val="3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Produce effective financial reports for all business units within specified timeframes</w:t>
            </w:r>
          </w:p>
          <w:p w:rsidR="00CF5F9F" w:rsidRDefault="00CF5F9F" w:rsidP="00CF5F9F">
            <w:pPr>
              <w:numPr>
                <w:ilvl w:val="0"/>
                <w:numId w:val="3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Organisational cash flow is planned and managed effectively</w:t>
            </w:r>
          </w:p>
          <w:p w:rsidR="00CF5F9F" w:rsidRDefault="00CF5F9F" w:rsidP="00CF5F9F">
            <w:pPr>
              <w:numPr>
                <w:ilvl w:val="0"/>
                <w:numId w:val="3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Annual audits and other statutory requirements are completed within required timeframes</w:t>
            </w:r>
          </w:p>
          <w:p w:rsidR="00CF5F9F" w:rsidRDefault="00CF5F9F" w:rsidP="00CF5F9F">
            <w:pPr>
              <w:numPr>
                <w:ilvl w:val="0"/>
                <w:numId w:val="3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Financial risk register is maintained with effective risk minimisation strategies</w:t>
            </w:r>
          </w:p>
          <w:p w:rsidR="00CF5F9F" w:rsidRDefault="00CF5F9F" w:rsidP="00CF5F9F">
            <w:pPr>
              <w:numPr>
                <w:ilvl w:val="0"/>
                <w:numId w:val="3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Financial activity of the organisation is compliant with statutory requirements and internal policy.</w:t>
            </w:r>
          </w:p>
          <w:p w:rsidR="00CF5F9F" w:rsidRDefault="00CF5F9F" w:rsidP="00CF5F9F">
            <w:pPr>
              <w:numPr>
                <w:ilvl w:val="0"/>
                <w:numId w:val="3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Financial management systems are effectively managed</w:t>
            </w:r>
          </w:p>
          <w:p w:rsidR="00CF5F9F" w:rsidRPr="00022BE4" w:rsidRDefault="00CF5F9F" w:rsidP="00CF5F9F">
            <w:pPr>
              <w:numPr>
                <w:ilvl w:val="0"/>
                <w:numId w:val="3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Effective leadership and efficient performance management strategies in place for the corporate services team.</w:t>
            </w:r>
          </w:p>
        </w:tc>
      </w:tr>
    </w:tbl>
    <w:p w:rsidR="00864EC7" w:rsidRDefault="00864EC7" w:rsidP="00864EC7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0"/>
          <w:szCs w:val="22"/>
          <w:lang w:val="en-AU"/>
        </w:rPr>
      </w:pPr>
    </w:p>
    <w:p w:rsidR="004E0DD5" w:rsidRDefault="004E0DD5" w:rsidP="004E0DD5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0"/>
          <w:szCs w:val="22"/>
          <w:lang w:val="en-AU"/>
        </w:rPr>
      </w:pPr>
      <w:r w:rsidRPr="00022BE4">
        <w:rPr>
          <w:rFonts w:ascii="Calibri" w:hAnsi="Calibri" w:cs="Arial"/>
          <w:b/>
          <w:bCs/>
          <w:i/>
          <w:sz w:val="20"/>
          <w:szCs w:val="22"/>
          <w:lang w:val="en-AU"/>
        </w:rPr>
        <w:t xml:space="preserve">KRA </w:t>
      </w:r>
      <w:r w:rsidR="0017105E">
        <w:rPr>
          <w:rFonts w:ascii="Calibri" w:hAnsi="Calibri" w:cs="Arial"/>
          <w:b/>
          <w:bCs/>
          <w:i/>
          <w:sz w:val="20"/>
          <w:szCs w:val="22"/>
          <w:lang w:val="en-AU"/>
        </w:rPr>
        <w:t>4</w:t>
      </w:r>
      <w:r w:rsidRPr="00022BE4">
        <w:rPr>
          <w:rFonts w:ascii="Calibri" w:hAnsi="Calibri" w:cs="Arial"/>
          <w:b/>
          <w:bCs/>
          <w:i/>
          <w:sz w:val="20"/>
          <w:szCs w:val="22"/>
          <w:lang w:val="en-AU"/>
        </w:rPr>
        <w:t xml:space="preserve"> – You </w:t>
      </w:r>
      <w:r>
        <w:rPr>
          <w:rFonts w:ascii="Calibri" w:hAnsi="Calibri" w:cs="Arial"/>
          <w:b/>
          <w:bCs/>
          <w:i/>
          <w:sz w:val="20"/>
          <w:szCs w:val="22"/>
          <w:lang w:val="en-AU"/>
        </w:rPr>
        <w:t>oversee Information Technology</w:t>
      </w:r>
    </w:p>
    <w:p w:rsidR="004E0DD5" w:rsidRPr="00022BE4" w:rsidRDefault="004E0DD5" w:rsidP="004E0DD5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0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4E0DD5" w:rsidRPr="00022BE4" w:rsidTr="00655D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4E0DD5" w:rsidRPr="00022BE4" w:rsidRDefault="004E0DD5" w:rsidP="00655D57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022BE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Key Responsibilities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4E0DD5" w:rsidRPr="00022BE4" w:rsidRDefault="004E0DD5" w:rsidP="00655D57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022BE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Indicator</w:t>
            </w:r>
          </w:p>
        </w:tc>
      </w:tr>
      <w:tr w:rsidR="004E0DD5" w:rsidRPr="00022BE4" w:rsidTr="00655D57">
        <w:trPr>
          <w:trHeight w:val="2406"/>
        </w:trPr>
        <w:tc>
          <w:tcPr>
            <w:tcW w:w="4928" w:type="dxa"/>
          </w:tcPr>
          <w:p w:rsidR="004E0DD5" w:rsidRPr="005B3255" w:rsidRDefault="004E0DD5" w:rsidP="005B3255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5B3255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Manage Ironbark’s information technology needs and manage our external IT consultants</w:t>
            </w:r>
            <w:r w:rsidR="000810F6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and contract for services</w:t>
            </w:r>
          </w:p>
          <w:p w:rsidR="004E0DD5" w:rsidRDefault="004E0DD5" w:rsidP="005B3255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5B3255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Provide advice on the maintenance and development of the IT and communications systems and implement establishment of appropriate IT and other communication systems and staff training.</w:t>
            </w:r>
          </w:p>
          <w:p w:rsidR="0017105E" w:rsidRDefault="0017105E" w:rsidP="005B3255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Manage Ironbark</w:t>
            </w:r>
            <w:r w:rsidR="008B7812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’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s software, data bases and website registrations and ensure data integrity</w:t>
            </w:r>
          </w:p>
          <w:p w:rsidR="0017105E" w:rsidRPr="0017105E" w:rsidRDefault="0017105E" w:rsidP="0017105E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Maintain IT asset registers, coordinate refreshment of IT equipment and purchasing of new equipment and lease arrangements</w:t>
            </w:r>
          </w:p>
        </w:tc>
        <w:tc>
          <w:tcPr>
            <w:tcW w:w="4819" w:type="dxa"/>
          </w:tcPr>
          <w:p w:rsidR="004E0DD5" w:rsidRDefault="0017105E" w:rsidP="0017105E">
            <w:pPr>
              <w:pStyle w:val="ListParagraph"/>
              <w:numPr>
                <w:ilvl w:val="0"/>
                <w:numId w:val="20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Contract deliverables are monitored with IT systems provider and issues swiftly resolved to Ironbark</w:t>
            </w:r>
            <w:r w:rsidR="008B7812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’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s satisfaction</w:t>
            </w:r>
          </w:p>
          <w:p w:rsidR="0017105E" w:rsidRDefault="0017105E" w:rsidP="0017105E">
            <w:pPr>
              <w:pStyle w:val="ListParagraph"/>
              <w:numPr>
                <w:ilvl w:val="0"/>
                <w:numId w:val="20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IT systems and equipment meet the needs of the business</w:t>
            </w:r>
          </w:p>
          <w:p w:rsidR="0017105E" w:rsidRDefault="0017105E" w:rsidP="0017105E">
            <w:pPr>
              <w:pStyle w:val="ListParagraph"/>
              <w:numPr>
                <w:ilvl w:val="0"/>
                <w:numId w:val="20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The MAUS hub system is maintained effectively</w:t>
            </w:r>
          </w:p>
          <w:p w:rsidR="0017105E" w:rsidRPr="000810F6" w:rsidRDefault="0017105E" w:rsidP="0017105E">
            <w:pPr>
              <w:pStyle w:val="ListParagraph"/>
              <w:numPr>
                <w:ilvl w:val="0"/>
                <w:numId w:val="20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IT asset registers are accurate to assist with planning and allocation of resources</w:t>
            </w:r>
          </w:p>
        </w:tc>
      </w:tr>
    </w:tbl>
    <w:p w:rsidR="00ED5320" w:rsidRDefault="00ED5320" w:rsidP="0017105E">
      <w:pPr>
        <w:rPr>
          <w:rFonts w:ascii="Calibri" w:hAnsi="Calibri" w:cs="Arial"/>
          <w:b/>
          <w:bCs/>
          <w:i/>
          <w:sz w:val="20"/>
          <w:szCs w:val="22"/>
          <w:lang w:val="en-AU"/>
        </w:rPr>
      </w:pPr>
    </w:p>
    <w:p w:rsidR="00356D08" w:rsidRDefault="00356D08">
      <w:pPr>
        <w:rPr>
          <w:rFonts w:ascii="Calibri" w:hAnsi="Calibri" w:cs="Arial"/>
          <w:b/>
          <w:bCs/>
          <w:i/>
          <w:sz w:val="20"/>
          <w:szCs w:val="22"/>
          <w:lang w:val="en-AU"/>
        </w:rPr>
      </w:pPr>
    </w:p>
    <w:p w:rsidR="00224C81" w:rsidRDefault="0017105E" w:rsidP="0017105E">
      <w:pPr>
        <w:rPr>
          <w:rFonts w:ascii="Calibri" w:hAnsi="Calibri" w:cs="Arial"/>
          <w:b/>
          <w:bCs/>
          <w:i/>
          <w:sz w:val="20"/>
          <w:szCs w:val="22"/>
          <w:lang w:val="en-AU"/>
        </w:rPr>
      </w:pPr>
      <w:r>
        <w:rPr>
          <w:rFonts w:ascii="Calibri" w:hAnsi="Calibri" w:cs="Arial"/>
          <w:b/>
          <w:bCs/>
          <w:i/>
          <w:sz w:val="20"/>
          <w:szCs w:val="22"/>
          <w:lang w:val="en-AU"/>
        </w:rPr>
        <w:t>K</w:t>
      </w:r>
      <w:r w:rsidR="00224C81" w:rsidRPr="00022BE4">
        <w:rPr>
          <w:rFonts w:ascii="Calibri" w:hAnsi="Calibri" w:cs="Arial"/>
          <w:b/>
          <w:bCs/>
          <w:i/>
          <w:sz w:val="20"/>
          <w:szCs w:val="22"/>
          <w:lang w:val="en-AU"/>
        </w:rPr>
        <w:t xml:space="preserve">RA </w:t>
      </w:r>
      <w:r w:rsidR="008C5CD1">
        <w:rPr>
          <w:rFonts w:ascii="Calibri" w:hAnsi="Calibri" w:cs="Arial"/>
          <w:b/>
          <w:bCs/>
          <w:i/>
          <w:sz w:val="20"/>
          <w:szCs w:val="22"/>
          <w:lang w:val="en-AU"/>
        </w:rPr>
        <w:t>5</w:t>
      </w:r>
      <w:r w:rsidR="00224C81" w:rsidRPr="00022BE4">
        <w:rPr>
          <w:rFonts w:ascii="Calibri" w:hAnsi="Calibri" w:cs="Arial"/>
          <w:b/>
          <w:bCs/>
          <w:i/>
          <w:sz w:val="20"/>
          <w:szCs w:val="22"/>
          <w:lang w:val="en-AU"/>
        </w:rPr>
        <w:t xml:space="preserve"> – You </w:t>
      </w:r>
      <w:r w:rsidR="00224C81">
        <w:rPr>
          <w:rFonts w:ascii="Calibri" w:hAnsi="Calibri" w:cs="Arial"/>
          <w:b/>
          <w:bCs/>
          <w:i/>
          <w:sz w:val="20"/>
          <w:szCs w:val="22"/>
          <w:lang w:val="en-AU"/>
        </w:rPr>
        <w:t>Manage Commercial Operations Administration</w:t>
      </w:r>
    </w:p>
    <w:p w:rsidR="00224C81" w:rsidRPr="00022BE4" w:rsidRDefault="00224C81" w:rsidP="00224C81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0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224C81" w:rsidRPr="00022BE4" w:rsidTr="00655D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224C81" w:rsidRPr="00022BE4" w:rsidRDefault="00224C81" w:rsidP="00655D57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022BE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Key Responsibilities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224C81" w:rsidRPr="00022BE4" w:rsidRDefault="00224C81" w:rsidP="00655D57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022BE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Indicator</w:t>
            </w:r>
          </w:p>
        </w:tc>
      </w:tr>
      <w:tr w:rsidR="00224C81" w:rsidRPr="00022BE4" w:rsidTr="00655D57">
        <w:trPr>
          <w:trHeight w:val="2406"/>
        </w:trPr>
        <w:tc>
          <w:tcPr>
            <w:tcW w:w="4928" w:type="dxa"/>
          </w:tcPr>
          <w:p w:rsidR="00224C81" w:rsidRPr="00224C81" w:rsidRDefault="00BE5DBB" w:rsidP="00224C81">
            <w:pPr>
              <w:pStyle w:val="ListParagraph"/>
              <w:numPr>
                <w:ilvl w:val="0"/>
                <w:numId w:val="18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426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Contribute to the Ironbark</w:t>
            </w:r>
            <w:r w:rsidR="00224C81" w:rsidRPr="00224C81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’s</w:t>
            </w:r>
            <w:r w:rsidR="0017105E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organisational </w:t>
            </w:r>
            <w:r w:rsidR="00224C81" w:rsidRPr="00224C81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risk management strategy and implementation of risk management policy</w:t>
            </w:r>
          </w:p>
          <w:p w:rsidR="00224C81" w:rsidRPr="00224C81" w:rsidRDefault="00224C81" w:rsidP="00224C81">
            <w:pPr>
              <w:pStyle w:val="ListParagraph"/>
              <w:numPr>
                <w:ilvl w:val="0"/>
                <w:numId w:val="18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426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224C81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Ensure policies, procedures and documentation relating to 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Ironbark</w:t>
            </w:r>
            <w:r w:rsidRPr="00224C81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’s operations are reviewed and appropriately maintained to meet legislative, industrial, human resource and business requirements</w:t>
            </w:r>
          </w:p>
          <w:p w:rsidR="00224C81" w:rsidRPr="00224C81" w:rsidRDefault="00224C81" w:rsidP="00224C81">
            <w:pPr>
              <w:pStyle w:val="ListParagraph"/>
              <w:numPr>
                <w:ilvl w:val="0"/>
                <w:numId w:val="18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426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224C81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Provide advice on the core and commercial activities of 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Ironbark</w:t>
            </w:r>
            <w:r w:rsidRPr="00224C81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, including </w:t>
            </w:r>
            <w:r w:rsidR="00984C5F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Aboriginal 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Bush Traders</w:t>
            </w:r>
          </w:p>
          <w:p w:rsidR="00224C81" w:rsidRPr="00224C81" w:rsidRDefault="00224C81" w:rsidP="00224C81">
            <w:pPr>
              <w:pStyle w:val="ListParagraph"/>
              <w:numPr>
                <w:ilvl w:val="0"/>
                <w:numId w:val="18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426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224C81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Provide advice and develop framework for effective internal controls in cash and other assets</w:t>
            </w:r>
          </w:p>
          <w:p w:rsidR="00224C81" w:rsidRPr="00224C81" w:rsidRDefault="00224C81" w:rsidP="00224C81">
            <w:pPr>
              <w:pStyle w:val="ListParagraph"/>
              <w:numPr>
                <w:ilvl w:val="0"/>
                <w:numId w:val="18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426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224C81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Oversee the 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Ironbark</w:t>
            </w:r>
            <w:r w:rsidRPr="00224C81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’s insurance policies and ensure adequate insurance cover is maintained</w:t>
            </w:r>
          </w:p>
          <w:p w:rsidR="00224C81" w:rsidRPr="00224C81" w:rsidRDefault="00224C81" w:rsidP="00224C81">
            <w:pPr>
              <w:pStyle w:val="ListParagraph"/>
              <w:numPr>
                <w:ilvl w:val="0"/>
                <w:numId w:val="18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426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224C81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Review and develop effective administrative and office systems</w:t>
            </w:r>
          </w:p>
        </w:tc>
        <w:tc>
          <w:tcPr>
            <w:tcW w:w="4819" w:type="dxa"/>
          </w:tcPr>
          <w:p w:rsidR="00224C81" w:rsidRDefault="0017105E" w:rsidP="0017105E">
            <w:pPr>
              <w:pStyle w:val="ListParagraph"/>
              <w:numPr>
                <w:ilvl w:val="0"/>
                <w:numId w:val="21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Organisation risk assessment and management strategies are up to date and stored appropriately</w:t>
            </w:r>
          </w:p>
          <w:p w:rsidR="0017105E" w:rsidRDefault="0017105E" w:rsidP="0017105E">
            <w:pPr>
              <w:pStyle w:val="ListParagraph"/>
              <w:numPr>
                <w:ilvl w:val="0"/>
                <w:numId w:val="21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Policies and procedures are reviewed at least annually (or as required by legislative changes)</w:t>
            </w:r>
          </w:p>
          <w:p w:rsidR="0017105E" w:rsidRDefault="0017105E" w:rsidP="0017105E">
            <w:pPr>
              <w:pStyle w:val="ListParagraph"/>
              <w:numPr>
                <w:ilvl w:val="0"/>
                <w:numId w:val="21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Contracts, funding acquittals and grants are effectively managed and reporting timelines met</w:t>
            </w:r>
          </w:p>
          <w:p w:rsidR="0017105E" w:rsidRDefault="0017105E" w:rsidP="0017105E">
            <w:pPr>
              <w:pStyle w:val="ListParagraph"/>
              <w:numPr>
                <w:ilvl w:val="0"/>
                <w:numId w:val="21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Effective systems in place for administrative compliance</w:t>
            </w:r>
          </w:p>
          <w:p w:rsidR="0017105E" w:rsidRDefault="0017105E" w:rsidP="0017105E">
            <w:pPr>
              <w:pStyle w:val="ListParagraph"/>
              <w:numPr>
                <w:ilvl w:val="0"/>
                <w:numId w:val="21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Cost effective insurance policies are maintained at all times</w:t>
            </w:r>
          </w:p>
          <w:p w:rsidR="0017105E" w:rsidRPr="0017105E" w:rsidRDefault="0017105E" w:rsidP="0017105E">
            <w:pPr>
              <w:pStyle w:val="ListParagraph"/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</w:p>
        </w:tc>
      </w:tr>
    </w:tbl>
    <w:p w:rsidR="00224C81" w:rsidRDefault="00224C81" w:rsidP="004052D5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0"/>
          <w:szCs w:val="22"/>
          <w:lang w:val="en-AU"/>
        </w:rPr>
      </w:pPr>
    </w:p>
    <w:p w:rsidR="004052D5" w:rsidRDefault="004052D5" w:rsidP="004052D5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0"/>
          <w:szCs w:val="22"/>
          <w:lang w:val="en-AU"/>
        </w:rPr>
      </w:pPr>
      <w:r w:rsidRPr="00022BE4">
        <w:rPr>
          <w:rFonts w:ascii="Calibri" w:hAnsi="Calibri" w:cs="Arial"/>
          <w:b/>
          <w:bCs/>
          <w:i/>
          <w:sz w:val="20"/>
          <w:szCs w:val="22"/>
          <w:lang w:val="en-AU"/>
        </w:rPr>
        <w:t xml:space="preserve">KRA </w:t>
      </w:r>
      <w:r w:rsidR="008C5CD1">
        <w:rPr>
          <w:rFonts w:ascii="Calibri" w:hAnsi="Calibri" w:cs="Arial"/>
          <w:b/>
          <w:bCs/>
          <w:i/>
          <w:sz w:val="20"/>
          <w:szCs w:val="22"/>
          <w:lang w:val="en-AU"/>
        </w:rPr>
        <w:t>6</w:t>
      </w:r>
      <w:r w:rsidRPr="00022BE4">
        <w:rPr>
          <w:rFonts w:ascii="Calibri" w:hAnsi="Calibri" w:cs="Arial"/>
          <w:b/>
          <w:bCs/>
          <w:i/>
          <w:sz w:val="20"/>
          <w:szCs w:val="22"/>
          <w:lang w:val="en-AU"/>
        </w:rPr>
        <w:t xml:space="preserve"> – You support </w:t>
      </w:r>
      <w:r w:rsidR="00523805">
        <w:rPr>
          <w:rFonts w:ascii="Calibri" w:hAnsi="Calibri" w:cs="Arial"/>
          <w:b/>
          <w:bCs/>
          <w:i/>
          <w:sz w:val="20"/>
          <w:szCs w:val="22"/>
          <w:lang w:val="en-AU"/>
        </w:rPr>
        <w:t>our people and manage for performance</w:t>
      </w:r>
    </w:p>
    <w:p w:rsidR="00224C81" w:rsidRPr="00022BE4" w:rsidRDefault="00224C81" w:rsidP="004052D5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0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4052D5" w:rsidRPr="00022BE4" w:rsidTr="00D060ED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4052D5" w:rsidRPr="00022BE4" w:rsidRDefault="004052D5" w:rsidP="00D060ED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022BE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Key Responsibilities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4052D5" w:rsidRPr="00022BE4" w:rsidRDefault="004052D5" w:rsidP="00D060ED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022BE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Indicator</w:t>
            </w:r>
          </w:p>
        </w:tc>
      </w:tr>
      <w:tr w:rsidR="004052D5" w:rsidRPr="00022BE4" w:rsidTr="00CE51BA">
        <w:trPr>
          <w:trHeight w:val="2406"/>
        </w:trPr>
        <w:tc>
          <w:tcPr>
            <w:tcW w:w="4928" w:type="dxa"/>
          </w:tcPr>
          <w:p w:rsidR="00523805" w:rsidRPr="007C6739" w:rsidRDefault="00523805" w:rsidP="007C6739">
            <w:pPr>
              <w:pStyle w:val="ListParagraph"/>
              <w:numPr>
                <w:ilvl w:val="1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7C6739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Support a culture of performance and cooperation, according to Ironbark’s Vision, and Code of Conduct. </w:t>
            </w:r>
          </w:p>
          <w:p w:rsidR="00523805" w:rsidRDefault="00523805" w:rsidP="004A6B37">
            <w:pPr>
              <w:pStyle w:val="ListParagraph"/>
              <w:numPr>
                <w:ilvl w:val="1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contextualSpacing w:val="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523805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Ensure that all people consistently embrace and demonstrate a commitment to the pr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inciples and philosophy of Ironbark.</w:t>
            </w:r>
          </w:p>
          <w:p w:rsidR="004052D5" w:rsidRPr="00523805" w:rsidRDefault="00523805" w:rsidP="004A6B37">
            <w:pPr>
              <w:pStyle w:val="ListParagraph"/>
              <w:numPr>
                <w:ilvl w:val="1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523805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Foster an environment of creating people capability and capacity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.</w:t>
            </w:r>
          </w:p>
        </w:tc>
        <w:tc>
          <w:tcPr>
            <w:tcW w:w="4819" w:type="dxa"/>
          </w:tcPr>
          <w:p w:rsidR="00523805" w:rsidRPr="00523805" w:rsidRDefault="00523805" w:rsidP="004A6B37">
            <w:pPr>
              <w:numPr>
                <w:ilvl w:val="0"/>
                <w:numId w:val="5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523805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Consisten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t demonstration by staff of Ironbark</w:t>
            </w:r>
            <w:r w:rsidRPr="00523805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’s values and a commitment to the principles and code of conduct at all times </w:t>
            </w:r>
          </w:p>
          <w:p w:rsidR="00523805" w:rsidRPr="00523805" w:rsidRDefault="00523805" w:rsidP="004A6B37">
            <w:pPr>
              <w:numPr>
                <w:ilvl w:val="0"/>
                <w:numId w:val="5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523805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Positive and improving trends in timely and constructive performance management and conflict resolution processes</w:t>
            </w:r>
          </w:p>
          <w:p w:rsidR="004052D5" w:rsidRPr="00523805" w:rsidRDefault="00523805" w:rsidP="004A6B37">
            <w:pPr>
              <w:numPr>
                <w:ilvl w:val="0"/>
                <w:numId w:val="5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523805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Positive and improving trends in annual staff satisfaction surveys, appraisals, exit interviews and external benchmarks including staff retention</w:t>
            </w:r>
          </w:p>
        </w:tc>
      </w:tr>
    </w:tbl>
    <w:p w:rsidR="000D4D42" w:rsidRDefault="000D4D42" w:rsidP="00CE51BA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0"/>
          <w:szCs w:val="22"/>
          <w:lang w:val="en-AU"/>
        </w:rPr>
      </w:pPr>
    </w:p>
    <w:p w:rsidR="008C5CD1" w:rsidRDefault="008C5CD1" w:rsidP="009773FC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0"/>
          <w:szCs w:val="22"/>
          <w:lang w:val="en-AU"/>
        </w:rPr>
      </w:pPr>
    </w:p>
    <w:p w:rsidR="009773FC" w:rsidRPr="00022BE4" w:rsidRDefault="008C5CD1" w:rsidP="009773FC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0"/>
          <w:szCs w:val="22"/>
          <w:lang w:val="en-AU"/>
        </w:rPr>
      </w:pPr>
      <w:r>
        <w:rPr>
          <w:rFonts w:ascii="Calibri" w:hAnsi="Calibri" w:cs="Arial"/>
          <w:b/>
          <w:bCs/>
          <w:i/>
          <w:sz w:val="20"/>
          <w:szCs w:val="22"/>
          <w:lang w:val="en-AU"/>
        </w:rPr>
        <w:t>KRA7</w:t>
      </w:r>
      <w:r w:rsidR="009773FC" w:rsidRPr="00022BE4">
        <w:rPr>
          <w:rFonts w:ascii="Calibri" w:hAnsi="Calibri" w:cs="Arial"/>
          <w:b/>
          <w:bCs/>
          <w:i/>
          <w:sz w:val="20"/>
          <w:szCs w:val="22"/>
          <w:lang w:val="en-AU"/>
        </w:rPr>
        <w:t xml:space="preserve"> – You </w:t>
      </w:r>
      <w:r w:rsidR="009773FC">
        <w:rPr>
          <w:rFonts w:ascii="Calibri" w:hAnsi="Calibri" w:cs="Arial"/>
          <w:b/>
          <w:bCs/>
          <w:i/>
          <w:sz w:val="20"/>
          <w:szCs w:val="22"/>
          <w:lang w:val="en-AU"/>
        </w:rPr>
        <w:t>contribute to business excellence and quality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9773FC" w:rsidRPr="00022BE4" w:rsidTr="00D060ED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9773FC" w:rsidRPr="00022BE4" w:rsidRDefault="009773FC" w:rsidP="00D060ED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022BE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Key Responsibilities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9773FC" w:rsidRPr="00022BE4" w:rsidRDefault="009773FC" w:rsidP="00D060ED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022BE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Indicator</w:t>
            </w:r>
          </w:p>
        </w:tc>
      </w:tr>
      <w:tr w:rsidR="009773FC" w:rsidRPr="00022BE4" w:rsidTr="00D060ED">
        <w:trPr>
          <w:trHeight w:val="2406"/>
        </w:trPr>
        <w:tc>
          <w:tcPr>
            <w:tcW w:w="4928" w:type="dxa"/>
          </w:tcPr>
          <w:p w:rsidR="009607E6" w:rsidRPr="007C6739" w:rsidRDefault="001907F2" w:rsidP="007C6739">
            <w:pPr>
              <w:pStyle w:val="ListParagraph"/>
              <w:numPr>
                <w:ilvl w:val="1"/>
                <w:numId w:val="8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7C6739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Support</w:t>
            </w:r>
            <w:r w:rsidR="009607E6" w:rsidRPr="007C6739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the </w:t>
            </w:r>
            <w:r w:rsidR="00F02704" w:rsidRPr="007C6739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Senior Management Team</w:t>
            </w:r>
            <w:r w:rsidR="009607E6" w:rsidRPr="007C6739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with establishing and maintainin</w:t>
            </w:r>
            <w:r w:rsidR="00690202" w:rsidRPr="007C6739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g a quality assurance framework within ISO 9001: 2008</w:t>
            </w:r>
          </w:p>
          <w:p w:rsidR="009773FC" w:rsidRDefault="009773FC" w:rsidP="004A6B37">
            <w:pPr>
              <w:pStyle w:val="ListParagraph"/>
              <w:numPr>
                <w:ilvl w:val="1"/>
                <w:numId w:val="8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Maintain a high level of understanding of, and compliance with, legislative requirements including Department contracts and funding deeds and relevant guidelines.</w:t>
            </w:r>
          </w:p>
          <w:p w:rsidR="009773FC" w:rsidRPr="009773FC" w:rsidRDefault="009607E6" w:rsidP="004A6B37">
            <w:pPr>
              <w:pStyle w:val="ListParagraph"/>
              <w:numPr>
                <w:ilvl w:val="1"/>
                <w:numId w:val="8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Foster a culture of continuous improvement through effective staff engagement and education in compliance related matters.</w:t>
            </w:r>
          </w:p>
          <w:p w:rsidR="009773FC" w:rsidRPr="009607E6" w:rsidRDefault="009607E6" w:rsidP="004A6B37">
            <w:pPr>
              <w:pStyle w:val="ListParagraph"/>
              <w:numPr>
                <w:ilvl w:val="1"/>
                <w:numId w:val="8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Participate in continuous improvement of the organisation, reviewing team performance, and identifying opportunities for improvement.</w:t>
            </w:r>
          </w:p>
        </w:tc>
        <w:tc>
          <w:tcPr>
            <w:tcW w:w="4819" w:type="dxa"/>
          </w:tcPr>
          <w:p w:rsidR="009607E6" w:rsidRPr="009607E6" w:rsidRDefault="009607E6" w:rsidP="009607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9607E6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This accountability will be me</w:t>
            </w:r>
            <w:r w:rsidR="00E603E5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asured by (but not limited to):</w:t>
            </w:r>
          </w:p>
          <w:p w:rsidR="007702D7" w:rsidRDefault="007702D7" w:rsidP="004A6B37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318" w:hanging="318"/>
              <w:contextualSpacing w:val="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Establishment of a quality assurance framework</w:t>
            </w:r>
          </w:p>
          <w:p w:rsidR="009607E6" w:rsidRPr="009607E6" w:rsidRDefault="009607E6" w:rsidP="004A6B37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318" w:hanging="318"/>
              <w:contextualSpacing w:val="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9607E6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High level of understanding and compliance with </w:t>
            </w:r>
            <w:r w:rsidR="007702D7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Departmental </w:t>
            </w:r>
            <w:r w:rsidRPr="009607E6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Performance Management Framework</w:t>
            </w:r>
            <w:r w:rsidR="007702D7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s</w:t>
            </w:r>
          </w:p>
          <w:p w:rsidR="009607E6" w:rsidRPr="009607E6" w:rsidRDefault="007702D7" w:rsidP="004A6B37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317" w:hanging="317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Trending data of non-compliance </w:t>
            </w:r>
            <w:r w:rsidR="009607E6" w:rsidRPr="009607E6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identified through 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internal</w:t>
            </w:r>
            <w:r w:rsidR="009607E6" w:rsidRPr="009607E6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and external </w:t>
            </w:r>
            <w:r w:rsidR="009607E6" w:rsidRPr="009607E6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audits</w:t>
            </w:r>
          </w:p>
          <w:p w:rsidR="009773FC" w:rsidRPr="00CE51BA" w:rsidRDefault="009607E6" w:rsidP="004A6B37">
            <w:pPr>
              <w:numPr>
                <w:ilvl w:val="0"/>
                <w:numId w:val="7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317" w:hanging="317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9607E6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Contribution to the continuous improvement of the organisation</w:t>
            </w:r>
          </w:p>
        </w:tc>
      </w:tr>
    </w:tbl>
    <w:p w:rsidR="009773FC" w:rsidRDefault="009773FC" w:rsidP="00022BE4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en-AU"/>
        </w:rPr>
      </w:pPr>
    </w:p>
    <w:p w:rsidR="00356D08" w:rsidRDefault="00356D08">
      <w:pPr>
        <w:rPr>
          <w:rFonts w:ascii="Calibri" w:hAnsi="Calibri" w:cs="Arial"/>
          <w:b/>
          <w:bCs/>
          <w:i/>
          <w:sz w:val="20"/>
          <w:szCs w:val="22"/>
          <w:lang w:val="en-AU"/>
        </w:rPr>
      </w:pPr>
      <w:r>
        <w:rPr>
          <w:rFonts w:ascii="Calibri" w:hAnsi="Calibri" w:cs="Arial"/>
          <w:b/>
          <w:bCs/>
          <w:i/>
          <w:sz w:val="20"/>
          <w:szCs w:val="22"/>
          <w:lang w:val="en-AU"/>
        </w:rPr>
        <w:br w:type="page"/>
      </w:r>
    </w:p>
    <w:p w:rsidR="00E603E5" w:rsidRPr="00022BE4" w:rsidRDefault="00E603E5" w:rsidP="00E603E5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0"/>
          <w:szCs w:val="22"/>
          <w:lang w:val="en-AU"/>
        </w:rPr>
      </w:pPr>
      <w:r w:rsidRPr="00022BE4">
        <w:rPr>
          <w:rFonts w:ascii="Calibri" w:hAnsi="Calibri" w:cs="Arial"/>
          <w:b/>
          <w:bCs/>
          <w:i/>
          <w:sz w:val="20"/>
          <w:szCs w:val="22"/>
          <w:lang w:val="en-AU"/>
        </w:rPr>
        <w:lastRenderedPageBreak/>
        <w:t xml:space="preserve">KRA </w:t>
      </w:r>
      <w:r w:rsidR="008C5CD1">
        <w:rPr>
          <w:rFonts w:ascii="Calibri" w:hAnsi="Calibri" w:cs="Arial"/>
          <w:b/>
          <w:bCs/>
          <w:i/>
          <w:sz w:val="20"/>
          <w:szCs w:val="22"/>
          <w:lang w:val="en-AU"/>
        </w:rPr>
        <w:t>8</w:t>
      </w:r>
      <w:r>
        <w:rPr>
          <w:rFonts w:ascii="Calibri" w:hAnsi="Calibri" w:cs="Arial"/>
          <w:b/>
          <w:bCs/>
          <w:i/>
          <w:sz w:val="20"/>
          <w:szCs w:val="22"/>
          <w:lang w:val="en-AU"/>
        </w:rPr>
        <w:t xml:space="preserve"> </w:t>
      </w:r>
      <w:r w:rsidRPr="00022BE4">
        <w:rPr>
          <w:rFonts w:ascii="Calibri" w:hAnsi="Calibri" w:cs="Arial"/>
          <w:b/>
          <w:bCs/>
          <w:i/>
          <w:sz w:val="20"/>
          <w:szCs w:val="22"/>
          <w:lang w:val="en-AU"/>
        </w:rPr>
        <w:t xml:space="preserve">– You </w:t>
      </w:r>
      <w:r>
        <w:rPr>
          <w:rFonts w:ascii="Calibri" w:hAnsi="Calibri" w:cs="Arial"/>
          <w:b/>
          <w:bCs/>
          <w:i/>
          <w:sz w:val="20"/>
          <w:szCs w:val="22"/>
          <w:lang w:val="en-AU"/>
        </w:rPr>
        <w:t>promote a culturally diverse environment and equal employment opportunities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E603E5" w:rsidRPr="00022BE4" w:rsidTr="00D060ED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E603E5" w:rsidRPr="00022BE4" w:rsidRDefault="00E603E5" w:rsidP="00D060ED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022BE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Key Responsibilities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E603E5" w:rsidRPr="00022BE4" w:rsidRDefault="00E603E5" w:rsidP="00D060ED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022BE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Indicator</w:t>
            </w:r>
          </w:p>
        </w:tc>
      </w:tr>
      <w:tr w:rsidR="00E603E5" w:rsidRPr="00022BE4" w:rsidTr="00D060ED">
        <w:trPr>
          <w:trHeight w:val="2406"/>
        </w:trPr>
        <w:tc>
          <w:tcPr>
            <w:tcW w:w="4928" w:type="dxa"/>
          </w:tcPr>
          <w:p w:rsidR="00E603E5" w:rsidRPr="007C6739" w:rsidRDefault="00E603E5" w:rsidP="007C6739">
            <w:pPr>
              <w:pStyle w:val="ListParagraph"/>
              <w:numPr>
                <w:ilvl w:val="1"/>
                <w:numId w:val="10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7C6739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Foster an environment of cultural diversity and equal employment through supporting staff engagement and education.</w:t>
            </w:r>
          </w:p>
          <w:p w:rsidR="00E603E5" w:rsidRDefault="00E603E5" w:rsidP="004A6B37">
            <w:pPr>
              <w:pStyle w:val="ListParagraph"/>
              <w:numPr>
                <w:ilvl w:val="1"/>
                <w:numId w:val="10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Support the </w:t>
            </w:r>
            <w:r w:rsidRPr="00E603E5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understanding of employee behavi</w:t>
            </w:r>
            <w:r w:rsidR="001907F2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our towards cultural awareness and </w:t>
            </w:r>
            <w:r w:rsidRPr="00E603E5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the breaking d</w:t>
            </w:r>
            <w:r w:rsidR="001907F2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own of cultural barriers with an</w:t>
            </w:r>
            <w:r w:rsidRPr="00E603E5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emphasis on similarity and appreciation of cultural sensitivity and relevant differences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.</w:t>
            </w:r>
          </w:p>
          <w:p w:rsidR="00E603E5" w:rsidRPr="00E603E5" w:rsidRDefault="00E603E5" w:rsidP="004A6B37">
            <w:pPr>
              <w:pStyle w:val="ListParagraph"/>
              <w:numPr>
                <w:ilvl w:val="1"/>
                <w:numId w:val="10"/>
              </w:numPr>
              <w:ind w:left="357" w:hanging="357"/>
              <w:contextualSpacing w:val="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E603E5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Promote staff attendance and support of cultural activities, such as NAIDOC week, Harmony Day and Reconciliation Action Week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.</w:t>
            </w:r>
          </w:p>
        </w:tc>
        <w:tc>
          <w:tcPr>
            <w:tcW w:w="4819" w:type="dxa"/>
          </w:tcPr>
          <w:p w:rsidR="00E603E5" w:rsidRPr="009607E6" w:rsidRDefault="00E603E5" w:rsidP="00D060ED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9607E6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This accountability will be me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asured by (but not limited to):</w:t>
            </w:r>
          </w:p>
          <w:p w:rsidR="00E603E5" w:rsidRPr="00E603E5" w:rsidRDefault="00E603E5" w:rsidP="004A6B37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318" w:hanging="284"/>
              <w:contextualSpacing w:val="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High level understanding of Ironbark </w:t>
            </w:r>
            <w:r w:rsidRPr="00E603E5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policies and procedures and full compliance with such at all times </w:t>
            </w:r>
          </w:p>
          <w:p w:rsidR="00E603E5" w:rsidRPr="00E603E5" w:rsidRDefault="00E603E5" w:rsidP="004A6B37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E603E5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Culturally diverse workforce with high retention levels </w:t>
            </w:r>
          </w:p>
          <w:p w:rsidR="00E603E5" w:rsidRPr="00CE51BA" w:rsidRDefault="00E603E5" w:rsidP="004A6B37">
            <w:pPr>
              <w:numPr>
                <w:ilvl w:val="0"/>
                <w:numId w:val="9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E603E5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Results and trends of stakeholder surveys and/or feedback (client, community and staff)</w:t>
            </w:r>
          </w:p>
        </w:tc>
      </w:tr>
    </w:tbl>
    <w:p w:rsidR="001E6358" w:rsidRDefault="001E6358" w:rsidP="00022BE4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en-AU"/>
        </w:rPr>
      </w:pPr>
    </w:p>
    <w:p w:rsidR="00E603E5" w:rsidRDefault="00E603E5" w:rsidP="00022BE4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en-AU"/>
        </w:rPr>
      </w:pPr>
    </w:p>
    <w:p w:rsidR="0057751B" w:rsidRPr="00022BE4" w:rsidRDefault="0057751B" w:rsidP="0057751B">
      <w:pPr>
        <w:tabs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0"/>
          <w:szCs w:val="22"/>
          <w:lang w:val="en-AU"/>
        </w:rPr>
      </w:pPr>
      <w:r w:rsidRPr="00022BE4">
        <w:rPr>
          <w:rFonts w:ascii="Calibri" w:hAnsi="Calibri" w:cs="Arial"/>
          <w:b/>
          <w:bCs/>
          <w:i/>
          <w:sz w:val="20"/>
          <w:szCs w:val="22"/>
          <w:lang w:val="en-AU"/>
        </w:rPr>
        <w:t xml:space="preserve">KRA </w:t>
      </w:r>
      <w:r w:rsidR="008C5CD1">
        <w:rPr>
          <w:rFonts w:ascii="Calibri" w:hAnsi="Calibri" w:cs="Arial"/>
          <w:b/>
          <w:bCs/>
          <w:i/>
          <w:sz w:val="20"/>
          <w:szCs w:val="22"/>
          <w:lang w:val="en-AU"/>
        </w:rPr>
        <w:t>9</w:t>
      </w:r>
      <w:r>
        <w:rPr>
          <w:rFonts w:ascii="Calibri" w:hAnsi="Calibri" w:cs="Arial"/>
          <w:b/>
          <w:bCs/>
          <w:i/>
          <w:sz w:val="20"/>
          <w:szCs w:val="22"/>
          <w:lang w:val="en-AU"/>
        </w:rPr>
        <w:t xml:space="preserve"> </w:t>
      </w:r>
      <w:r w:rsidRPr="00022BE4">
        <w:rPr>
          <w:rFonts w:ascii="Calibri" w:hAnsi="Calibri" w:cs="Arial"/>
          <w:b/>
          <w:bCs/>
          <w:i/>
          <w:sz w:val="20"/>
          <w:szCs w:val="22"/>
          <w:lang w:val="en-AU"/>
        </w:rPr>
        <w:t xml:space="preserve">– </w:t>
      </w:r>
      <w:r w:rsidR="000915D7">
        <w:rPr>
          <w:rFonts w:ascii="Calibri" w:hAnsi="Calibri" w:cs="Arial"/>
          <w:b/>
          <w:bCs/>
          <w:i/>
          <w:sz w:val="20"/>
          <w:szCs w:val="22"/>
          <w:lang w:val="en-AU"/>
        </w:rPr>
        <w:t>Manage</w:t>
      </w:r>
      <w:r>
        <w:rPr>
          <w:rFonts w:ascii="Calibri" w:hAnsi="Calibri" w:cs="Arial"/>
          <w:b/>
          <w:bCs/>
          <w:i/>
          <w:sz w:val="20"/>
          <w:szCs w:val="22"/>
          <w:lang w:val="en-AU"/>
        </w:rPr>
        <w:t xml:space="preserve"> workplace health </w:t>
      </w:r>
      <w:r w:rsidR="000915D7">
        <w:rPr>
          <w:rFonts w:ascii="Calibri" w:hAnsi="Calibri" w:cs="Arial"/>
          <w:b/>
          <w:bCs/>
          <w:i/>
          <w:sz w:val="20"/>
          <w:szCs w:val="22"/>
          <w:lang w:val="en-AU"/>
        </w:rPr>
        <w:t xml:space="preserve">and </w:t>
      </w:r>
      <w:r>
        <w:rPr>
          <w:rFonts w:ascii="Calibri" w:hAnsi="Calibri" w:cs="Arial"/>
          <w:b/>
          <w:bCs/>
          <w:i/>
          <w:sz w:val="20"/>
          <w:szCs w:val="22"/>
          <w:lang w:val="en-AU"/>
        </w:rPr>
        <w:t>safety</w:t>
      </w:r>
      <w:r w:rsidR="000915D7">
        <w:rPr>
          <w:rFonts w:ascii="Calibri" w:hAnsi="Calibri" w:cs="Arial"/>
          <w:b/>
          <w:bCs/>
          <w:i/>
          <w:sz w:val="20"/>
          <w:szCs w:val="22"/>
          <w:lang w:val="en-AU"/>
        </w:rPr>
        <w:t xml:space="preserve"> frameworks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7751B" w:rsidRPr="00022BE4" w:rsidTr="00D060ED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57751B" w:rsidRPr="00022BE4" w:rsidRDefault="0057751B" w:rsidP="00D060ED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022BE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Key Responsibilities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57751B" w:rsidRPr="00022BE4" w:rsidRDefault="0057751B" w:rsidP="00D060ED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022BE4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Indicator</w:t>
            </w:r>
          </w:p>
        </w:tc>
      </w:tr>
      <w:tr w:rsidR="0057751B" w:rsidRPr="00022BE4" w:rsidTr="00D060ED">
        <w:trPr>
          <w:trHeight w:val="2406"/>
        </w:trPr>
        <w:tc>
          <w:tcPr>
            <w:tcW w:w="4928" w:type="dxa"/>
          </w:tcPr>
          <w:p w:rsidR="0057751B" w:rsidRPr="007C6739" w:rsidRDefault="000915D7" w:rsidP="000915D7">
            <w:pPr>
              <w:pStyle w:val="ListParagraph"/>
              <w:numPr>
                <w:ilvl w:val="0"/>
                <w:numId w:val="22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426" w:hanging="284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Develop and maintain </w:t>
            </w:r>
            <w:r w:rsidR="0057751B" w:rsidRPr="007C6739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Ironbark’s workplace health and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safety systems and initiatives, </w:t>
            </w:r>
            <w:r w:rsidR="0057751B" w:rsidRPr="007C6739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 ensuring compliance is upheld in all operations</w:t>
            </w:r>
          </w:p>
        </w:tc>
        <w:tc>
          <w:tcPr>
            <w:tcW w:w="4819" w:type="dxa"/>
          </w:tcPr>
          <w:p w:rsidR="0057751B" w:rsidRPr="009607E6" w:rsidRDefault="0057751B" w:rsidP="00D060ED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9607E6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This accountability will be me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asured by (but not limited to):</w:t>
            </w:r>
          </w:p>
          <w:p w:rsidR="0057751B" w:rsidRPr="00E603E5" w:rsidRDefault="0057751B" w:rsidP="004A6B37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318" w:hanging="284"/>
              <w:contextualSpacing w:val="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High level understanding of Ironbark </w:t>
            </w:r>
            <w:r w:rsidRPr="00E603E5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policies and procedures and full compliance with such at all times </w:t>
            </w:r>
          </w:p>
          <w:p w:rsidR="0057751B" w:rsidRPr="0057751B" w:rsidRDefault="0057751B" w:rsidP="004A6B37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317" w:hanging="283"/>
              <w:contextualSpacing w:val="0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57751B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Prompt hazard identification reporting and incident/accident notification to designated person accountable for WHS management</w:t>
            </w:r>
          </w:p>
          <w:p w:rsidR="0057751B" w:rsidRPr="0057751B" w:rsidRDefault="0057751B" w:rsidP="004A6B37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120"/>
              <w:ind w:left="317" w:hanging="283"/>
              <w:rPr>
                <w:rFonts w:ascii="Calibri" w:hAnsi="Calibri" w:cs="Arial"/>
                <w:bCs/>
                <w:sz w:val="20"/>
                <w:szCs w:val="22"/>
                <w:lang w:val="en-AU"/>
              </w:rPr>
            </w:pPr>
            <w:r w:rsidRPr="0057751B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 xml:space="preserve">Number of workers compensation claims and ‘lost time’ injuries </w:t>
            </w:r>
            <w:r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within designated business unit</w:t>
            </w:r>
            <w:r w:rsidR="004241FF">
              <w:rPr>
                <w:rFonts w:ascii="Calibri" w:hAnsi="Calibri" w:cs="Arial"/>
                <w:bCs/>
                <w:sz w:val="20"/>
                <w:szCs w:val="22"/>
                <w:lang w:val="en-AU"/>
              </w:rPr>
              <w:t>/s</w:t>
            </w:r>
          </w:p>
        </w:tc>
      </w:tr>
    </w:tbl>
    <w:p w:rsidR="00C9354E" w:rsidRDefault="00C9354E" w:rsidP="000D4D42">
      <w:pPr>
        <w:rPr>
          <w:rFonts w:ascii="Calibri" w:hAnsi="Calibri" w:cs="Arial"/>
          <w:b/>
          <w:bCs/>
          <w:color w:val="000000" w:themeColor="text1"/>
          <w:szCs w:val="26"/>
          <w:lang w:val="en-AU"/>
        </w:rPr>
      </w:pPr>
    </w:p>
    <w:p w:rsidR="0019793B" w:rsidRPr="0019793B" w:rsidRDefault="00EE1533" w:rsidP="000D4D42">
      <w:pPr>
        <w:rPr>
          <w:rFonts w:ascii="Calibri" w:hAnsi="Calibri" w:cs="Arial"/>
          <w:b/>
          <w:bCs/>
          <w:color w:val="000000" w:themeColor="text1"/>
          <w:szCs w:val="26"/>
          <w:lang w:val="en-AU"/>
        </w:rPr>
      </w:pPr>
      <w:r>
        <w:rPr>
          <w:rFonts w:ascii="Calibri" w:hAnsi="Calibri" w:cs="Arial"/>
          <w:b/>
          <w:bCs/>
          <w:color w:val="000000" w:themeColor="text1"/>
          <w:szCs w:val="26"/>
          <w:lang w:val="en-AU"/>
        </w:rPr>
        <w:t>Selection Criteria</w:t>
      </w:r>
    </w:p>
    <w:p w:rsidR="0019793B" w:rsidRDefault="0019793B" w:rsidP="0019793B">
      <w:pPr>
        <w:shd w:val="clear" w:color="auto" w:fill="FFFFFF"/>
        <w:outlineLvl w:val="3"/>
        <w:rPr>
          <w:rFonts w:ascii="Calibri" w:hAnsi="Calibri" w:cs="Arial"/>
          <w:bCs/>
          <w:sz w:val="22"/>
          <w:szCs w:val="22"/>
          <w:lang w:val="en-AU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394"/>
        <w:gridCol w:w="3827"/>
      </w:tblGrid>
      <w:tr w:rsidR="0019793B" w:rsidRPr="00502DDE" w:rsidTr="00D060E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93B" w:rsidRPr="0019793B" w:rsidRDefault="0019793B" w:rsidP="00D060ED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93B" w:rsidRPr="0019793B" w:rsidRDefault="0019793B" w:rsidP="00D060ED">
            <w:pPr>
              <w:tabs>
                <w:tab w:val="right" w:pos="4178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  <w:lang w:val="en-AU" w:eastAsia="en-AU"/>
              </w:rPr>
            </w:pPr>
            <w:r w:rsidRPr="0019793B">
              <w:rPr>
                <w:rFonts w:asciiTheme="minorHAnsi" w:eastAsia="Calibri" w:hAnsiTheme="minorHAnsi" w:cs="Arial"/>
                <w:color w:val="000000"/>
                <w:sz w:val="20"/>
                <w:szCs w:val="20"/>
                <w:lang w:val="en-AU" w:eastAsia="en-AU"/>
              </w:rPr>
              <w:t>Required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93B" w:rsidRPr="0019793B" w:rsidRDefault="0019793B" w:rsidP="00D060E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  <w:lang w:val="en-AU" w:eastAsia="en-AU"/>
              </w:rPr>
            </w:pPr>
            <w:r w:rsidRPr="0019793B"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  <w:lang w:val="en-AU" w:eastAsia="en-AU"/>
              </w:rPr>
              <w:t>Desired</w:t>
            </w:r>
          </w:p>
        </w:tc>
      </w:tr>
      <w:tr w:rsidR="0019793B" w:rsidRPr="00502DDE" w:rsidTr="00D060ED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B" w:rsidRPr="000D4D42" w:rsidRDefault="0019793B" w:rsidP="00D060E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 w:rsidRPr="000D4D4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en-AU" w:eastAsia="en-AU"/>
              </w:rPr>
              <w:t xml:space="preserve">Experience and Knowledge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3C" w:rsidRDefault="004C403C" w:rsidP="004C403C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  <w:r w:rsidRPr="004C403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>Degree in accounting, business ad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 xml:space="preserve">ministration </w:t>
            </w:r>
            <w:r w:rsidR="000610C7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 xml:space="preserve">or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>commerce</w:t>
            </w:r>
            <w:r w:rsidR="000610C7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 xml:space="preserve"> or extensive experience.</w:t>
            </w:r>
          </w:p>
          <w:p w:rsidR="000610C7" w:rsidRDefault="000610C7" w:rsidP="000610C7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>Demonstrated</w:t>
            </w:r>
            <w:r w:rsidRPr="004C403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 xml:space="preserve"> knowledge of Human Reso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>urce legislation, principles and strategy backed up by qualifications and or experience.</w:t>
            </w:r>
          </w:p>
          <w:p w:rsidR="004C403C" w:rsidRDefault="004C403C" w:rsidP="004C403C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  <w:r w:rsidRPr="004C403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>High level analytical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 xml:space="preserve"> and numeracy skills as well as </w:t>
            </w:r>
            <w:r w:rsidRPr="004C403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 xml:space="preserve">written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 xml:space="preserve">and verbal communication skills </w:t>
            </w:r>
          </w:p>
          <w:p w:rsidR="004C403C" w:rsidRDefault="004C403C" w:rsidP="004C403C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  <w:r w:rsidRPr="004C403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>Demonstrate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 xml:space="preserve">d experience in negotiating and </w:t>
            </w:r>
            <w:r w:rsidRPr="004C403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>drafting strategic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 xml:space="preserve"> and business plans, commercial and employment contracts</w:t>
            </w:r>
          </w:p>
          <w:p w:rsidR="004C403C" w:rsidRDefault="004C403C" w:rsidP="004C403C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  <w:r w:rsidRPr="004C403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>Sound knowledge of management</w:t>
            </w:r>
            <w:r w:rsidR="00EE153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 xml:space="preserve"> risk management principles, </w:t>
            </w:r>
            <w:r w:rsidRPr="004C403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 xml:space="preserve"> information systems, IT sys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>tems and network administration</w:t>
            </w:r>
          </w:p>
          <w:p w:rsidR="006E7772" w:rsidRDefault="004C403C" w:rsidP="00760C8B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  <w:r w:rsidRPr="004C403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>Well-developed communication and int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 xml:space="preserve">erpersonal </w:t>
            </w:r>
            <w:r w:rsidRPr="004C403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>skills to liaise wit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 xml:space="preserve">h Ironbark’s staff at all levels and </w:t>
            </w:r>
            <w:r w:rsidRPr="004C403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>exter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 xml:space="preserve">nal contacts such as government </w:t>
            </w:r>
            <w:r w:rsidRPr="004C403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 xml:space="preserve">representatives,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 xml:space="preserve">consultants, strategic partners </w:t>
            </w:r>
            <w:r w:rsidRPr="004C403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>and key organisational stakeholders.</w:t>
            </w:r>
          </w:p>
          <w:p w:rsidR="00760C8B" w:rsidRDefault="00760C8B" w:rsidP="00760C8B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  <w:r w:rsidRPr="00760C8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>Well-developed organisational skills and proven ability to schedule and prioritise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 xml:space="preserve"> work to meet strict deadlines.</w:t>
            </w:r>
          </w:p>
          <w:p w:rsidR="00760C8B" w:rsidRDefault="00760C8B" w:rsidP="00760C8B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  <w:r w:rsidRPr="00760C8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>Ability to</w:t>
            </w:r>
            <w:r w:rsidR="00BE5DB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 xml:space="preserve"> work both independently and </w:t>
            </w:r>
            <w:r w:rsidR="00BE5DB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lastRenderedPageBreak/>
              <w:t>co</w:t>
            </w:r>
            <w:r w:rsidRPr="00760C8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>operatively with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 xml:space="preserve"> multiple stakeholders and with</w:t>
            </w:r>
            <w:r w:rsidR="00BE5DB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>teams across the organisation.</w:t>
            </w:r>
          </w:p>
          <w:p w:rsidR="00760C8B" w:rsidRDefault="00760C8B" w:rsidP="00760C8B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  <w:r w:rsidRPr="00760C8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>High level skills with the Microsoft suite of products is mandatory (particularly in Excel and Word)</w:t>
            </w:r>
          </w:p>
          <w:p w:rsidR="0097143E" w:rsidRPr="0097143E" w:rsidRDefault="0097143E" w:rsidP="0097143E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  <w:r w:rsidRPr="0097143E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>Current Drivers Licence (manual)</w:t>
            </w:r>
          </w:p>
          <w:p w:rsidR="0019793B" w:rsidRPr="0019793B" w:rsidRDefault="0097143E" w:rsidP="00D060E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  <w:r w:rsidRPr="0097143E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>Working With Children Check / National Police Clearance</w:t>
            </w:r>
            <w:r w:rsidR="001907F2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t xml:space="preserve"> (or ability to obtain)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B" w:rsidRPr="0019793B" w:rsidRDefault="0019793B" w:rsidP="0097143E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  <w:r w:rsidRPr="0019793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  <w:lastRenderedPageBreak/>
              <w:t>Experience in or understanding of employment and/or community service programs</w:t>
            </w:r>
          </w:p>
          <w:p w:rsidR="0019793B" w:rsidRPr="0019793B" w:rsidRDefault="0019793B" w:rsidP="0097143E">
            <w:pPr>
              <w:pStyle w:val="Default"/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19793B">
              <w:rPr>
                <w:rFonts w:asciiTheme="minorHAnsi" w:hAnsiTheme="minorHAnsi"/>
                <w:sz w:val="20"/>
                <w:szCs w:val="20"/>
              </w:rPr>
              <w:t xml:space="preserve">Understanding of business excellence, quality and service standards </w:t>
            </w:r>
          </w:p>
          <w:p w:rsidR="0019793B" w:rsidRPr="0019793B" w:rsidRDefault="0019793B" w:rsidP="0097143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9793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Knowledge and understanding of Aboriginal and Torres Strait Islander cultures and understanding of issues affecting Aboriginal and Torres Strait Islander people in contemporary Australian society</w:t>
            </w:r>
          </w:p>
          <w:p w:rsidR="0019793B" w:rsidRPr="0019793B" w:rsidRDefault="0019793B" w:rsidP="00EE1533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</w:p>
        </w:tc>
      </w:tr>
    </w:tbl>
    <w:p w:rsidR="00760C8B" w:rsidRDefault="00760C8B"/>
    <w:p w:rsidR="00760C8B" w:rsidRDefault="00760C8B"/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394"/>
        <w:gridCol w:w="3827"/>
      </w:tblGrid>
      <w:tr w:rsidR="0019793B" w:rsidRPr="00502DDE" w:rsidTr="00D060ED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B" w:rsidRPr="000D4D42" w:rsidRDefault="0019793B" w:rsidP="0019793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D4D4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Values and Behaviours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B" w:rsidRPr="0019793B" w:rsidRDefault="0019793B" w:rsidP="00886826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2"/>
              </w:rPr>
            </w:pPr>
            <w:r w:rsidRPr="0019793B">
              <w:rPr>
                <w:rFonts w:asciiTheme="minorHAnsi" w:hAnsiTheme="minorHAnsi" w:cstheme="minorHAnsi"/>
                <w:sz w:val="20"/>
                <w:szCs w:val="22"/>
              </w:rPr>
              <w:t xml:space="preserve">An ability and willingness to behave and work in accordance with </w:t>
            </w:r>
            <w:r w:rsidR="00886826">
              <w:rPr>
                <w:rFonts w:asciiTheme="minorHAnsi" w:hAnsiTheme="minorHAnsi" w:cstheme="minorHAnsi"/>
                <w:sz w:val="20"/>
                <w:szCs w:val="22"/>
              </w:rPr>
              <w:t>Ironbark</w:t>
            </w:r>
            <w:r w:rsidRPr="0019793B">
              <w:rPr>
                <w:rFonts w:asciiTheme="minorHAnsi" w:hAnsiTheme="minorHAnsi" w:cstheme="minorHAnsi"/>
                <w:sz w:val="20"/>
                <w:szCs w:val="22"/>
              </w:rPr>
              <w:t xml:space="preserve"> values</w:t>
            </w:r>
          </w:p>
          <w:p w:rsidR="0019793B" w:rsidRPr="0019793B" w:rsidRDefault="0019793B" w:rsidP="00886826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2"/>
              </w:rPr>
            </w:pPr>
            <w:r w:rsidRPr="0019793B">
              <w:rPr>
                <w:rFonts w:asciiTheme="minorHAnsi" w:hAnsiTheme="minorHAnsi" w:cstheme="minorHAnsi"/>
                <w:sz w:val="20"/>
                <w:szCs w:val="22"/>
              </w:rPr>
              <w:t xml:space="preserve">Personal values including a commitment to a team-based approach to management, a commitment to social justice, cultural tolerance and ethical approaches to work </w:t>
            </w:r>
          </w:p>
          <w:p w:rsidR="0019793B" w:rsidRPr="0019793B" w:rsidRDefault="0019793B" w:rsidP="00886826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2"/>
              </w:rPr>
            </w:pPr>
            <w:r w:rsidRPr="0019793B">
              <w:rPr>
                <w:rFonts w:asciiTheme="minorHAnsi" w:hAnsiTheme="minorHAnsi" w:cstheme="minorHAnsi"/>
                <w:sz w:val="20"/>
                <w:szCs w:val="22"/>
              </w:rPr>
              <w:t>Proven ability to build and maintain effective working relationships and teamwork with managers, peers, member organisations, government bodies and other external parties</w:t>
            </w:r>
          </w:p>
          <w:p w:rsidR="0019793B" w:rsidRPr="0019793B" w:rsidRDefault="0019793B" w:rsidP="00886826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2"/>
              </w:rPr>
            </w:pPr>
            <w:r w:rsidRPr="0019793B">
              <w:rPr>
                <w:rFonts w:asciiTheme="minorHAnsi" w:hAnsiTheme="minorHAnsi" w:cstheme="minorHAnsi"/>
                <w:sz w:val="20"/>
                <w:szCs w:val="22"/>
              </w:rPr>
              <w:t xml:space="preserve">To be respected as a role model for and mentor to others in regard to maintaining a work culture of integrity and high professional standards </w:t>
            </w:r>
          </w:p>
          <w:p w:rsidR="0019793B" w:rsidRPr="0019793B" w:rsidRDefault="00886826" w:rsidP="00886826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Self-</w:t>
            </w:r>
            <w:r w:rsidR="0019793B" w:rsidRPr="0019793B">
              <w:rPr>
                <w:rFonts w:asciiTheme="minorHAnsi" w:hAnsiTheme="minorHAnsi" w:cstheme="minorHAnsi"/>
                <w:sz w:val="20"/>
                <w:szCs w:val="22"/>
              </w:rPr>
              <w:t xml:space="preserve">motivation and achievement orientation </w:t>
            </w:r>
          </w:p>
          <w:p w:rsidR="0019793B" w:rsidRPr="0019793B" w:rsidRDefault="0019793B" w:rsidP="0019793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9793B">
              <w:rPr>
                <w:rFonts w:asciiTheme="minorHAnsi" w:hAnsiTheme="minorHAnsi" w:cstheme="minorHAnsi"/>
                <w:sz w:val="20"/>
                <w:szCs w:val="22"/>
              </w:rPr>
              <w:t xml:space="preserve">A flexible and energetic approach with a commitment to continuous improvement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B" w:rsidRPr="0019793B" w:rsidRDefault="0019793B" w:rsidP="001979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AU" w:eastAsia="en-AU"/>
              </w:rPr>
            </w:pPr>
          </w:p>
        </w:tc>
      </w:tr>
    </w:tbl>
    <w:p w:rsidR="001E6358" w:rsidRPr="00DF47E0" w:rsidRDefault="001E6358" w:rsidP="00DF47E0">
      <w:pPr>
        <w:shd w:val="clear" w:color="auto" w:fill="FFFFFF"/>
        <w:outlineLvl w:val="3"/>
        <w:rPr>
          <w:rFonts w:ascii="Calibri" w:hAnsi="Calibri" w:cs="Arial"/>
          <w:bCs/>
          <w:sz w:val="22"/>
          <w:szCs w:val="22"/>
          <w:lang w:val="en-AU"/>
        </w:rPr>
      </w:pPr>
    </w:p>
    <w:p w:rsidR="004B729B" w:rsidRDefault="004B729B" w:rsidP="001E6358">
      <w:pPr>
        <w:shd w:val="clear" w:color="auto" w:fill="FFFFFF"/>
        <w:spacing w:after="120"/>
        <w:rPr>
          <w:rFonts w:ascii="Calibri" w:hAnsi="Calibri" w:cs="Calibri"/>
          <w:b/>
          <w:color w:val="000000" w:themeColor="text1"/>
          <w:szCs w:val="26"/>
        </w:rPr>
      </w:pPr>
    </w:p>
    <w:sectPr w:rsidR="004B729B" w:rsidSect="00EF2B4F">
      <w:footerReference w:type="default" r:id="rId10"/>
      <w:footerReference w:type="first" r:id="rId11"/>
      <w:pgSz w:w="11906" w:h="16838" w:code="9"/>
      <w:pgMar w:top="284" w:right="1134" w:bottom="1134" w:left="1134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75" w:rsidRDefault="004A7E75" w:rsidP="00E7737D">
      <w:r>
        <w:separator/>
      </w:r>
    </w:p>
  </w:endnote>
  <w:endnote w:type="continuationSeparator" w:id="0">
    <w:p w:rsidR="004A7E75" w:rsidRDefault="004A7E75" w:rsidP="00E7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75" w:rsidRDefault="004A7E75" w:rsidP="00290EC5">
    <w:pPr>
      <w:pStyle w:val="Header"/>
    </w:pPr>
  </w:p>
  <w:p w:rsidR="004A7E75" w:rsidRDefault="004A7E75" w:rsidP="00290EC5"/>
  <w:sdt>
    <w:sdtPr>
      <w:rPr>
        <w:rFonts w:asciiTheme="minorHAnsi" w:hAnsiTheme="minorHAnsi" w:cstheme="minorHAnsi"/>
        <w:i/>
        <w:sz w:val="18"/>
        <w:szCs w:val="18"/>
      </w:rPr>
      <w:id w:val="13138356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</w:rPr>
    </w:sdtEndPr>
    <w:sdtContent>
      <w:p w:rsidR="004A7E75" w:rsidRPr="00FA3DB9" w:rsidRDefault="004A7E75" w:rsidP="00290EC5">
        <w:pPr>
          <w:pStyle w:val="Footer"/>
          <w:pBdr>
            <w:top w:val="single" w:sz="4" w:space="1" w:color="D9D9D9" w:themeColor="background1" w:themeShade="D9"/>
          </w:pBdr>
          <w:tabs>
            <w:tab w:val="clear" w:pos="9026"/>
            <w:tab w:val="right" w:pos="9639"/>
          </w:tabs>
          <w:rPr>
            <w:rFonts w:asciiTheme="minorHAnsi" w:hAnsiTheme="minorHAnsi" w:cstheme="minorHAnsi"/>
            <w:i/>
            <w:sz w:val="16"/>
            <w:szCs w:val="18"/>
          </w:rPr>
        </w:pPr>
        <w:r>
          <w:rPr>
            <w:rFonts w:asciiTheme="minorHAnsi" w:hAnsiTheme="minorHAnsi" w:cstheme="minorHAnsi"/>
            <w:i/>
            <w:noProof/>
            <w:sz w:val="16"/>
            <w:szCs w:val="18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FE71617" wp14:editId="2F47199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3810</wp:posOffset>
                  </wp:positionV>
                  <wp:extent cx="6143625" cy="0"/>
                  <wp:effectExtent l="13335" t="13335" r="15240" b="15240"/>
                  <wp:wrapNone/>
                  <wp:docPr id="2" name="AutoSha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4362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6" type="#_x0000_t32" style="position:absolute;margin-left:-1.95pt;margin-top:.3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" strokecolor="black [3213]" strokeweight="1pt"/>
              </w:pict>
            </mc:Fallback>
          </mc:AlternateContent>
        </w:r>
        <w:r w:rsidRPr="00FA3DB9">
          <w:rPr>
            <w:rFonts w:asciiTheme="minorHAnsi" w:hAnsiTheme="minorHAnsi" w:cstheme="minorHAnsi"/>
            <w:i/>
            <w:sz w:val="16"/>
            <w:szCs w:val="18"/>
          </w:rPr>
          <w:t xml:space="preserve">Position Description – </w:t>
        </w:r>
        <w:r>
          <w:rPr>
            <w:rFonts w:asciiTheme="minorHAnsi" w:hAnsiTheme="minorHAnsi" w:cstheme="minorHAnsi"/>
            <w:i/>
            <w:sz w:val="16"/>
            <w:szCs w:val="18"/>
          </w:rPr>
          <w:t>Corporate Services Manager</w:t>
        </w:r>
        <w:r w:rsidRPr="00FA3DB9">
          <w:rPr>
            <w:rFonts w:asciiTheme="minorHAnsi" w:hAnsiTheme="minorHAnsi" w:cstheme="minorHAnsi"/>
            <w:i/>
            <w:sz w:val="16"/>
            <w:szCs w:val="18"/>
          </w:rPr>
          <w:tab/>
        </w:r>
        <w:r w:rsidRPr="000D617C">
          <w:rPr>
            <w:rFonts w:asciiTheme="minorHAnsi" w:hAnsiTheme="minorHAnsi" w:cstheme="minorHAnsi"/>
            <w:i/>
            <w:sz w:val="18"/>
            <w:szCs w:val="18"/>
          </w:rPr>
          <w:tab/>
        </w:r>
        <w:r w:rsidRPr="00FA3DB9">
          <w:rPr>
            <w:rFonts w:asciiTheme="minorHAnsi" w:hAnsiTheme="minorHAnsi" w:cstheme="minorHAnsi"/>
            <w:i/>
            <w:sz w:val="16"/>
            <w:szCs w:val="18"/>
          </w:rPr>
          <w:fldChar w:fldCharType="begin"/>
        </w:r>
        <w:r w:rsidRPr="00FA3DB9">
          <w:rPr>
            <w:rFonts w:asciiTheme="minorHAnsi" w:hAnsiTheme="minorHAnsi" w:cstheme="minorHAnsi"/>
            <w:i/>
            <w:sz w:val="16"/>
            <w:szCs w:val="18"/>
          </w:rPr>
          <w:instrText xml:space="preserve"> PAGE   \* MERGEFORMAT </w:instrText>
        </w:r>
        <w:r w:rsidRPr="00FA3DB9">
          <w:rPr>
            <w:rFonts w:asciiTheme="minorHAnsi" w:hAnsiTheme="minorHAnsi" w:cstheme="minorHAnsi"/>
            <w:i/>
            <w:sz w:val="16"/>
            <w:szCs w:val="18"/>
          </w:rPr>
          <w:fldChar w:fldCharType="separate"/>
        </w:r>
        <w:r w:rsidR="000366D0">
          <w:rPr>
            <w:rFonts w:asciiTheme="minorHAnsi" w:hAnsiTheme="minorHAnsi" w:cstheme="minorHAnsi"/>
            <w:i/>
            <w:noProof/>
            <w:sz w:val="16"/>
            <w:szCs w:val="18"/>
          </w:rPr>
          <w:t>6</w:t>
        </w:r>
        <w:r w:rsidRPr="00FA3DB9">
          <w:rPr>
            <w:rFonts w:asciiTheme="minorHAnsi" w:hAnsiTheme="minorHAnsi" w:cstheme="minorHAnsi"/>
            <w:i/>
            <w:sz w:val="16"/>
            <w:szCs w:val="18"/>
          </w:rPr>
          <w:fldChar w:fldCharType="end"/>
        </w:r>
        <w:r w:rsidRPr="00FA3DB9">
          <w:rPr>
            <w:rFonts w:asciiTheme="minorHAnsi" w:hAnsiTheme="minorHAnsi" w:cstheme="minorHAnsi"/>
            <w:i/>
            <w:sz w:val="16"/>
            <w:szCs w:val="18"/>
          </w:rPr>
          <w:t xml:space="preserve"> | </w:t>
        </w:r>
        <w:r w:rsidRPr="00FA3DB9">
          <w:rPr>
            <w:rFonts w:asciiTheme="minorHAnsi" w:hAnsiTheme="minorHAnsi" w:cstheme="minorHAnsi"/>
            <w:i/>
            <w:color w:val="7F7F7F" w:themeColor="background1" w:themeShade="7F"/>
            <w:spacing w:val="60"/>
            <w:sz w:val="16"/>
            <w:szCs w:val="18"/>
          </w:rPr>
          <w:t>Page</w:t>
        </w:r>
      </w:p>
    </w:sdtContent>
  </w:sdt>
  <w:p w:rsidR="004A7E75" w:rsidRPr="00C7689B" w:rsidRDefault="004A7E75" w:rsidP="00C7689B">
    <w:pPr>
      <w:pStyle w:val="Footer"/>
      <w:rPr>
        <w:color w:val="525257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i/>
        <w:sz w:val="18"/>
        <w:szCs w:val="18"/>
      </w:rPr>
      <w:id w:val="106144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</w:rPr>
    </w:sdtEndPr>
    <w:sdtContent>
      <w:p w:rsidR="004A7E75" w:rsidRPr="00FA3DB9" w:rsidRDefault="004A7E75" w:rsidP="000D617C">
        <w:pPr>
          <w:pStyle w:val="Footer"/>
          <w:pBdr>
            <w:top w:val="single" w:sz="4" w:space="1" w:color="D9D9D9" w:themeColor="background1" w:themeShade="D9"/>
          </w:pBdr>
          <w:tabs>
            <w:tab w:val="clear" w:pos="9026"/>
            <w:tab w:val="right" w:pos="9639"/>
          </w:tabs>
          <w:rPr>
            <w:rFonts w:asciiTheme="minorHAnsi" w:hAnsiTheme="minorHAnsi" w:cstheme="minorHAnsi"/>
            <w:i/>
            <w:sz w:val="16"/>
            <w:szCs w:val="18"/>
          </w:rPr>
        </w:pPr>
        <w:r>
          <w:rPr>
            <w:rFonts w:asciiTheme="minorHAnsi" w:hAnsiTheme="minorHAnsi" w:cstheme="minorHAnsi"/>
            <w:i/>
            <w:noProof/>
            <w:sz w:val="16"/>
            <w:szCs w:val="18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5ACA5C4" wp14:editId="5B604517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3810</wp:posOffset>
                  </wp:positionV>
                  <wp:extent cx="6143625" cy="0"/>
                  <wp:effectExtent l="13335" t="13335" r="15240" b="1524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4362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1.95pt;margin-top:.3pt;width:48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" strokecolor="black [3213]" strokeweight="1pt"/>
              </w:pict>
            </mc:Fallback>
          </mc:AlternateContent>
        </w:r>
        <w:r w:rsidRPr="00FA3DB9">
          <w:rPr>
            <w:rFonts w:asciiTheme="minorHAnsi" w:hAnsiTheme="minorHAnsi" w:cstheme="minorHAnsi"/>
            <w:i/>
            <w:sz w:val="16"/>
            <w:szCs w:val="18"/>
          </w:rPr>
          <w:t xml:space="preserve">Position Description – </w:t>
        </w:r>
        <w:r>
          <w:rPr>
            <w:rFonts w:asciiTheme="minorHAnsi" w:hAnsiTheme="minorHAnsi" w:cstheme="minorHAnsi"/>
            <w:i/>
            <w:sz w:val="16"/>
            <w:szCs w:val="18"/>
          </w:rPr>
          <w:t>Corporate Services Manager</w:t>
        </w:r>
        <w:r w:rsidRPr="00FA3DB9">
          <w:rPr>
            <w:rFonts w:asciiTheme="minorHAnsi" w:hAnsiTheme="minorHAnsi" w:cstheme="minorHAnsi"/>
            <w:i/>
            <w:sz w:val="16"/>
            <w:szCs w:val="18"/>
          </w:rPr>
          <w:tab/>
        </w:r>
        <w:r w:rsidRPr="000D617C">
          <w:rPr>
            <w:rFonts w:asciiTheme="minorHAnsi" w:hAnsiTheme="minorHAnsi" w:cstheme="minorHAnsi"/>
            <w:i/>
            <w:sz w:val="18"/>
            <w:szCs w:val="18"/>
          </w:rPr>
          <w:tab/>
        </w:r>
        <w:r w:rsidRPr="00FA3DB9">
          <w:rPr>
            <w:rFonts w:asciiTheme="minorHAnsi" w:hAnsiTheme="minorHAnsi" w:cstheme="minorHAnsi"/>
            <w:i/>
            <w:sz w:val="16"/>
            <w:szCs w:val="18"/>
          </w:rPr>
          <w:fldChar w:fldCharType="begin"/>
        </w:r>
        <w:r w:rsidRPr="00FA3DB9">
          <w:rPr>
            <w:rFonts w:asciiTheme="minorHAnsi" w:hAnsiTheme="minorHAnsi" w:cstheme="minorHAnsi"/>
            <w:i/>
            <w:sz w:val="16"/>
            <w:szCs w:val="18"/>
          </w:rPr>
          <w:instrText xml:space="preserve"> PAGE   \* MERGEFORMAT </w:instrText>
        </w:r>
        <w:r w:rsidRPr="00FA3DB9">
          <w:rPr>
            <w:rFonts w:asciiTheme="minorHAnsi" w:hAnsiTheme="minorHAnsi" w:cstheme="minorHAnsi"/>
            <w:i/>
            <w:sz w:val="16"/>
            <w:szCs w:val="18"/>
          </w:rPr>
          <w:fldChar w:fldCharType="separate"/>
        </w:r>
        <w:r w:rsidR="000366D0">
          <w:rPr>
            <w:rFonts w:asciiTheme="minorHAnsi" w:hAnsiTheme="minorHAnsi" w:cstheme="minorHAnsi"/>
            <w:i/>
            <w:noProof/>
            <w:sz w:val="16"/>
            <w:szCs w:val="18"/>
          </w:rPr>
          <w:t>1</w:t>
        </w:r>
        <w:r w:rsidRPr="00FA3DB9">
          <w:rPr>
            <w:rFonts w:asciiTheme="minorHAnsi" w:hAnsiTheme="minorHAnsi" w:cstheme="minorHAnsi"/>
            <w:i/>
            <w:sz w:val="16"/>
            <w:szCs w:val="18"/>
          </w:rPr>
          <w:fldChar w:fldCharType="end"/>
        </w:r>
        <w:r w:rsidRPr="00FA3DB9">
          <w:rPr>
            <w:rFonts w:asciiTheme="minorHAnsi" w:hAnsiTheme="minorHAnsi" w:cstheme="minorHAnsi"/>
            <w:i/>
            <w:sz w:val="16"/>
            <w:szCs w:val="18"/>
          </w:rPr>
          <w:t xml:space="preserve"> | </w:t>
        </w:r>
        <w:r w:rsidRPr="00FA3DB9">
          <w:rPr>
            <w:rFonts w:asciiTheme="minorHAnsi" w:hAnsiTheme="minorHAnsi" w:cstheme="minorHAnsi"/>
            <w:i/>
            <w:color w:val="7F7F7F" w:themeColor="background1" w:themeShade="7F"/>
            <w:spacing w:val="60"/>
            <w:sz w:val="16"/>
            <w:szCs w:val="18"/>
          </w:rPr>
          <w:t>Page</w:t>
        </w:r>
      </w:p>
    </w:sdtContent>
  </w:sdt>
  <w:p w:rsidR="004A7E75" w:rsidRPr="00C7689B" w:rsidRDefault="004A7E75" w:rsidP="00582A84">
    <w:pPr>
      <w:pStyle w:val="Footer"/>
      <w:rPr>
        <w:color w:val="525257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75" w:rsidRDefault="004A7E75" w:rsidP="00E7737D">
      <w:r>
        <w:separator/>
      </w:r>
    </w:p>
  </w:footnote>
  <w:footnote w:type="continuationSeparator" w:id="0">
    <w:p w:rsidR="004A7E75" w:rsidRDefault="004A7E75" w:rsidP="00E7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18A"/>
    <w:multiLevelType w:val="hybridMultilevel"/>
    <w:tmpl w:val="8350F524"/>
    <w:lvl w:ilvl="0" w:tplc="9EDC0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924AB"/>
    <w:multiLevelType w:val="multilevel"/>
    <w:tmpl w:val="6B0638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783608A"/>
    <w:multiLevelType w:val="hybridMultilevel"/>
    <w:tmpl w:val="B8A0808A"/>
    <w:lvl w:ilvl="0" w:tplc="0C09000F">
      <w:start w:val="1"/>
      <w:numFmt w:val="decimal"/>
      <w:lvlText w:val="%1."/>
      <w:lvlJc w:val="left"/>
      <w:pPr>
        <w:ind w:left="1123" w:hanging="360"/>
      </w:pPr>
    </w:lvl>
    <w:lvl w:ilvl="1" w:tplc="0C090019" w:tentative="1">
      <w:start w:val="1"/>
      <w:numFmt w:val="lowerLetter"/>
      <w:lvlText w:val="%2."/>
      <w:lvlJc w:val="left"/>
      <w:pPr>
        <w:ind w:left="1843" w:hanging="360"/>
      </w:pPr>
    </w:lvl>
    <w:lvl w:ilvl="2" w:tplc="0C09001B" w:tentative="1">
      <w:start w:val="1"/>
      <w:numFmt w:val="lowerRoman"/>
      <w:lvlText w:val="%3."/>
      <w:lvlJc w:val="right"/>
      <w:pPr>
        <w:ind w:left="2563" w:hanging="180"/>
      </w:pPr>
    </w:lvl>
    <w:lvl w:ilvl="3" w:tplc="0C09000F" w:tentative="1">
      <w:start w:val="1"/>
      <w:numFmt w:val="decimal"/>
      <w:lvlText w:val="%4."/>
      <w:lvlJc w:val="left"/>
      <w:pPr>
        <w:ind w:left="3283" w:hanging="360"/>
      </w:pPr>
    </w:lvl>
    <w:lvl w:ilvl="4" w:tplc="0C090019" w:tentative="1">
      <w:start w:val="1"/>
      <w:numFmt w:val="lowerLetter"/>
      <w:lvlText w:val="%5."/>
      <w:lvlJc w:val="left"/>
      <w:pPr>
        <w:ind w:left="4003" w:hanging="360"/>
      </w:pPr>
    </w:lvl>
    <w:lvl w:ilvl="5" w:tplc="0C09001B" w:tentative="1">
      <w:start w:val="1"/>
      <w:numFmt w:val="lowerRoman"/>
      <w:lvlText w:val="%6."/>
      <w:lvlJc w:val="right"/>
      <w:pPr>
        <w:ind w:left="4723" w:hanging="180"/>
      </w:pPr>
    </w:lvl>
    <w:lvl w:ilvl="6" w:tplc="0C09000F" w:tentative="1">
      <w:start w:val="1"/>
      <w:numFmt w:val="decimal"/>
      <w:lvlText w:val="%7."/>
      <w:lvlJc w:val="left"/>
      <w:pPr>
        <w:ind w:left="5443" w:hanging="360"/>
      </w:pPr>
    </w:lvl>
    <w:lvl w:ilvl="7" w:tplc="0C090019" w:tentative="1">
      <w:start w:val="1"/>
      <w:numFmt w:val="lowerLetter"/>
      <w:lvlText w:val="%8."/>
      <w:lvlJc w:val="left"/>
      <w:pPr>
        <w:ind w:left="6163" w:hanging="360"/>
      </w:pPr>
    </w:lvl>
    <w:lvl w:ilvl="8" w:tplc="0C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>
    <w:nsid w:val="08F70C52"/>
    <w:multiLevelType w:val="multilevel"/>
    <w:tmpl w:val="37B21C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9A6F6D"/>
    <w:multiLevelType w:val="multilevel"/>
    <w:tmpl w:val="F2380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0ED7994"/>
    <w:multiLevelType w:val="hybridMultilevel"/>
    <w:tmpl w:val="A2F04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F1C9C"/>
    <w:multiLevelType w:val="hybridMultilevel"/>
    <w:tmpl w:val="9D762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20106"/>
    <w:multiLevelType w:val="hybridMultilevel"/>
    <w:tmpl w:val="4F60AA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7250"/>
    <w:multiLevelType w:val="multilevel"/>
    <w:tmpl w:val="37B21C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6F6102C"/>
    <w:multiLevelType w:val="hybridMultilevel"/>
    <w:tmpl w:val="43127970"/>
    <w:lvl w:ilvl="0" w:tplc="9EDC0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226CB"/>
    <w:multiLevelType w:val="multilevel"/>
    <w:tmpl w:val="9CB2E4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1753096"/>
    <w:multiLevelType w:val="multilevel"/>
    <w:tmpl w:val="14C06C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4725A36"/>
    <w:multiLevelType w:val="hybridMultilevel"/>
    <w:tmpl w:val="A2F04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B171A"/>
    <w:multiLevelType w:val="hybridMultilevel"/>
    <w:tmpl w:val="D132E7D2"/>
    <w:lvl w:ilvl="0" w:tplc="0C09000F">
      <w:start w:val="1"/>
      <w:numFmt w:val="decimal"/>
      <w:lvlText w:val="%1."/>
      <w:lvlJc w:val="left"/>
      <w:pPr>
        <w:ind w:left="1123" w:hanging="360"/>
      </w:pPr>
    </w:lvl>
    <w:lvl w:ilvl="1" w:tplc="0C090019" w:tentative="1">
      <w:start w:val="1"/>
      <w:numFmt w:val="lowerLetter"/>
      <w:lvlText w:val="%2."/>
      <w:lvlJc w:val="left"/>
      <w:pPr>
        <w:ind w:left="1843" w:hanging="360"/>
      </w:pPr>
    </w:lvl>
    <w:lvl w:ilvl="2" w:tplc="0C09001B" w:tentative="1">
      <w:start w:val="1"/>
      <w:numFmt w:val="lowerRoman"/>
      <w:lvlText w:val="%3."/>
      <w:lvlJc w:val="right"/>
      <w:pPr>
        <w:ind w:left="2563" w:hanging="180"/>
      </w:pPr>
    </w:lvl>
    <w:lvl w:ilvl="3" w:tplc="0C09000F" w:tentative="1">
      <w:start w:val="1"/>
      <w:numFmt w:val="decimal"/>
      <w:lvlText w:val="%4."/>
      <w:lvlJc w:val="left"/>
      <w:pPr>
        <w:ind w:left="3283" w:hanging="360"/>
      </w:pPr>
    </w:lvl>
    <w:lvl w:ilvl="4" w:tplc="0C090019" w:tentative="1">
      <w:start w:val="1"/>
      <w:numFmt w:val="lowerLetter"/>
      <w:lvlText w:val="%5."/>
      <w:lvlJc w:val="left"/>
      <w:pPr>
        <w:ind w:left="4003" w:hanging="360"/>
      </w:pPr>
    </w:lvl>
    <w:lvl w:ilvl="5" w:tplc="0C09001B" w:tentative="1">
      <w:start w:val="1"/>
      <w:numFmt w:val="lowerRoman"/>
      <w:lvlText w:val="%6."/>
      <w:lvlJc w:val="right"/>
      <w:pPr>
        <w:ind w:left="4723" w:hanging="180"/>
      </w:pPr>
    </w:lvl>
    <w:lvl w:ilvl="6" w:tplc="0C09000F" w:tentative="1">
      <w:start w:val="1"/>
      <w:numFmt w:val="decimal"/>
      <w:lvlText w:val="%7."/>
      <w:lvlJc w:val="left"/>
      <w:pPr>
        <w:ind w:left="5443" w:hanging="360"/>
      </w:pPr>
    </w:lvl>
    <w:lvl w:ilvl="7" w:tplc="0C090019" w:tentative="1">
      <w:start w:val="1"/>
      <w:numFmt w:val="lowerLetter"/>
      <w:lvlText w:val="%8."/>
      <w:lvlJc w:val="left"/>
      <w:pPr>
        <w:ind w:left="6163" w:hanging="360"/>
      </w:pPr>
    </w:lvl>
    <w:lvl w:ilvl="8" w:tplc="0C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4">
    <w:nsid w:val="2F3F314D"/>
    <w:multiLevelType w:val="hybridMultilevel"/>
    <w:tmpl w:val="158CFFA0"/>
    <w:lvl w:ilvl="0" w:tplc="9EDC0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46FB5"/>
    <w:multiLevelType w:val="hybridMultilevel"/>
    <w:tmpl w:val="8F28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56D84"/>
    <w:multiLevelType w:val="hybridMultilevel"/>
    <w:tmpl w:val="488A2DD2"/>
    <w:lvl w:ilvl="0" w:tplc="EDD24AFA">
      <w:start w:val="1"/>
      <w:numFmt w:val="bullet"/>
      <w:pStyle w:val="Bulletedlist"/>
      <w:lvlText w:val=""/>
      <w:lvlJc w:val="left"/>
      <w:pPr>
        <w:tabs>
          <w:tab w:val="num" w:pos="1180"/>
        </w:tabs>
        <w:ind w:left="1180" w:hanging="34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315F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-"/>
      <w:lvlJc w:val="left"/>
      <w:pPr>
        <w:tabs>
          <w:tab w:val="num" w:pos="3075"/>
        </w:tabs>
        <w:ind w:left="3075" w:hanging="435"/>
      </w:pPr>
      <w:rPr>
        <w:rFonts w:ascii="Arial" w:eastAsia="Times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4E47336B"/>
    <w:multiLevelType w:val="hybridMultilevel"/>
    <w:tmpl w:val="84A882D0"/>
    <w:lvl w:ilvl="0" w:tplc="E5CAF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E0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61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2C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E2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49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E6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80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C3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E7B5849"/>
    <w:multiLevelType w:val="hybridMultilevel"/>
    <w:tmpl w:val="8520B06C"/>
    <w:lvl w:ilvl="0" w:tplc="541E7FF0">
      <w:start w:val="1"/>
      <w:numFmt w:val="bullet"/>
      <w:pStyle w:val="ASBullet3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557B06"/>
    <w:multiLevelType w:val="hybridMultilevel"/>
    <w:tmpl w:val="DD520F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B6AEC"/>
    <w:multiLevelType w:val="hybridMultilevel"/>
    <w:tmpl w:val="4F48D2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E7A05"/>
    <w:multiLevelType w:val="hybridMultilevel"/>
    <w:tmpl w:val="AE7A2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4"/>
  </w:num>
  <w:num w:numId="10">
    <w:abstractNumId w:val="10"/>
  </w:num>
  <w:num w:numId="11">
    <w:abstractNumId w:val="3"/>
  </w:num>
  <w:num w:numId="12">
    <w:abstractNumId w:val="4"/>
  </w:num>
  <w:num w:numId="13">
    <w:abstractNumId w:val="17"/>
  </w:num>
  <w:num w:numId="14">
    <w:abstractNumId w:val="21"/>
  </w:num>
  <w:num w:numId="15">
    <w:abstractNumId w:val="19"/>
  </w:num>
  <w:num w:numId="16">
    <w:abstractNumId w:val="2"/>
  </w:num>
  <w:num w:numId="17">
    <w:abstractNumId w:val="13"/>
  </w:num>
  <w:num w:numId="18">
    <w:abstractNumId w:val="20"/>
  </w:num>
  <w:num w:numId="19">
    <w:abstractNumId w:val="12"/>
  </w:num>
  <w:num w:numId="20">
    <w:abstractNumId w:val="5"/>
  </w:num>
  <w:num w:numId="21">
    <w:abstractNumId w:val="6"/>
  </w:num>
  <w:num w:numId="2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D"/>
    <w:rsid w:val="00007181"/>
    <w:rsid w:val="000131D3"/>
    <w:rsid w:val="000142D8"/>
    <w:rsid w:val="000176AC"/>
    <w:rsid w:val="00020529"/>
    <w:rsid w:val="000228B2"/>
    <w:rsid w:val="00022BE4"/>
    <w:rsid w:val="00025DF4"/>
    <w:rsid w:val="00032314"/>
    <w:rsid w:val="00033FE3"/>
    <w:rsid w:val="000366D0"/>
    <w:rsid w:val="000370D3"/>
    <w:rsid w:val="00040F79"/>
    <w:rsid w:val="00040FA9"/>
    <w:rsid w:val="000435AB"/>
    <w:rsid w:val="00047F98"/>
    <w:rsid w:val="00056530"/>
    <w:rsid w:val="00060110"/>
    <w:rsid w:val="000610C7"/>
    <w:rsid w:val="00065B05"/>
    <w:rsid w:val="00073E91"/>
    <w:rsid w:val="00076E9F"/>
    <w:rsid w:val="000810F6"/>
    <w:rsid w:val="00082CD5"/>
    <w:rsid w:val="00087364"/>
    <w:rsid w:val="000915D7"/>
    <w:rsid w:val="000A3859"/>
    <w:rsid w:val="000D4D42"/>
    <w:rsid w:val="000D60CB"/>
    <w:rsid w:val="000D617C"/>
    <w:rsid w:val="000D6974"/>
    <w:rsid w:val="000E128E"/>
    <w:rsid w:val="000E1F2A"/>
    <w:rsid w:val="000E232C"/>
    <w:rsid w:val="000E2463"/>
    <w:rsid w:val="000E4A5B"/>
    <w:rsid w:val="000F06F6"/>
    <w:rsid w:val="000F14C0"/>
    <w:rsid w:val="0010056A"/>
    <w:rsid w:val="001027D0"/>
    <w:rsid w:val="0011263E"/>
    <w:rsid w:val="0011685C"/>
    <w:rsid w:val="00116E24"/>
    <w:rsid w:val="00122664"/>
    <w:rsid w:val="0013742A"/>
    <w:rsid w:val="00143585"/>
    <w:rsid w:val="00145AC8"/>
    <w:rsid w:val="00151F35"/>
    <w:rsid w:val="001534EF"/>
    <w:rsid w:val="001559AD"/>
    <w:rsid w:val="001626A2"/>
    <w:rsid w:val="00164B91"/>
    <w:rsid w:val="00164EDB"/>
    <w:rsid w:val="0017105E"/>
    <w:rsid w:val="00175BF6"/>
    <w:rsid w:val="001825E8"/>
    <w:rsid w:val="001907F2"/>
    <w:rsid w:val="0019286D"/>
    <w:rsid w:val="00193E65"/>
    <w:rsid w:val="00195AD8"/>
    <w:rsid w:val="0019760E"/>
    <w:rsid w:val="0019793B"/>
    <w:rsid w:val="001A1CBF"/>
    <w:rsid w:val="001B0E10"/>
    <w:rsid w:val="001D411D"/>
    <w:rsid w:val="001D51B2"/>
    <w:rsid w:val="001E2812"/>
    <w:rsid w:val="001E5A20"/>
    <w:rsid w:val="001E6358"/>
    <w:rsid w:val="001F0677"/>
    <w:rsid w:val="001F2375"/>
    <w:rsid w:val="001F7C55"/>
    <w:rsid w:val="00205586"/>
    <w:rsid w:val="00212840"/>
    <w:rsid w:val="00224C81"/>
    <w:rsid w:val="0023505C"/>
    <w:rsid w:val="00236284"/>
    <w:rsid w:val="002365E9"/>
    <w:rsid w:val="00240972"/>
    <w:rsid w:val="002513CF"/>
    <w:rsid w:val="002647FC"/>
    <w:rsid w:val="0027024E"/>
    <w:rsid w:val="00284EE4"/>
    <w:rsid w:val="00290EC5"/>
    <w:rsid w:val="00291932"/>
    <w:rsid w:val="002A14B1"/>
    <w:rsid w:val="002B0E88"/>
    <w:rsid w:val="002C2456"/>
    <w:rsid w:val="002C46DF"/>
    <w:rsid w:val="002F1285"/>
    <w:rsid w:val="002F3729"/>
    <w:rsid w:val="002F40AE"/>
    <w:rsid w:val="00311A50"/>
    <w:rsid w:val="00312FB4"/>
    <w:rsid w:val="003141E3"/>
    <w:rsid w:val="00320748"/>
    <w:rsid w:val="00332A44"/>
    <w:rsid w:val="003341EF"/>
    <w:rsid w:val="00356D08"/>
    <w:rsid w:val="00363E12"/>
    <w:rsid w:val="003720D9"/>
    <w:rsid w:val="003756AE"/>
    <w:rsid w:val="00387ADC"/>
    <w:rsid w:val="003A7FE2"/>
    <w:rsid w:val="003B1634"/>
    <w:rsid w:val="003B362A"/>
    <w:rsid w:val="003C046C"/>
    <w:rsid w:val="003C76B8"/>
    <w:rsid w:val="003D528B"/>
    <w:rsid w:val="003D6541"/>
    <w:rsid w:val="003E40D6"/>
    <w:rsid w:val="003E4CE5"/>
    <w:rsid w:val="003E7703"/>
    <w:rsid w:val="0040155C"/>
    <w:rsid w:val="00402F97"/>
    <w:rsid w:val="004031D7"/>
    <w:rsid w:val="00404B9E"/>
    <w:rsid w:val="00404E8D"/>
    <w:rsid w:val="004052D5"/>
    <w:rsid w:val="00410541"/>
    <w:rsid w:val="00413ED6"/>
    <w:rsid w:val="00415A44"/>
    <w:rsid w:val="004241FF"/>
    <w:rsid w:val="00431824"/>
    <w:rsid w:val="00437921"/>
    <w:rsid w:val="0045125E"/>
    <w:rsid w:val="004656DE"/>
    <w:rsid w:val="00471D16"/>
    <w:rsid w:val="00473111"/>
    <w:rsid w:val="0047691E"/>
    <w:rsid w:val="00477690"/>
    <w:rsid w:val="00486FCE"/>
    <w:rsid w:val="00493CC4"/>
    <w:rsid w:val="004A062A"/>
    <w:rsid w:val="004A43E3"/>
    <w:rsid w:val="004A5C76"/>
    <w:rsid w:val="004A6B37"/>
    <w:rsid w:val="004A7E75"/>
    <w:rsid w:val="004B24A2"/>
    <w:rsid w:val="004B5632"/>
    <w:rsid w:val="004B729B"/>
    <w:rsid w:val="004C403C"/>
    <w:rsid w:val="004C7760"/>
    <w:rsid w:val="004D6218"/>
    <w:rsid w:val="004E0DD5"/>
    <w:rsid w:val="004F34A2"/>
    <w:rsid w:val="004F4981"/>
    <w:rsid w:val="00500873"/>
    <w:rsid w:val="00502DDE"/>
    <w:rsid w:val="00512DEF"/>
    <w:rsid w:val="005137F7"/>
    <w:rsid w:val="00513F94"/>
    <w:rsid w:val="00514E83"/>
    <w:rsid w:val="0052035D"/>
    <w:rsid w:val="00523805"/>
    <w:rsid w:val="005264EC"/>
    <w:rsid w:val="00530219"/>
    <w:rsid w:val="00533FAB"/>
    <w:rsid w:val="0053502D"/>
    <w:rsid w:val="0053573C"/>
    <w:rsid w:val="00537452"/>
    <w:rsid w:val="00537FA8"/>
    <w:rsid w:val="00540815"/>
    <w:rsid w:val="00565DE1"/>
    <w:rsid w:val="00567E1B"/>
    <w:rsid w:val="0057751B"/>
    <w:rsid w:val="00580B83"/>
    <w:rsid w:val="00582A84"/>
    <w:rsid w:val="00586338"/>
    <w:rsid w:val="005951F5"/>
    <w:rsid w:val="00596CA0"/>
    <w:rsid w:val="00596F6B"/>
    <w:rsid w:val="005A1755"/>
    <w:rsid w:val="005A1823"/>
    <w:rsid w:val="005B3255"/>
    <w:rsid w:val="005D0271"/>
    <w:rsid w:val="005E170D"/>
    <w:rsid w:val="005E7CAD"/>
    <w:rsid w:val="00610C31"/>
    <w:rsid w:val="00625357"/>
    <w:rsid w:val="006344B5"/>
    <w:rsid w:val="00653ACC"/>
    <w:rsid w:val="00655D57"/>
    <w:rsid w:val="00664000"/>
    <w:rsid w:val="00690202"/>
    <w:rsid w:val="00691F0F"/>
    <w:rsid w:val="00696EF5"/>
    <w:rsid w:val="006A1A1B"/>
    <w:rsid w:val="006A1BB1"/>
    <w:rsid w:val="006A72DC"/>
    <w:rsid w:val="006B3961"/>
    <w:rsid w:val="006B697F"/>
    <w:rsid w:val="006C5B70"/>
    <w:rsid w:val="006D1E42"/>
    <w:rsid w:val="006D5660"/>
    <w:rsid w:val="006D77AD"/>
    <w:rsid w:val="006E134E"/>
    <w:rsid w:val="006E42A4"/>
    <w:rsid w:val="006E7588"/>
    <w:rsid w:val="006E7772"/>
    <w:rsid w:val="006F1D83"/>
    <w:rsid w:val="006F5BA4"/>
    <w:rsid w:val="00701E42"/>
    <w:rsid w:val="007142D8"/>
    <w:rsid w:val="00716738"/>
    <w:rsid w:val="00730646"/>
    <w:rsid w:val="00740C41"/>
    <w:rsid w:val="007422AD"/>
    <w:rsid w:val="00742EDB"/>
    <w:rsid w:val="00745B5B"/>
    <w:rsid w:val="00747876"/>
    <w:rsid w:val="00750B98"/>
    <w:rsid w:val="00760C8B"/>
    <w:rsid w:val="00764903"/>
    <w:rsid w:val="00767AE5"/>
    <w:rsid w:val="007702D7"/>
    <w:rsid w:val="007744A6"/>
    <w:rsid w:val="00784142"/>
    <w:rsid w:val="0079314B"/>
    <w:rsid w:val="007A0922"/>
    <w:rsid w:val="007A1EBB"/>
    <w:rsid w:val="007A3D16"/>
    <w:rsid w:val="007A6BBC"/>
    <w:rsid w:val="007B318D"/>
    <w:rsid w:val="007B4850"/>
    <w:rsid w:val="007B4F9D"/>
    <w:rsid w:val="007B6B67"/>
    <w:rsid w:val="007C10AE"/>
    <w:rsid w:val="007C6739"/>
    <w:rsid w:val="007D00ED"/>
    <w:rsid w:val="007D6D2A"/>
    <w:rsid w:val="007E460D"/>
    <w:rsid w:val="007E7B52"/>
    <w:rsid w:val="008006DB"/>
    <w:rsid w:val="008024A0"/>
    <w:rsid w:val="008051DB"/>
    <w:rsid w:val="00807243"/>
    <w:rsid w:val="00816F8E"/>
    <w:rsid w:val="00825E40"/>
    <w:rsid w:val="00843800"/>
    <w:rsid w:val="008519BB"/>
    <w:rsid w:val="008527C8"/>
    <w:rsid w:val="0085727C"/>
    <w:rsid w:val="00864EC7"/>
    <w:rsid w:val="00871DFE"/>
    <w:rsid w:val="00884E97"/>
    <w:rsid w:val="00886826"/>
    <w:rsid w:val="00890530"/>
    <w:rsid w:val="008918B3"/>
    <w:rsid w:val="0089430B"/>
    <w:rsid w:val="008A36E8"/>
    <w:rsid w:val="008A3D39"/>
    <w:rsid w:val="008B5B5E"/>
    <w:rsid w:val="008B7812"/>
    <w:rsid w:val="008C08A3"/>
    <w:rsid w:val="008C2603"/>
    <w:rsid w:val="008C291F"/>
    <w:rsid w:val="008C5CD1"/>
    <w:rsid w:val="008D1795"/>
    <w:rsid w:val="008E4FC6"/>
    <w:rsid w:val="008F1705"/>
    <w:rsid w:val="008F5F9E"/>
    <w:rsid w:val="008F79D1"/>
    <w:rsid w:val="00904E64"/>
    <w:rsid w:val="00914446"/>
    <w:rsid w:val="009351EF"/>
    <w:rsid w:val="00942BC5"/>
    <w:rsid w:val="009463D2"/>
    <w:rsid w:val="00946B54"/>
    <w:rsid w:val="00950483"/>
    <w:rsid w:val="0095560F"/>
    <w:rsid w:val="009607E6"/>
    <w:rsid w:val="0096317F"/>
    <w:rsid w:val="0096350C"/>
    <w:rsid w:val="00964269"/>
    <w:rsid w:val="009658F7"/>
    <w:rsid w:val="0097143E"/>
    <w:rsid w:val="00975011"/>
    <w:rsid w:val="00976756"/>
    <w:rsid w:val="009770D2"/>
    <w:rsid w:val="009773FC"/>
    <w:rsid w:val="00983ADC"/>
    <w:rsid w:val="00984C5F"/>
    <w:rsid w:val="00987E8D"/>
    <w:rsid w:val="009B11D2"/>
    <w:rsid w:val="009B2AD5"/>
    <w:rsid w:val="009B2F03"/>
    <w:rsid w:val="009C00DB"/>
    <w:rsid w:val="009C1EB0"/>
    <w:rsid w:val="009C2342"/>
    <w:rsid w:val="009D06A1"/>
    <w:rsid w:val="009F0C04"/>
    <w:rsid w:val="00A013D3"/>
    <w:rsid w:val="00A07F1C"/>
    <w:rsid w:val="00A127BC"/>
    <w:rsid w:val="00A16F99"/>
    <w:rsid w:val="00A2228F"/>
    <w:rsid w:val="00A23008"/>
    <w:rsid w:val="00A26152"/>
    <w:rsid w:val="00A32CA0"/>
    <w:rsid w:val="00A46243"/>
    <w:rsid w:val="00A52FA1"/>
    <w:rsid w:val="00A56FE6"/>
    <w:rsid w:val="00A6136E"/>
    <w:rsid w:val="00A61B00"/>
    <w:rsid w:val="00A64B1E"/>
    <w:rsid w:val="00A64BC4"/>
    <w:rsid w:val="00A7052D"/>
    <w:rsid w:val="00A83DD7"/>
    <w:rsid w:val="00A840B0"/>
    <w:rsid w:val="00AA4C75"/>
    <w:rsid w:val="00AA5922"/>
    <w:rsid w:val="00AC2F70"/>
    <w:rsid w:val="00AC32FF"/>
    <w:rsid w:val="00AC3792"/>
    <w:rsid w:val="00AE5F80"/>
    <w:rsid w:val="00AE68EC"/>
    <w:rsid w:val="00AE7929"/>
    <w:rsid w:val="00AF3863"/>
    <w:rsid w:val="00AF4964"/>
    <w:rsid w:val="00AF7429"/>
    <w:rsid w:val="00B0189D"/>
    <w:rsid w:val="00B03718"/>
    <w:rsid w:val="00B03D75"/>
    <w:rsid w:val="00B0780F"/>
    <w:rsid w:val="00B105D0"/>
    <w:rsid w:val="00B20F2F"/>
    <w:rsid w:val="00B5000A"/>
    <w:rsid w:val="00B51CC5"/>
    <w:rsid w:val="00B556EB"/>
    <w:rsid w:val="00B633F3"/>
    <w:rsid w:val="00B65117"/>
    <w:rsid w:val="00B75F20"/>
    <w:rsid w:val="00B76DF7"/>
    <w:rsid w:val="00B8610F"/>
    <w:rsid w:val="00B9741C"/>
    <w:rsid w:val="00BA2B76"/>
    <w:rsid w:val="00BB0DF7"/>
    <w:rsid w:val="00BB1DA3"/>
    <w:rsid w:val="00BB63A0"/>
    <w:rsid w:val="00BB6657"/>
    <w:rsid w:val="00BC0CD4"/>
    <w:rsid w:val="00BC7E0C"/>
    <w:rsid w:val="00BD0C58"/>
    <w:rsid w:val="00BD7EA2"/>
    <w:rsid w:val="00BE0147"/>
    <w:rsid w:val="00BE08EB"/>
    <w:rsid w:val="00BE5DBB"/>
    <w:rsid w:val="00BF0C04"/>
    <w:rsid w:val="00BF22DC"/>
    <w:rsid w:val="00C10547"/>
    <w:rsid w:val="00C13C6E"/>
    <w:rsid w:val="00C14229"/>
    <w:rsid w:val="00C17085"/>
    <w:rsid w:val="00C17E04"/>
    <w:rsid w:val="00C22555"/>
    <w:rsid w:val="00C2591F"/>
    <w:rsid w:val="00C345C9"/>
    <w:rsid w:val="00C3721A"/>
    <w:rsid w:val="00C63780"/>
    <w:rsid w:val="00C67AEE"/>
    <w:rsid w:val="00C7533C"/>
    <w:rsid w:val="00C7689B"/>
    <w:rsid w:val="00C84B6E"/>
    <w:rsid w:val="00C9354E"/>
    <w:rsid w:val="00C94AE1"/>
    <w:rsid w:val="00CA1F10"/>
    <w:rsid w:val="00CA36E2"/>
    <w:rsid w:val="00CA5255"/>
    <w:rsid w:val="00CB0B65"/>
    <w:rsid w:val="00CB77A6"/>
    <w:rsid w:val="00CC4F99"/>
    <w:rsid w:val="00CD3B7C"/>
    <w:rsid w:val="00CD3E15"/>
    <w:rsid w:val="00CE1D0D"/>
    <w:rsid w:val="00CE51BA"/>
    <w:rsid w:val="00CF5F9F"/>
    <w:rsid w:val="00CF6952"/>
    <w:rsid w:val="00D060ED"/>
    <w:rsid w:val="00D06501"/>
    <w:rsid w:val="00D066FE"/>
    <w:rsid w:val="00D1006C"/>
    <w:rsid w:val="00D158D5"/>
    <w:rsid w:val="00D22D03"/>
    <w:rsid w:val="00D26AC3"/>
    <w:rsid w:val="00D304BE"/>
    <w:rsid w:val="00D41706"/>
    <w:rsid w:val="00D43516"/>
    <w:rsid w:val="00D5548F"/>
    <w:rsid w:val="00D57C6C"/>
    <w:rsid w:val="00D6682D"/>
    <w:rsid w:val="00D672A7"/>
    <w:rsid w:val="00D71580"/>
    <w:rsid w:val="00D96AD9"/>
    <w:rsid w:val="00DA6F1C"/>
    <w:rsid w:val="00DB2015"/>
    <w:rsid w:val="00DB2718"/>
    <w:rsid w:val="00DB4DFD"/>
    <w:rsid w:val="00DC7936"/>
    <w:rsid w:val="00DD0DF9"/>
    <w:rsid w:val="00DE67EF"/>
    <w:rsid w:val="00DE69EC"/>
    <w:rsid w:val="00DF47E0"/>
    <w:rsid w:val="00DF5CDF"/>
    <w:rsid w:val="00E01E34"/>
    <w:rsid w:val="00E034AB"/>
    <w:rsid w:val="00E03ABB"/>
    <w:rsid w:val="00E04F68"/>
    <w:rsid w:val="00E151F1"/>
    <w:rsid w:val="00E201D0"/>
    <w:rsid w:val="00E23D92"/>
    <w:rsid w:val="00E246DA"/>
    <w:rsid w:val="00E24C24"/>
    <w:rsid w:val="00E3590D"/>
    <w:rsid w:val="00E402E0"/>
    <w:rsid w:val="00E42223"/>
    <w:rsid w:val="00E50792"/>
    <w:rsid w:val="00E603E5"/>
    <w:rsid w:val="00E72D8E"/>
    <w:rsid w:val="00E75720"/>
    <w:rsid w:val="00E7737D"/>
    <w:rsid w:val="00E81710"/>
    <w:rsid w:val="00E867EB"/>
    <w:rsid w:val="00E90E60"/>
    <w:rsid w:val="00E91F03"/>
    <w:rsid w:val="00E95D4D"/>
    <w:rsid w:val="00E96DCD"/>
    <w:rsid w:val="00E9715E"/>
    <w:rsid w:val="00EA349F"/>
    <w:rsid w:val="00EB1862"/>
    <w:rsid w:val="00EB71A1"/>
    <w:rsid w:val="00EC4BCD"/>
    <w:rsid w:val="00ED3E4D"/>
    <w:rsid w:val="00ED5320"/>
    <w:rsid w:val="00EE1533"/>
    <w:rsid w:val="00EF0788"/>
    <w:rsid w:val="00EF2B4F"/>
    <w:rsid w:val="00EF3BF3"/>
    <w:rsid w:val="00EF5F28"/>
    <w:rsid w:val="00F02704"/>
    <w:rsid w:val="00F05CA4"/>
    <w:rsid w:val="00F1511C"/>
    <w:rsid w:val="00F22745"/>
    <w:rsid w:val="00F3032C"/>
    <w:rsid w:val="00F30CB5"/>
    <w:rsid w:val="00F52633"/>
    <w:rsid w:val="00F54201"/>
    <w:rsid w:val="00F5519A"/>
    <w:rsid w:val="00F618A4"/>
    <w:rsid w:val="00F73236"/>
    <w:rsid w:val="00F7357D"/>
    <w:rsid w:val="00F9328F"/>
    <w:rsid w:val="00FA3DB9"/>
    <w:rsid w:val="00FB1B19"/>
    <w:rsid w:val="00FB2929"/>
    <w:rsid w:val="00FB4E8E"/>
    <w:rsid w:val="00FC129A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8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37D"/>
  </w:style>
  <w:style w:type="paragraph" w:styleId="Footer">
    <w:name w:val="footer"/>
    <w:basedOn w:val="Normal"/>
    <w:link w:val="FooterChar"/>
    <w:uiPriority w:val="99"/>
    <w:unhideWhenUsed/>
    <w:rsid w:val="00E77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37D"/>
  </w:style>
  <w:style w:type="table" w:styleId="TableGrid">
    <w:name w:val="Table Grid"/>
    <w:basedOn w:val="TableNormal"/>
    <w:uiPriority w:val="59"/>
    <w:rsid w:val="00E7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7929"/>
    <w:rPr>
      <w:color w:val="808080"/>
    </w:rPr>
  </w:style>
  <w:style w:type="paragraph" w:customStyle="1" w:styleId="MISAFooter">
    <w:name w:val="MISA Footer"/>
    <w:link w:val="MISAFooterChar"/>
    <w:qFormat/>
    <w:rsid w:val="00582A84"/>
    <w:rPr>
      <w:rFonts w:cs="Calibri"/>
      <w:color w:val="525257"/>
      <w:sz w:val="14"/>
      <w:szCs w:val="14"/>
      <w:lang w:eastAsia="en-US"/>
    </w:rPr>
  </w:style>
  <w:style w:type="character" w:customStyle="1" w:styleId="MISAFooterChar">
    <w:name w:val="MISA Footer Char"/>
    <w:basedOn w:val="DefaultParagraphFont"/>
    <w:link w:val="MISAFooter"/>
    <w:rsid w:val="00582A84"/>
    <w:rPr>
      <w:rFonts w:cs="Calibri"/>
      <w:color w:val="525257"/>
      <w:sz w:val="14"/>
      <w:szCs w:val="14"/>
      <w:lang w:val="en-AU" w:eastAsia="en-US" w:bidi="ar-SA"/>
    </w:rPr>
  </w:style>
  <w:style w:type="paragraph" w:customStyle="1" w:styleId="MISAHeader">
    <w:name w:val="MISA Header"/>
    <w:basedOn w:val="Header"/>
    <w:link w:val="MISAHeaderChar"/>
    <w:qFormat/>
    <w:rsid w:val="002C2456"/>
    <w:rPr>
      <w:b/>
      <w:color w:val="525257"/>
      <w:sz w:val="48"/>
      <w:szCs w:val="48"/>
    </w:rPr>
  </w:style>
  <w:style w:type="character" w:customStyle="1" w:styleId="MISAHeaderChar">
    <w:name w:val="MISA Header Char"/>
    <w:basedOn w:val="HeaderChar"/>
    <w:link w:val="MISAHeader"/>
    <w:rsid w:val="002C2456"/>
    <w:rPr>
      <w:b/>
      <w:color w:val="525257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4A062A"/>
    <w:pPr>
      <w:ind w:left="720"/>
      <w:contextualSpacing/>
    </w:pPr>
  </w:style>
  <w:style w:type="paragraph" w:styleId="NoSpacing">
    <w:name w:val="No Spacing"/>
    <w:uiPriority w:val="1"/>
    <w:qFormat/>
    <w:rsid w:val="004A062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A062A"/>
    <w:pPr>
      <w:spacing w:before="240" w:after="240"/>
    </w:pPr>
  </w:style>
  <w:style w:type="paragraph" w:customStyle="1" w:styleId="ASBullet3">
    <w:name w:val="A&amp;S Bullet 3"/>
    <w:basedOn w:val="Normal"/>
    <w:rsid w:val="004A062A"/>
    <w:pPr>
      <w:numPr>
        <w:numId w:val="1"/>
      </w:numPr>
    </w:pPr>
    <w:rPr>
      <w:rFonts w:ascii="Arial" w:hAnsi="Arial"/>
      <w:lang w:val="en-AU" w:eastAsia="en-AU"/>
    </w:rPr>
  </w:style>
  <w:style w:type="paragraph" w:customStyle="1" w:styleId="Bulletedlist">
    <w:name w:val="Bulleted list"/>
    <w:basedOn w:val="Normal"/>
    <w:rsid w:val="004A062A"/>
    <w:pPr>
      <w:numPr>
        <w:numId w:val="2"/>
      </w:numPr>
    </w:pPr>
    <w:rPr>
      <w:rFonts w:ascii="Arial" w:eastAsia="Times" w:hAnsi="Arial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4A062A"/>
    <w:rPr>
      <w:color w:val="0000FF"/>
      <w:u w:val="single"/>
    </w:rPr>
  </w:style>
  <w:style w:type="character" w:customStyle="1" w:styleId="rvts721">
    <w:name w:val="rvts721"/>
    <w:basedOn w:val="DefaultParagraphFont"/>
    <w:rsid w:val="004A062A"/>
    <w:rPr>
      <w:color w:val="FFFFFF"/>
      <w:sz w:val="25"/>
      <w:szCs w:val="25"/>
    </w:rPr>
  </w:style>
  <w:style w:type="paragraph" w:customStyle="1" w:styleId="Default">
    <w:name w:val="Default"/>
    <w:rsid w:val="00580B8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c28">
    <w:name w:val="c28"/>
    <w:basedOn w:val="DefaultParagraphFont"/>
    <w:rsid w:val="00410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8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37D"/>
  </w:style>
  <w:style w:type="paragraph" w:styleId="Footer">
    <w:name w:val="footer"/>
    <w:basedOn w:val="Normal"/>
    <w:link w:val="FooterChar"/>
    <w:uiPriority w:val="99"/>
    <w:unhideWhenUsed/>
    <w:rsid w:val="00E77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37D"/>
  </w:style>
  <w:style w:type="table" w:styleId="TableGrid">
    <w:name w:val="Table Grid"/>
    <w:basedOn w:val="TableNormal"/>
    <w:uiPriority w:val="59"/>
    <w:rsid w:val="00E7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7929"/>
    <w:rPr>
      <w:color w:val="808080"/>
    </w:rPr>
  </w:style>
  <w:style w:type="paragraph" w:customStyle="1" w:styleId="MISAFooter">
    <w:name w:val="MISA Footer"/>
    <w:link w:val="MISAFooterChar"/>
    <w:qFormat/>
    <w:rsid w:val="00582A84"/>
    <w:rPr>
      <w:rFonts w:cs="Calibri"/>
      <w:color w:val="525257"/>
      <w:sz w:val="14"/>
      <w:szCs w:val="14"/>
      <w:lang w:eastAsia="en-US"/>
    </w:rPr>
  </w:style>
  <w:style w:type="character" w:customStyle="1" w:styleId="MISAFooterChar">
    <w:name w:val="MISA Footer Char"/>
    <w:basedOn w:val="DefaultParagraphFont"/>
    <w:link w:val="MISAFooter"/>
    <w:rsid w:val="00582A84"/>
    <w:rPr>
      <w:rFonts w:cs="Calibri"/>
      <w:color w:val="525257"/>
      <w:sz w:val="14"/>
      <w:szCs w:val="14"/>
      <w:lang w:val="en-AU" w:eastAsia="en-US" w:bidi="ar-SA"/>
    </w:rPr>
  </w:style>
  <w:style w:type="paragraph" w:customStyle="1" w:styleId="MISAHeader">
    <w:name w:val="MISA Header"/>
    <w:basedOn w:val="Header"/>
    <w:link w:val="MISAHeaderChar"/>
    <w:qFormat/>
    <w:rsid w:val="002C2456"/>
    <w:rPr>
      <w:b/>
      <w:color w:val="525257"/>
      <w:sz w:val="48"/>
      <w:szCs w:val="48"/>
    </w:rPr>
  </w:style>
  <w:style w:type="character" w:customStyle="1" w:styleId="MISAHeaderChar">
    <w:name w:val="MISA Header Char"/>
    <w:basedOn w:val="HeaderChar"/>
    <w:link w:val="MISAHeader"/>
    <w:rsid w:val="002C2456"/>
    <w:rPr>
      <w:b/>
      <w:color w:val="525257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4A062A"/>
    <w:pPr>
      <w:ind w:left="720"/>
      <w:contextualSpacing/>
    </w:pPr>
  </w:style>
  <w:style w:type="paragraph" w:styleId="NoSpacing">
    <w:name w:val="No Spacing"/>
    <w:uiPriority w:val="1"/>
    <w:qFormat/>
    <w:rsid w:val="004A062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A062A"/>
    <w:pPr>
      <w:spacing w:before="240" w:after="240"/>
    </w:pPr>
  </w:style>
  <w:style w:type="paragraph" w:customStyle="1" w:styleId="ASBullet3">
    <w:name w:val="A&amp;S Bullet 3"/>
    <w:basedOn w:val="Normal"/>
    <w:rsid w:val="004A062A"/>
    <w:pPr>
      <w:numPr>
        <w:numId w:val="1"/>
      </w:numPr>
    </w:pPr>
    <w:rPr>
      <w:rFonts w:ascii="Arial" w:hAnsi="Arial"/>
      <w:lang w:val="en-AU" w:eastAsia="en-AU"/>
    </w:rPr>
  </w:style>
  <w:style w:type="paragraph" w:customStyle="1" w:styleId="Bulletedlist">
    <w:name w:val="Bulleted list"/>
    <w:basedOn w:val="Normal"/>
    <w:rsid w:val="004A062A"/>
    <w:pPr>
      <w:numPr>
        <w:numId w:val="2"/>
      </w:numPr>
    </w:pPr>
    <w:rPr>
      <w:rFonts w:ascii="Arial" w:eastAsia="Times" w:hAnsi="Arial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4A062A"/>
    <w:rPr>
      <w:color w:val="0000FF"/>
      <w:u w:val="single"/>
    </w:rPr>
  </w:style>
  <w:style w:type="character" w:customStyle="1" w:styleId="rvts721">
    <w:name w:val="rvts721"/>
    <w:basedOn w:val="DefaultParagraphFont"/>
    <w:rsid w:val="004A062A"/>
    <w:rPr>
      <w:color w:val="FFFFFF"/>
      <w:sz w:val="25"/>
      <w:szCs w:val="25"/>
    </w:rPr>
  </w:style>
  <w:style w:type="paragraph" w:customStyle="1" w:styleId="Default">
    <w:name w:val="Default"/>
    <w:rsid w:val="00580B8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c28">
    <w:name w:val="c28"/>
    <w:basedOn w:val="DefaultParagraphFont"/>
    <w:rsid w:val="0041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87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7613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9092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9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33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7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7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0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0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4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9D9D9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0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7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837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5187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30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2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1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6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DDD4-160D-4270-A173-E8F2EA8A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2207</Words>
  <Characters>12583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Dullemond</dc:creator>
  <dc:description>R1 11.11</dc:description>
  <cp:lastModifiedBy>Dalton, Teri</cp:lastModifiedBy>
  <cp:revision>2</cp:revision>
  <cp:lastPrinted>2015-11-24T06:03:00Z</cp:lastPrinted>
  <dcterms:created xsi:type="dcterms:W3CDTF">2015-12-03T23:31:00Z</dcterms:created>
  <dcterms:modified xsi:type="dcterms:W3CDTF">2015-12-03T23:31:00Z</dcterms:modified>
</cp:coreProperties>
</file>