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charts/chart5.xml" ContentType="application/vnd.openxmlformats-officedocument.drawingml.chart+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3A2" w:rsidRPr="009633A2" w:rsidRDefault="00F57AD2" w:rsidP="00467F47">
      <w:pPr>
        <w:pStyle w:val="Covertitle1108pt"/>
        <w:spacing w:before="240" w:line="1880" w:lineRule="exact"/>
      </w:pPr>
      <w:r>
        <w:t xml:space="preserve">Regulating </w:t>
      </w:r>
      <w:r w:rsidR="008B25AB">
        <w:t>Indigenous</w:t>
      </w:r>
      <w:r>
        <w:t xml:space="preserve"> Corporations</w:t>
      </w:r>
      <w:r w:rsidR="00043BC1">
        <w:t xml:space="preserve"> </w:t>
      </w:r>
    </w:p>
    <w:p w:rsidR="009633A2" w:rsidRPr="009633A2" w:rsidRDefault="009633A2" w:rsidP="009633A2"/>
    <w:p w:rsidR="0074718F" w:rsidRDefault="0074718F" w:rsidP="009B5EE7">
      <w:pPr>
        <w:pStyle w:val="Covertitle316ptNB"/>
      </w:pPr>
    </w:p>
    <w:p w:rsidR="0034209C" w:rsidRDefault="0034209C" w:rsidP="00396423">
      <w:pPr>
        <w:pStyle w:val="Covertitle316ptNB"/>
      </w:pPr>
    </w:p>
    <w:p w:rsidR="0034209C" w:rsidRDefault="0034209C" w:rsidP="00396423">
      <w:pPr>
        <w:pStyle w:val="Covertitle316ptNB"/>
      </w:pPr>
    </w:p>
    <w:p w:rsidR="00396423" w:rsidRDefault="00396423" w:rsidP="00396423">
      <w:pPr>
        <w:pStyle w:val="Covertitle316ptNB"/>
      </w:pPr>
      <w:r>
        <w:t>Final Report</w:t>
      </w:r>
    </w:p>
    <w:p w:rsidR="00396423" w:rsidRDefault="00396423" w:rsidP="00396423">
      <w:pPr>
        <w:pStyle w:val="Covertitle316ptNB"/>
      </w:pPr>
    </w:p>
    <w:p w:rsidR="0034209C" w:rsidRDefault="0034209C" w:rsidP="00396423">
      <w:pPr>
        <w:pStyle w:val="Covertitle316ptNB"/>
      </w:pPr>
    </w:p>
    <w:p w:rsidR="0034209C" w:rsidRDefault="0034209C" w:rsidP="00396423">
      <w:pPr>
        <w:pStyle w:val="Covertitle316ptNB"/>
      </w:pPr>
    </w:p>
    <w:p w:rsidR="00396423" w:rsidRDefault="00396423" w:rsidP="00396423">
      <w:pPr>
        <w:pStyle w:val="Covertitle316ptNB"/>
      </w:pPr>
    </w:p>
    <w:p w:rsidR="00396423" w:rsidRDefault="00396423" w:rsidP="00396423">
      <w:pPr>
        <w:pStyle w:val="Covertitle316ptNB"/>
      </w:pPr>
    </w:p>
    <w:p w:rsidR="00396423" w:rsidRDefault="00396423" w:rsidP="00396423">
      <w:pPr>
        <w:pStyle w:val="Covertitle316ptNB"/>
      </w:pPr>
    </w:p>
    <w:p w:rsidR="009633A2" w:rsidRPr="009633A2" w:rsidRDefault="000F765B" w:rsidP="00396423">
      <w:pPr>
        <w:pStyle w:val="Covertitle316ptNB"/>
      </w:pPr>
      <w:r>
        <w:t>15</w:t>
      </w:r>
      <w:r w:rsidR="00BA7C0B">
        <w:t xml:space="preserve"> </w:t>
      </w:r>
      <w:r>
        <w:t xml:space="preserve">December </w:t>
      </w:r>
      <w:r w:rsidR="00BA7C0B">
        <w:t>2016</w:t>
      </w:r>
    </w:p>
    <w:p w:rsidR="00943D20" w:rsidRDefault="00943D20" w:rsidP="009633A2"/>
    <w:p w:rsidR="009633A2" w:rsidRDefault="009633A2" w:rsidP="009633A2">
      <w:pPr>
        <w:sectPr w:rsidR="009633A2" w:rsidSect="001B41A0">
          <w:headerReference w:type="even" r:id="rId12"/>
          <w:headerReference w:type="default" r:id="rId13"/>
          <w:footerReference w:type="even" r:id="rId14"/>
          <w:footerReference w:type="default" r:id="rId15"/>
          <w:headerReference w:type="first" r:id="rId16"/>
          <w:footerReference w:type="first" r:id="rId17"/>
          <w:pgSz w:w="11906" w:h="16838"/>
          <w:pgMar w:top="2665" w:right="1418" w:bottom="1418" w:left="1899" w:header="709" w:footer="709" w:gutter="0"/>
          <w:cols w:space="708"/>
          <w:docGrid w:linePitch="360"/>
        </w:sectPr>
      </w:pPr>
    </w:p>
    <w:tbl>
      <w:tblPr>
        <w:tblStyle w:val="TableGrid"/>
        <w:tblW w:w="0" w:type="auto"/>
        <w:tblLook w:val="04A0" w:firstRow="1" w:lastRow="0" w:firstColumn="1" w:lastColumn="0" w:noHBand="0" w:noVBand="1"/>
      </w:tblPr>
      <w:tblGrid>
        <w:gridCol w:w="9060"/>
      </w:tblGrid>
      <w:tr w:rsidR="00BB7A77" w:rsidTr="00BB7A77">
        <w:tc>
          <w:tcPr>
            <w:tcW w:w="9060" w:type="dxa"/>
          </w:tcPr>
          <w:p w:rsidR="00BB7A77" w:rsidRPr="00865AE0" w:rsidRDefault="00BB7A77" w:rsidP="00BB7A77">
            <w:pPr>
              <w:pStyle w:val="BodyText"/>
              <w:spacing w:before="80" w:after="80"/>
              <w:rPr>
                <w:i/>
                <w:iCs/>
              </w:rPr>
            </w:pPr>
            <w:r>
              <w:rPr>
                <w:noProof/>
                <w:lang w:eastAsia="en-AU"/>
              </w:rPr>
              <w:lastRenderedPageBreak/>
              <mc:AlternateContent>
                <mc:Choice Requires="wps">
                  <w:drawing>
                    <wp:anchor distT="0" distB="0" distL="114300" distR="114300" simplePos="0" relativeHeight="251771904" behindDoc="0" locked="0" layoutInCell="1" allowOverlap="1" wp14:anchorId="38012CB4" wp14:editId="201CB59B">
                      <wp:simplePos x="0" y="0"/>
                      <wp:positionH relativeFrom="column">
                        <wp:posOffset>104140</wp:posOffset>
                      </wp:positionH>
                      <wp:positionV relativeFrom="paragraph">
                        <wp:posOffset>6819265</wp:posOffset>
                      </wp:positionV>
                      <wp:extent cx="3190875" cy="1890712"/>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90875" cy="1890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408" w:rsidRPr="00865AE0" w:rsidRDefault="00371408" w:rsidP="00BB7A77">
                                  <w:pPr>
                                    <w:rPr>
                                      <w:sz w:val="18"/>
                                      <w:szCs w:val="18"/>
                                      <w:lang w:val="en-US"/>
                                    </w:rPr>
                                  </w:pPr>
                                  <w:r w:rsidRPr="00865AE0">
                                    <w:rPr>
                                      <w:sz w:val="18"/>
                                      <w:szCs w:val="18"/>
                                      <w:lang w:val="en-US"/>
                                    </w:rPr>
                                    <w:t>COVER IMAGE: Indigenous dancer performing at the opening of KPMG’s new Sydney office in July 2016.</w:t>
                                  </w:r>
                                </w:p>
                                <w:p w:rsidR="00371408" w:rsidRPr="00865AE0" w:rsidRDefault="00371408" w:rsidP="00BB7A77">
                                  <w:pPr>
                                    <w:rPr>
                                      <w:sz w:val="18"/>
                                      <w:szCs w:val="18"/>
                                      <w:lang w:val="en-US"/>
                                    </w:rPr>
                                  </w:pPr>
                                  <w:r w:rsidRPr="00865AE0">
                                    <w:rPr>
                                      <w:sz w:val="18"/>
                                      <w:szCs w:val="18"/>
                                      <w:lang w:val="en-US"/>
                                    </w:rPr>
                                    <w:t>As a firm, KPMG acknowledges Aboriginal and Torres Strait Islander peoples as the First Peoples of Australia and we acknowledge that all of our offices are built on Aboriginal land. Our aim is to build a future where all Australians – Indigenous and non-Indigenous – are united by our shared past, present, future and humanity.</w:t>
                                  </w:r>
                                </w:p>
                                <w:p w:rsidR="00371408" w:rsidRPr="00865AE0" w:rsidRDefault="00371408" w:rsidP="00BB7A77">
                                  <w:pPr>
                                    <w:rPr>
                                      <w:sz w:val="18"/>
                                      <w:szCs w:val="18"/>
                                      <w:lang w:val="en-US"/>
                                    </w:rPr>
                                  </w:pPr>
                                  <w:r w:rsidRPr="00865AE0">
                                    <w:rPr>
                                      <w:sz w:val="18"/>
                                      <w:szCs w:val="18"/>
                                      <w:lang w:val="en-US"/>
                                    </w:rPr>
                                    <w:t>Aboriginal and Torres Strait Islander people are advised that this document may contain images of deceased people.</w:t>
                                  </w:r>
                                </w:p>
                                <w:p w:rsidR="00371408" w:rsidRPr="00865AE0" w:rsidRDefault="00371408" w:rsidP="00BB7A77">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12CB4" id="_x0000_t202" coordsize="21600,21600" o:spt="202" path="m,l,21600r21600,l21600,xe">
                      <v:stroke joinstyle="miter"/>
                      <v:path gradientshapeok="t" o:connecttype="rect"/>
                    </v:shapetype>
                    <v:shape id="Text Box 45" o:spid="_x0000_s1026" type="#_x0000_t202" style="position:absolute;margin-left:8.2pt;margin-top:536.95pt;width:251.25pt;height:148.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" filled="f" stroked="f" strokeweight=".5pt">
                      <v:textbox>
                        <w:txbxContent>
                          <w:p w:rsidR="00371408" w:rsidRPr="00865AE0" w:rsidRDefault="00371408" w:rsidP="00BB7A77">
                            <w:pPr>
                              <w:rPr>
                                <w:sz w:val="18"/>
                                <w:szCs w:val="18"/>
                                <w:lang w:val="en-US"/>
                              </w:rPr>
                            </w:pPr>
                            <w:r w:rsidRPr="00865AE0">
                              <w:rPr>
                                <w:sz w:val="18"/>
                                <w:szCs w:val="18"/>
                                <w:lang w:val="en-US"/>
                              </w:rPr>
                              <w:t>COVER IMAGE: Indigenous dancer performing at the opening of KPMG’s new Sydney office in July 2016.</w:t>
                            </w:r>
                          </w:p>
                          <w:p w:rsidR="00371408" w:rsidRPr="00865AE0" w:rsidRDefault="00371408" w:rsidP="00BB7A77">
                            <w:pPr>
                              <w:rPr>
                                <w:sz w:val="18"/>
                                <w:szCs w:val="18"/>
                                <w:lang w:val="en-US"/>
                              </w:rPr>
                            </w:pPr>
                            <w:r w:rsidRPr="00865AE0">
                              <w:rPr>
                                <w:sz w:val="18"/>
                                <w:szCs w:val="18"/>
                                <w:lang w:val="en-US"/>
                              </w:rPr>
                              <w:t>As a firm, KPMG acknowledges Aboriginal and Torres Strait Islander peoples as the First Peoples of Australia and we acknowledge that all of our offices are built on Aboriginal land. Our aim is to build a future where all Australians – Indigenous and non-Indigenous – are united by our shared past, present, future and humanity.</w:t>
                            </w:r>
                          </w:p>
                          <w:p w:rsidR="00371408" w:rsidRPr="00865AE0" w:rsidRDefault="00371408" w:rsidP="00BB7A77">
                            <w:pPr>
                              <w:rPr>
                                <w:sz w:val="18"/>
                                <w:szCs w:val="18"/>
                                <w:lang w:val="en-US"/>
                              </w:rPr>
                            </w:pPr>
                            <w:r w:rsidRPr="00865AE0">
                              <w:rPr>
                                <w:sz w:val="18"/>
                                <w:szCs w:val="18"/>
                                <w:lang w:val="en-US"/>
                              </w:rPr>
                              <w:t>Aboriginal and Torres Strait Islander people are advised that this document may contain images of deceased people.</w:t>
                            </w:r>
                          </w:p>
                          <w:p w:rsidR="00371408" w:rsidRPr="00865AE0" w:rsidRDefault="00371408" w:rsidP="00BB7A77">
                            <w:pPr>
                              <w:rPr>
                                <w:sz w:val="18"/>
                                <w:szCs w:val="18"/>
                                <w:lang w:val="en-US"/>
                              </w:rPr>
                            </w:pPr>
                          </w:p>
                        </w:txbxContent>
                      </v:textbox>
                    </v:shape>
                  </w:pict>
                </mc:Fallback>
              </mc:AlternateContent>
            </w:r>
            <w:r w:rsidRPr="00865AE0">
              <w:rPr>
                <w:b/>
                <w:bCs/>
                <w:i/>
                <w:iCs/>
              </w:rPr>
              <w:t>Inherent Limitations</w:t>
            </w:r>
          </w:p>
          <w:p w:rsidR="00BB7A77" w:rsidRDefault="00BB7A77" w:rsidP="00BB7A77">
            <w:pPr>
              <w:pStyle w:val="BodyText"/>
              <w:spacing w:before="80" w:after="80"/>
              <w:rPr>
                <w:i/>
                <w:iCs/>
              </w:rPr>
            </w:pPr>
            <w:r w:rsidRPr="00865AE0">
              <w:rPr>
                <w:i/>
                <w:lang w:eastAsia="en-AU"/>
              </w:rPr>
              <w:t>This report has been prepared as outlined in the Review objective, scope and methodology section.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r w:rsidRPr="00865AE0" w:rsidDel="00604D89">
              <w:rPr>
                <w:i/>
                <w:iCs/>
              </w:rPr>
              <w:t xml:space="preserve"> </w:t>
            </w:r>
          </w:p>
          <w:p w:rsidR="00916B91" w:rsidRPr="00916B91" w:rsidRDefault="00916B91" w:rsidP="00916B91">
            <w:pPr>
              <w:rPr>
                <w:i/>
                <w:iCs/>
              </w:rPr>
            </w:pPr>
            <w:r w:rsidRPr="00916B91">
              <w:rPr>
                <w:i/>
                <w:iCs/>
              </w:rPr>
              <w:t>The Review has drawn on the experience, expertise and insigh</w:t>
            </w:r>
            <w:r>
              <w:rPr>
                <w:i/>
                <w:iCs/>
              </w:rPr>
              <w:t>ts of stakeholders through face</w:t>
            </w:r>
            <w:r>
              <w:rPr>
                <w:i/>
                <w:iCs/>
              </w:rPr>
              <w:noBreakHyphen/>
            </w:r>
            <w:r w:rsidRPr="00916B91">
              <w:rPr>
                <w:i/>
                <w:iCs/>
              </w:rPr>
              <w:t>to</w:t>
            </w:r>
            <w:r>
              <w:rPr>
                <w:i/>
                <w:iCs/>
              </w:rPr>
              <w:noBreakHyphen/>
            </w:r>
            <w:r w:rsidRPr="00916B91">
              <w:rPr>
                <w:i/>
                <w:iCs/>
              </w:rPr>
              <w:t xml:space="preserve">face and telephone consultation meetings, the online consultation process, submissions from stakeholders and our review of documents and other information provided by ORIC. </w:t>
            </w:r>
          </w:p>
          <w:p w:rsidR="00BB7A77" w:rsidRPr="00865AE0" w:rsidRDefault="00BB7A77" w:rsidP="00BB7A77">
            <w:pPr>
              <w:pStyle w:val="BodyText"/>
              <w:spacing w:before="80" w:after="80"/>
              <w:rPr>
                <w:i/>
                <w:iCs/>
              </w:rPr>
            </w:pPr>
            <w:r w:rsidRPr="00865AE0">
              <w:rPr>
                <w:i/>
                <w:iCs/>
              </w:rPr>
              <w:t>No warranty of completeness, accuracy or reliability is given in relation to the statements and representations made by, and the information and documentation provided by, ORIC or PM&amp;C stakeholders consulted as part of the process.</w:t>
            </w:r>
          </w:p>
          <w:p w:rsidR="00BB7A77" w:rsidRPr="00865AE0" w:rsidRDefault="00BB7A77" w:rsidP="00BB7A77">
            <w:pPr>
              <w:pStyle w:val="BodyText"/>
              <w:spacing w:before="80" w:after="80"/>
              <w:rPr>
                <w:i/>
                <w:iCs/>
              </w:rPr>
            </w:pPr>
            <w:r w:rsidRPr="00865AE0">
              <w:rPr>
                <w:i/>
                <w:iCs/>
              </w:rPr>
              <w:t>KPMG have indicated within this report the sources of the information provided.  We have not sought to independently verify those sources unless otherwise noted within the report.</w:t>
            </w:r>
          </w:p>
          <w:p w:rsidR="00BB7A77" w:rsidRPr="00865AE0" w:rsidRDefault="00BB7A77" w:rsidP="00BB7A77">
            <w:pPr>
              <w:pStyle w:val="BodyText"/>
              <w:spacing w:before="80" w:after="80"/>
              <w:rPr>
                <w:i/>
                <w:iCs/>
              </w:rPr>
            </w:pPr>
            <w:r w:rsidRPr="00865AE0">
              <w:rPr>
                <w:i/>
                <w:iCs/>
              </w:rPr>
              <w:t>KPMG is under no obligation in any circumstance to update this report, in either oral or written form, for events occurring after the report has been issued in final form.</w:t>
            </w:r>
          </w:p>
          <w:p w:rsidR="00BB7A77" w:rsidRPr="00865AE0" w:rsidRDefault="00BB7A77" w:rsidP="00BB7A77">
            <w:pPr>
              <w:pStyle w:val="BodyText"/>
              <w:spacing w:before="80" w:after="80"/>
              <w:rPr>
                <w:i/>
                <w:iCs/>
              </w:rPr>
            </w:pPr>
            <w:r w:rsidRPr="00865AE0">
              <w:rPr>
                <w:i/>
                <w:iCs/>
              </w:rPr>
              <w:t>The findings in this report have been formed on the above basis.</w:t>
            </w:r>
          </w:p>
          <w:p w:rsidR="00BB7A77" w:rsidRPr="00865AE0" w:rsidRDefault="00BB7A77" w:rsidP="00BB7A77">
            <w:pPr>
              <w:pStyle w:val="BodyText"/>
              <w:spacing w:before="80" w:after="80"/>
              <w:rPr>
                <w:i/>
                <w:iCs/>
              </w:rPr>
            </w:pPr>
            <w:r w:rsidRPr="00865AE0">
              <w:rPr>
                <w:b/>
                <w:bCs/>
                <w:i/>
                <w:iCs/>
              </w:rPr>
              <w:t>Third Party Reliance</w:t>
            </w:r>
          </w:p>
          <w:p w:rsidR="00BB7A77" w:rsidRPr="00865AE0" w:rsidRDefault="00BB7A77" w:rsidP="00BB7A77">
            <w:pPr>
              <w:pStyle w:val="BodyText"/>
              <w:spacing w:before="80" w:after="80"/>
              <w:rPr>
                <w:i/>
                <w:iCs/>
              </w:rPr>
            </w:pPr>
            <w:r w:rsidRPr="00865AE0">
              <w:rPr>
                <w:i/>
                <w:iCs/>
              </w:rPr>
              <w:t xml:space="preserve">This report is solely for the purpose set out in the </w:t>
            </w:r>
            <w:r w:rsidRPr="00865AE0">
              <w:rPr>
                <w:i/>
                <w:lang w:eastAsia="en-AU"/>
              </w:rPr>
              <w:t>Review objective, scope and methodology section</w:t>
            </w:r>
            <w:r w:rsidRPr="00865AE0">
              <w:rPr>
                <w:i/>
                <w:iCs/>
              </w:rPr>
              <w:t xml:space="preserve"> and for PM&amp;C’s information, and is not to be used for any other purpose or distributed to any other party without KPMG’s prior written consent.</w:t>
            </w:r>
          </w:p>
          <w:p w:rsidR="00BB7A77" w:rsidRDefault="00BB7A77" w:rsidP="00BB7A77">
            <w:pPr>
              <w:rPr>
                <w:i/>
                <w:iCs/>
              </w:rPr>
            </w:pPr>
            <w:r w:rsidRPr="00865AE0">
              <w:rPr>
                <w:i/>
                <w:iCs/>
              </w:rPr>
              <w:t>This report has been prepared at the request of PM&amp;C in accordance with the terms of KPMG’s contract dated 28 September 2016. Other than our responsibility to PM&amp;C, neither KPMG nor any member or employee of KPMG undertakes responsibility arising in any way from reliance placed by a third party on this report.  Any reliance placed is that party’s sole responsibility.</w:t>
            </w:r>
          </w:p>
          <w:p w:rsidR="007575EA" w:rsidRPr="007575EA" w:rsidRDefault="007575EA" w:rsidP="007575EA">
            <w:pPr>
              <w:pStyle w:val="BodyText"/>
              <w:spacing w:before="80" w:after="80"/>
              <w:rPr>
                <w:b/>
                <w:bCs/>
                <w:i/>
                <w:iCs/>
              </w:rPr>
            </w:pPr>
            <w:r w:rsidRPr="007575EA">
              <w:rPr>
                <w:b/>
                <w:bCs/>
                <w:i/>
                <w:iCs/>
              </w:rPr>
              <w:t>Accessibility</w:t>
            </w:r>
          </w:p>
          <w:p w:rsidR="007575EA" w:rsidRDefault="007575EA" w:rsidP="007575EA">
            <w:r w:rsidRPr="007575EA">
              <w:rPr>
                <w:i/>
                <w:iCs/>
              </w:rPr>
              <w:t>To comply with the Commonwealth Government’s accessibility requirements for publishing on the internet, two versions of this Report are available: a KPMG-branded secure PDF version and an unbranded Microsoft Word version. The KPMG-branded secure PDF version of this Report remains the definitive version of this Report</w:t>
            </w:r>
            <w:r>
              <w:rPr>
                <w:i/>
                <w:iCs/>
              </w:rPr>
              <w:t>.</w:t>
            </w:r>
          </w:p>
        </w:tc>
      </w:tr>
    </w:tbl>
    <w:p w:rsidR="00C1737F" w:rsidRDefault="00C1737F">
      <w:pPr>
        <w:spacing w:before="0" w:after="160" w:line="259" w:lineRule="auto"/>
        <w:rPr>
          <w:rFonts w:ascii="KPMG Light" w:eastAsiaTheme="majorEastAsia" w:hAnsi="KPMG Light" w:cstheme="majorBidi"/>
          <w:color w:val="00338D"/>
          <w:sz w:val="96"/>
          <w:szCs w:val="96"/>
        </w:rPr>
      </w:pPr>
      <w:r>
        <w:br w:type="page"/>
      </w:r>
    </w:p>
    <w:p w:rsidR="009633A2" w:rsidRDefault="004A3F32" w:rsidP="00860A83">
      <w:pPr>
        <w:pStyle w:val="HeadingLevel1NoNumber"/>
      </w:pPr>
      <w:bookmarkStart w:id="0" w:name="_Toc469558753"/>
      <w:r w:rsidRPr="00BA006F">
        <w:lastRenderedPageBreak/>
        <w:t>Executive summary</w:t>
      </w:r>
      <w:bookmarkEnd w:id="0"/>
    </w:p>
    <w:p w:rsidR="000D1DE5" w:rsidRDefault="008B25AB" w:rsidP="00E81C26">
      <w:pPr>
        <w:pStyle w:val="BodyText"/>
      </w:pPr>
      <w:r>
        <w:t>Indigenous</w:t>
      </w:r>
      <w:r w:rsidR="000D1DE5">
        <w:t xml:space="preserve"> corporations are vital to the economic and social </w:t>
      </w:r>
      <w:r w:rsidR="000D1DE5" w:rsidRPr="00E81C26">
        <w:t>fabric</w:t>
      </w:r>
      <w:r w:rsidR="000D1DE5">
        <w:t xml:space="preserve"> of the communities they serve. They provide a wide range of essential services, and make important contributions to the cultural life of </w:t>
      </w:r>
      <w:r>
        <w:t>Indigenous</w:t>
      </w:r>
      <w:r w:rsidR="000D1DE5">
        <w:t xml:space="preserve"> people. Ensuring that </w:t>
      </w:r>
      <w:r>
        <w:t>Indigenous</w:t>
      </w:r>
      <w:r w:rsidR="000D1DE5">
        <w:t xml:space="preserve"> corporations are well governed is important to meeting the challenge of reducing </w:t>
      </w:r>
      <w:r>
        <w:t>Indigenous</w:t>
      </w:r>
      <w:r w:rsidR="000D1DE5">
        <w:t xml:space="preserve"> disadvantage.</w:t>
      </w:r>
    </w:p>
    <w:p w:rsidR="000D1DE5" w:rsidRDefault="000D1DE5" w:rsidP="000D1DE5">
      <w:pPr>
        <w:pStyle w:val="BodyText"/>
      </w:pPr>
      <w:r>
        <w:t xml:space="preserve">Successive Australian Governments have supported the incorporation of </w:t>
      </w:r>
      <w:r w:rsidR="008B25AB">
        <w:t>Indigenous</w:t>
      </w:r>
      <w:r>
        <w:t xml:space="preserve"> corporations under an Act specifically designed to meet their circumstances and needs. In addition, </w:t>
      </w:r>
      <w:r w:rsidR="00EF5009">
        <w:t>m</w:t>
      </w:r>
      <w:r>
        <w:t xml:space="preserve">any </w:t>
      </w:r>
      <w:r w:rsidR="008B25AB">
        <w:t>Indigenous</w:t>
      </w:r>
      <w:r>
        <w:t xml:space="preserve"> organisations are incorporated under various </w:t>
      </w:r>
      <w:r w:rsidR="00E25DBB">
        <w:t>s</w:t>
      </w:r>
      <w:r>
        <w:t xml:space="preserve">tate and </w:t>
      </w:r>
      <w:r w:rsidR="00E25DBB">
        <w:t>t</w:t>
      </w:r>
      <w:r>
        <w:t xml:space="preserve">erritory incorporated associations legislation, or the </w:t>
      </w:r>
      <w:r w:rsidRPr="00511C30">
        <w:rPr>
          <w:i/>
        </w:rPr>
        <w:t>Corporations Act</w:t>
      </w:r>
      <w:r w:rsidR="00E25DBB" w:rsidRPr="00511C30">
        <w:rPr>
          <w:i/>
        </w:rPr>
        <w:t xml:space="preserve"> 2001</w:t>
      </w:r>
      <w:r>
        <w:t>.</w:t>
      </w:r>
    </w:p>
    <w:p w:rsidR="000D1DE5" w:rsidRDefault="000D1DE5" w:rsidP="000D1DE5">
      <w:pPr>
        <w:pStyle w:val="BodyText"/>
      </w:pPr>
      <w:r>
        <w:t xml:space="preserve">The Registrar of </w:t>
      </w:r>
      <w:r w:rsidR="008B25AB">
        <w:t>Indigenous</w:t>
      </w:r>
      <w:r>
        <w:t xml:space="preserve"> Corporations and the Office of the Registrar of </w:t>
      </w:r>
      <w:r w:rsidR="008B25AB">
        <w:t>Indigenous</w:t>
      </w:r>
      <w:r>
        <w:t xml:space="preserve"> Corporations (ORIC) is charged with supporting better governance by </w:t>
      </w:r>
      <w:r w:rsidR="008B25AB">
        <w:t xml:space="preserve">approximately </w:t>
      </w:r>
      <w:r>
        <w:t>2</w:t>
      </w:r>
      <w:r w:rsidR="00EF5009">
        <w:t>,</w:t>
      </w:r>
      <w:r>
        <w:t xml:space="preserve">800 corporations registered under the </w:t>
      </w:r>
      <w:r w:rsidR="00EF5009" w:rsidRPr="002F1091">
        <w:rPr>
          <w:i/>
        </w:rPr>
        <w:t xml:space="preserve">Corporations (Aboriginal and Torres </w:t>
      </w:r>
      <w:r w:rsidR="008B25AB">
        <w:rPr>
          <w:i/>
        </w:rPr>
        <w:t>Strait Island</w:t>
      </w:r>
      <w:r w:rsidR="00EF5009" w:rsidRPr="002F1091">
        <w:rPr>
          <w:i/>
        </w:rPr>
        <w:t>er) Act 2006</w:t>
      </w:r>
      <w:r w:rsidR="00EF5009">
        <w:t xml:space="preserve"> (CATSI Act)</w:t>
      </w:r>
      <w:r>
        <w:t xml:space="preserve">, and enforcing compliance with the </w:t>
      </w:r>
      <w:r w:rsidR="00E25DBB">
        <w:t xml:space="preserve">CATSI </w:t>
      </w:r>
      <w:r>
        <w:t>Act. It does this with 47 staff across Australia, and an annual budget of $</w:t>
      </w:r>
      <w:r w:rsidR="008B25AB">
        <w:t>7</w:t>
      </w:r>
      <w:r>
        <w:t>.</w:t>
      </w:r>
      <w:r w:rsidR="008B25AB">
        <w:t>9 </w:t>
      </w:r>
      <w:r>
        <w:t>million, making it a comparatively small Australian Government</w:t>
      </w:r>
      <w:r w:rsidRPr="00B80BF1">
        <w:t xml:space="preserve"> </w:t>
      </w:r>
      <w:r>
        <w:t>regulator.</w:t>
      </w:r>
    </w:p>
    <w:p w:rsidR="00371408" w:rsidRPr="00A4772F" w:rsidRDefault="000D1DE5" w:rsidP="00C90308">
      <w:pPr>
        <w:pStyle w:val="BodyText"/>
      </w:pPr>
      <w:r>
        <w:t>T</w:t>
      </w:r>
      <w:r w:rsidRPr="00A4772F">
        <w:t xml:space="preserve">his </w:t>
      </w:r>
      <w:r w:rsidR="00E25DBB" w:rsidRPr="00A4772F">
        <w:t>R</w:t>
      </w:r>
      <w:r w:rsidRPr="00A4772F">
        <w:t>eview has been initiated to identify opportunities to improve the effectiveness of ORIC, and to enhance the CATSI Act.</w:t>
      </w:r>
      <w:r w:rsidR="00C01E22" w:rsidRPr="00A4772F">
        <w:t xml:space="preserve"> </w:t>
      </w:r>
      <w:r w:rsidR="006B0A6B" w:rsidRPr="00A4772F">
        <w:t xml:space="preserve">The CATSI Act and ORIC have their critics, </w:t>
      </w:r>
      <w:r w:rsidR="00371408" w:rsidRPr="00A4772F">
        <w:t>who seem to fall into two groups:</w:t>
      </w:r>
    </w:p>
    <w:p w:rsidR="00371408" w:rsidRPr="00A4772F" w:rsidRDefault="006B0A6B" w:rsidP="00371408">
      <w:pPr>
        <w:pStyle w:val="BodyText"/>
        <w:numPr>
          <w:ilvl w:val="0"/>
          <w:numId w:val="37"/>
        </w:numPr>
      </w:pPr>
      <w:r w:rsidRPr="00A4772F">
        <w:t>those who object to</w:t>
      </w:r>
      <w:r w:rsidR="00F12F3B" w:rsidRPr="00A4772F">
        <w:t xml:space="preserve"> </w:t>
      </w:r>
      <w:r w:rsidRPr="00A4772F">
        <w:t xml:space="preserve">separate incorporation requirements </w:t>
      </w:r>
      <w:r w:rsidR="00371408" w:rsidRPr="00A4772F">
        <w:t>for</w:t>
      </w:r>
      <w:r w:rsidRPr="00A4772F">
        <w:t xml:space="preserve"> Indigenous corporations, </w:t>
      </w:r>
      <w:r w:rsidR="00F12F3B" w:rsidRPr="00A4772F">
        <w:t xml:space="preserve">and </w:t>
      </w:r>
      <w:r w:rsidRPr="00A4772F">
        <w:t>the assoc</w:t>
      </w:r>
      <w:r w:rsidR="00371408" w:rsidRPr="00A4772F">
        <w:t>iated higher level of scrutiny, and</w:t>
      </w:r>
      <w:r w:rsidR="00B127F1">
        <w:t xml:space="preserve"> </w:t>
      </w:r>
    </w:p>
    <w:p w:rsidR="00371408" w:rsidRPr="00A4772F" w:rsidRDefault="006B0A6B" w:rsidP="00371408">
      <w:pPr>
        <w:pStyle w:val="BodyText"/>
        <w:numPr>
          <w:ilvl w:val="0"/>
          <w:numId w:val="37"/>
        </w:numPr>
      </w:pPr>
      <w:r w:rsidRPr="00A4772F">
        <w:t xml:space="preserve">those </w:t>
      </w:r>
      <w:r w:rsidR="00371408" w:rsidRPr="00A4772F">
        <w:t>who</w:t>
      </w:r>
      <w:r w:rsidRPr="00A4772F">
        <w:t xml:space="preserve"> consider ORIC should provide a higher level of scrutiny and associated enforcement action</w:t>
      </w:r>
      <w:r w:rsidR="00F12F3B" w:rsidRPr="00A4772F">
        <w:t xml:space="preserve"> than currently</w:t>
      </w:r>
      <w:r w:rsidRPr="00A4772F">
        <w:t xml:space="preserve">. </w:t>
      </w:r>
    </w:p>
    <w:p w:rsidR="006B0A6B" w:rsidRPr="00A4772F" w:rsidRDefault="00F12F3B" w:rsidP="00371408">
      <w:pPr>
        <w:pStyle w:val="BodyText"/>
      </w:pPr>
      <w:r w:rsidRPr="00A4772F">
        <w:t xml:space="preserve">Balancing </w:t>
      </w:r>
      <w:r w:rsidR="00255DD3" w:rsidRPr="00A4772F">
        <w:t xml:space="preserve">out </w:t>
      </w:r>
      <w:r w:rsidRPr="00A4772F">
        <w:t xml:space="preserve">these views </w:t>
      </w:r>
      <w:r w:rsidR="00CA0A59" w:rsidRPr="00A4772F">
        <w:t>is the substantial number</w:t>
      </w:r>
      <w:r w:rsidRPr="00A4772F">
        <w:t xml:space="preserve"> of stakeholders who </w:t>
      </w:r>
      <w:r w:rsidR="00342963" w:rsidRPr="00A4772F">
        <w:t xml:space="preserve">value the additional governance support that is available under the CATSI Act and from ORIC, and the additional scrutiny </w:t>
      </w:r>
      <w:r w:rsidR="00D20945" w:rsidRPr="00A4772F">
        <w:t xml:space="preserve">provided </w:t>
      </w:r>
      <w:r w:rsidR="00342963" w:rsidRPr="00A4772F">
        <w:t>by ORIC.</w:t>
      </w:r>
    </w:p>
    <w:p w:rsidR="00C90308" w:rsidRPr="00A4772F" w:rsidRDefault="00C90308" w:rsidP="00C90308">
      <w:pPr>
        <w:pStyle w:val="BodyText"/>
      </w:pPr>
      <w:r w:rsidRPr="00A4772F">
        <w:t xml:space="preserve">The overall assessment of the Review is that ORIC is </w:t>
      </w:r>
      <w:r w:rsidR="00C97CB8" w:rsidRPr="00A4772F">
        <w:t>doing a good job</w:t>
      </w:r>
      <w:r w:rsidRPr="00A4772F">
        <w:t>, in a challenging regulatory environment and in the context of substantial decreases in funding and staffing.</w:t>
      </w:r>
      <w:r w:rsidR="006B0A6B" w:rsidRPr="00A4772F">
        <w:t xml:space="preserve"> </w:t>
      </w:r>
      <w:r w:rsidRPr="00A4772F">
        <w:t>The Review’s high level analysis of each of ORIC’s support functions identified many positive features, noting there are also opportunities for these activities to be enhanced in the future. Consultation with funding agencies and co-regulators were also generally positive, again with areas for improvement identified.</w:t>
      </w:r>
      <w:r w:rsidR="00B917E5" w:rsidRPr="00A4772F">
        <w:t xml:space="preserve"> Online consultation responses were also largely </w:t>
      </w:r>
      <w:r w:rsidR="00E72074" w:rsidRPr="00A4772F">
        <w:t>reflective of ORIC’s good work</w:t>
      </w:r>
      <w:r w:rsidR="00B917E5" w:rsidRPr="00A4772F">
        <w:t>.</w:t>
      </w:r>
      <w:r w:rsidR="00342963" w:rsidRPr="00A4772F">
        <w:t xml:space="preserve"> </w:t>
      </w:r>
    </w:p>
    <w:p w:rsidR="00C01E22" w:rsidRPr="00A4772F" w:rsidRDefault="00C01E22" w:rsidP="00D65A2D">
      <w:pPr>
        <w:pStyle w:val="BodyText"/>
      </w:pPr>
      <w:r w:rsidRPr="00A4772F">
        <w:t>However, t</w:t>
      </w:r>
      <w:r w:rsidR="000D1DE5" w:rsidRPr="00A4772F">
        <w:t>here are significant opportunities to enhance ORIC’s contribution to better governance in the future as it becomes a more modern</w:t>
      </w:r>
      <w:r w:rsidR="00EF5009" w:rsidRPr="00A4772F">
        <w:t>,</w:t>
      </w:r>
      <w:r w:rsidR="000D1DE5" w:rsidRPr="00A4772F">
        <w:t xml:space="preserve"> intelligence-led, risk-based regulator. </w:t>
      </w:r>
      <w:r w:rsidR="00E25DBB" w:rsidRPr="00A4772F">
        <w:t>S</w:t>
      </w:r>
      <w:r w:rsidR="000D1DE5" w:rsidRPr="00A4772F">
        <w:t>ome of these opportunities will likely require some additional resources, while others may be</w:t>
      </w:r>
      <w:r w:rsidR="0061602E" w:rsidRPr="00A4772F">
        <w:t xml:space="preserve"> feasible within existing resource</w:t>
      </w:r>
      <w:r w:rsidR="00BE5368" w:rsidRPr="00A4772F">
        <w:t xml:space="preserve"> levels</w:t>
      </w:r>
      <w:r w:rsidR="0061602E" w:rsidRPr="00A4772F">
        <w:t xml:space="preserve"> if further efficiencies are found following </w:t>
      </w:r>
      <w:r w:rsidR="00BE5368" w:rsidRPr="00A4772F">
        <w:t xml:space="preserve">initial work to define ORIC’s regulatory approach and strategic risk framework, as well as assessment of current staffing </w:t>
      </w:r>
      <w:r w:rsidR="0061602E" w:rsidRPr="00A4772F">
        <w:t>work</w:t>
      </w:r>
      <w:r w:rsidR="00BE5368" w:rsidRPr="00A4772F">
        <w:t xml:space="preserve"> level standards within the organisation</w:t>
      </w:r>
      <w:r w:rsidR="0061602E" w:rsidRPr="00A4772F">
        <w:t>.</w:t>
      </w:r>
    </w:p>
    <w:p w:rsidR="00342963" w:rsidRPr="00A4772F" w:rsidRDefault="00342963" w:rsidP="00342963">
      <w:pPr>
        <w:pStyle w:val="BodyText"/>
        <w:rPr>
          <w:color w:val="FF0000"/>
        </w:rPr>
      </w:pPr>
      <w:r w:rsidRPr="00A4772F">
        <w:t>There are also opportunities to improve the CATSI Act, but these represent enhancements rather than a fundamental change in approach.</w:t>
      </w:r>
    </w:p>
    <w:p w:rsidR="00C01E22" w:rsidRPr="00A4772F" w:rsidRDefault="00C01E22" w:rsidP="00C01E22">
      <w:pPr>
        <w:pStyle w:val="BodyText"/>
      </w:pPr>
      <w:r w:rsidRPr="00A4772F">
        <w:t xml:space="preserve">Key opportunities for improvement identified by the </w:t>
      </w:r>
      <w:r w:rsidR="0064221F" w:rsidRPr="00A4772F">
        <w:t>R</w:t>
      </w:r>
      <w:r w:rsidRPr="00A4772F">
        <w:t>eview included:</w:t>
      </w:r>
    </w:p>
    <w:p w:rsidR="00C01E22" w:rsidRPr="00A4772F" w:rsidRDefault="00C01E22" w:rsidP="00BB7A77">
      <w:pPr>
        <w:pStyle w:val="ListBullet"/>
      </w:pPr>
      <w:r w:rsidRPr="00A4772F">
        <w:t>Potential amendments to the CATSI Act to better align with mainstream corporate regulation, streamline or otherwise strengthen and improve the Act;</w:t>
      </w:r>
    </w:p>
    <w:p w:rsidR="00C01E22" w:rsidRPr="00A4772F" w:rsidRDefault="00C01E22" w:rsidP="00BB7A77">
      <w:pPr>
        <w:pStyle w:val="ListBullet"/>
      </w:pPr>
      <w:r w:rsidRPr="00A4772F">
        <w:t>Clarification and better articulation of ORIC’s regulatory approach and strategy;</w:t>
      </w:r>
    </w:p>
    <w:p w:rsidR="00C01E22" w:rsidRPr="00A4772F" w:rsidRDefault="00C01E22" w:rsidP="00BB7A77">
      <w:pPr>
        <w:pStyle w:val="ListBullet"/>
      </w:pPr>
      <w:r w:rsidRPr="00A4772F">
        <w:t>Working towards a co-regulatory approach with Government agencies and co-regulators;</w:t>
      </w:r>
    </w:p>
    <w:p w:rsidR="00C01E22" w:rsidRPr="00A4772F" w:rsidRDefault="00C01E22" w:rsidP="00BB7A77">
      <w:pPr>
        <w:pStyle w:val="ListBullet"/>
      </w:pPr>
      <w:r w:rsidRPr="00A4772F">
        <w:t xml:space="preserve">Ensuring compliance programs are </w:t>
      </w:r>
      <w:r w:rsidR="005117AF" w:rsidRPr="00A4772F">
        <w:t xml:space="preserve">both more </w:t>
      </w:r>
      <w:r w:rsidRPr="00A4772F">
        <w:t>risk-based and well-targeted to ensure the best use of limited resources</w:t>
      </w:r>
      <w:r w:rsidR="005117AF" w:rsidRPr="00A4772F">
        <w:t>, and that this risk-based approach is demonstrated to key stakeholders</w:t>
      </w:r>
      <w:r w:rsidRPr="00A4772F">
        <w:t>;</w:t>
      </w:r>
    </w:p>
    <w:p w:rsidR="00C01E22" w:rsidRPr="00A4772F" w:rsidRDefault="00C01E22" w:rsidP="00BB7A77">
      <w:pPr>
        <w:pStyle w:val="ListBullet"/>
      </w:pPr>
      <w:r w:rsidRPr="00A4772F">
        <w:t>Ensuring decisions are made and work is undertaken at the right levels within ORIC; and</w:t>
      </w:r>
    </w:p>
    <w:p w:rsidR="00C01E22" w:rsidRPr="00A4772F" w:rsidRDefault="005117AF" w:rsidP="00BB7A77">
      <w:pPr>
        <w:pStyle w:val="ListBullet"/>
      </w:pPr>
      <w:r w:rsidRPr="00A4772F">
        <w:t>E</w:t>
      </w:r>
      <w:r w:rsidR="00C01E22" w:rsidRPr="00A4772F">
        <w:t xml:space="preserve">nsuring </w:t>
      </w:r>
      <w:r w:rsidRPr="00A4772F">
        <w:t xml:space="preserve">more </w:t>
      </w:r>
      <w:r w:rsidR="00C01E22" w:rsidRPr="00A4772F">
        <w:t>transparent, stable and certain multi-year funding arrangements.</w:t>
      </w:r>
    </w:p>
    <w:p w:rsidR="00C01E22" w:rsidRPr="00A4772F" w:rsidRDefault="00C01E22" w:rsidP="000D1DE5">
      <w:pPr>
        <w:pStyle w:val="BodyText"/>
      </w:pPr>
      <w:r w:rsidRPr="00A4772F">
        <w:lastRenderedPageBreak/>
        <w:t xml:space="preserve">The Review’s full list of recommendations are </w:t>
      </w:r>
      <w:r w:rsidR="0064221F" w:rsidRPr="00A4772F">
        <w:t xml:space="preserve">set out </w:t>
      </w:r>
      <w:r w:rsidRPr="00A4772F">
        <w:t>on the following page</w:t>
      </w:r>
      <w:r w:rsidR="0064221F" w:rsidRPr="00A4772F">
        <w:t>s</w:t>
      </w:r>
      <w:r w:rsidRPr="00A4772F">
        <w:t>.</w:t>
      </w:r>
    </w:p>
    <w:p w:rsidR="00916B91" w:rsidRPr="00916B91" w:rsidRDefault="00916B91" w:rsidP="00916B91">
      <w:pPr>
        <w:autoSpaceDE w:val="0"/>
        <w:autoSpaceDN w:val="0"/>
      </w:pPr>
      <w:r w:rsidRPr="00A4772F">
        <w:t>KPMG would like to thank the many stakeholders who provided detailed input, including through face</w:t>
      </w:r>
      <w:r w:rsidRPr="00A4772F">
        <w:noBreakHyphen/>
        <w:t>to</w:t>
      </w:r>
      <w:r w:rsidRPr="00A4772F">
        <w:noBreakHyphen/>
        <w:t>face meetings, telephone consultations and through the online consultation process, within constrained timelines during what is a busy time for CATSI registered corporations. We would also like to thank the Registrar, and ORIC management and staff for their openness and willingness to constructively engage with the Review, and for their assistance in the distribution of the details of the online consultation.</w:t>
      </w:r>
    </w:p>
    <w:p w:rsidR="004A795F" w:rsidRDefault="004A795F">
      <w:pPr>
        <w:spacing w:before="0" w:after="160" w:line="259" w:lineRule="auto"/>
      </w:pPr>
      <w:r>
        <w:br w:type="page"/>
      </w:r>
    </w:p>
    <w:p w:rsidR="00D65A2D" w:rsidRDefault="00B35515" w:rsidP="008142AB">
      <w:pPr>
        <w:pStyle w:val="HeadingLevel1NoNumber"/>
      </w:pPr>
      <w:bookmarkStart w:id="1" w:name="_Toc469558754"/>
      <w:r>
        <w:lastRenderedPageBreak/>
        <w:t>R</w:t>
      </w:r>
      <w:r w:rsidR="004A795F">
        <w:t>ecommendations</w:t>
      </w:r>
      <w:r w:rsidR="003E6A52">
        <w:t xml:space="preserve"> and options</w:t>
      </w:r>
      <w:bookmarkEnd w:id="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479"/>
        <w:gridCol w:w="3746"/>
        <w:gridCol w:w="127"/>
        <w:gridCol w:w="127"/>
        <w:gridCol w:w="3617"/>
        <w:gridCol w:w="222"/>
      </w:tblGrid>
      <w:tr w:rsidR="00B35515" w:rsidRPr="00E81C26" w:rsidTr="007A2916">
        <w:trPr>
          <w:gridAfter w:val="1"/>
          <w:wAfter w:w="122" w:type="pct"/>
          <w:cantSplit/>
        </w:trPr>
        <w:tc>
          <w:tcPr>
            <w:tcW w:w="415" w:type="pct"/>
            <w:tcBorders>
              <w:bottom w:val="single" w:sz="4" w:space="0" w:color="00338D"/>
            </w:tcBorders>
          </w:tcPr>
          <w:p w:rsidR="00B35515" w:rsidRPr="00E81C26" w:rsidRDefault="00B35515" w:rsidP="000E46A8">
            <w:pPr>
              <w:pStyle w:val="Tableheading"/>
            </w:pPr>
            <w:r>
              <w:t>Section</w:t>
            </w:r>
          </w:p>
        </w:tc>
        <w:tc>
          <w:tcPr>
            <w:tcW w:w="264" w:type="pct"/>
            <w:tcBorders>
              <w:bottom w:val="single" w:sz="4" w:space="0" w:color="00338D"/>
            </w:tcBorders>
          </w:tcPr>
          <w:p w:rsidR="00B35515" w:rsidRPr="00E81C26" w:rsidRDefault="00B35515" w:rsidP="000E46A8">
            <w:pPr>
              <w:pStyle w:val="Tableheading"/>
            </w:pPr>
            <w:r w:rsidRPr="00E81C26">
              <w:t>Ref.</w:t>
            </w:r>
          </w:p>
        </w:tc>
        <w:tc>
          <w:tcPr>
            <w:tcW w:w="4199" w:type="pct"/>
            <w:gridSpan w:val="4"/>
            <w:tcBorders>
              <w:bottom w:val="single" w:sz="4" w:space="0" w:color="00338D"/>
            </w:tcBorders>
          </w:tcPr>
          <w:p w:rsidR="00B35515" w:rsidRPr="00E81C26" w:rsidRDefault="00B35515" w:rsidP="000E46A8">
            <w:pPr>
              <w:pStyle w:val="Tableheading"/>
            </w:pPr>
            <w:r w:rsidRPr="00E81C26">
              <w:t>Recommendation</w:t>
            </w:r>
          </w:p>
        </w:tc>
      </w:tr>
      <w:tr w:rsidR="00B35515" w:rsidTr="007A2916">
        <w:trPr>
          <w:gridAfter w:val="1"/>
          <w:wAfter w:w="122" w:type="pct"/>
          <w:cantSpli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2.1</w:t>
            </w: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1</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 and PM&amp;C should work collaboratively to consider potential amendments to the CATSI Act to make it more consistent with the Corporations Act</w:t>
            </w:r>
            <w:r w:rsidR="0064221F" w:rsidRPr="007B329E">
              <w:t>,</w:t>
            </w:r>
            <w:r w:rsidRPr="007B329E">
              <w:t xml:space="preserve"> including:</w:t>
            </w:r>
          </w:p>
          <w:p w:rsidR="00B35515" w:rsidRPr="007B329E" w:rsidRDefault="00B35515" w:rsidP="005E0865">
            <w:pPr>
              <w:pStyle w:val="TableBullet1"/>
              <w:numPr>
                <w:ilvl w:val="0"/>
                <w:numId w:val="31"/>
              </w:numPr>
            </w:pPr>
            <w:r w:rsidRPr="007B329E">
              <w:t>amending provisions relating to related party financial transactions to mirror those applying to proprietary companies and companies limited by guarantee</w:t>
            </w:r>
          </w:p>
          <w:p w:rsidR="00B35515" w:rsidRPr="007B329E" w:rsidRDefault="00B35515" w:rsidP="005E0865">
            <w:pPr>
              <w:pStyle w:val="TableBullet1"/>
              <w:numPr>
                <w:ilvl w:val="0"/>
                <w:numId w:val="31"/>
              </w:numPr>
            </w:pPr>
            <w:r w:rsidRPr="007B329E">
              <w:t>creating a presumption of insolvency where records have not been kept</w:t>
            </w:r>
          </w:p>
          <w:p w:rsidR="00B35515" w:rsidRPr="007B329E" w:rsidRDefault="00B35515" w:rsidP="005E0865">
            <w:pPr>
              <w:pStyle w:val="TableBullet1"/>
              <w:numPr>
                <w:ilvl w:val="0"/>
                <w:numId w:val="31"/>
              </w:numPr>
            </w:pPr>
            <w:r w:rsidRPr="007B329E">
              <w:t>introducing fees for late lodgement of reports</w:t>
            </w:r>
          </w:p>
          <w:p w:rsidR="00B35515" w:rsidRPr="007B329E" w:rsidRDefault="00B35515" w:rsidP="005E0865">
            <w:pPr>
              <w:pStyle w:val="TableBullet1"/>
              <w:numPr>
                <w:ilvl w:val="0"/>
                <w:numId w:val="31"/>
              </w:numPr>
            </w:pPr>
            <w:r w:rsidRPr="007B329E">
              <w:t xml:space="preserve">reducing notice periods for the production of information and documents and for attendance to answer questions </w:t>
            </w:r>
          </w:p>
          <w:p w:rsidR="00B35515" w:rsidRPr="007B329E" w:rsidRDefault="00B35515" w:rsidP="005E0865">
            <w:pPr>
              <w:pStyle w:val="TableBullet1"/>
              <w:numPr>
                <w:ilvl w:val="0"/>
                <w:numId w:val="31"/>
              </w:numPr>
            </w:pPr>
            <w:r w:rsidRPr="007B329E">
              <w:t>prohibiting the use of specific corporation names unless incorporated under the CATSI Act</w:t>
            </w:r>
            <w:r w:rsidR="0064221F" w:rsidRPr="007B329E">
              <w:t>.</w:t>
            </w:r>
          </w:p>
          <w:p w:rsidR="00B35515" w:rsidRPr="007B329E" w:rsidRDefault="00B35515" w:rsidP="000E46A8">
            <w:pPr>
              <w:pStyle w:val="TableBullet1"/>
              <w:numPr>
                <w:ilvl w:val="0"/>
                <w:numId w:val="0"/>
              </w:numPr>
            </w:pPr>
            <w:r w:rsidRPr="007B329E">
              <w:t>This consideration should also extend to the following potential amendments to strengthen or improve the CATSI Act:</w:t>
            </w:r>
          </w:p>
          <w:p w:rsidR="00B35515" w:rsidRPr="007B329E" w:rsidRDefault="00B35515" w:rsidP="005E0865">
            <w:pPr>
              <w:pStyle w:val="TableBullet1"/>
              <w:numPr>
                <w:ilvl w:val="0"/>
                <w:numId w:val="31"/>
              </w:numPr>
            </w:pPr>
            <w:r w:rsidRPr="007B329E">
              <w:t xml:space="preserve">streamlining the provisions relating to approvals of time extensions for </w:t>
            </w:r>
            <w:r w:rsidR="0064221F" w:rsidRPr="007B329E">
              <w:t xml:space="preserve">annual general meetings </w:t>
            </w:r>
            <w:r w:rsidRPr="007B329E">
              <w:t>and financial reporting</w:t>
            </w:r>
          </w:p>
          <w:p w:rsidR="00B35515" w:rsidRPr="007B329E" w:rsidRDefault="00B35515" w:rsidP="005E0865">
            <w:pPr>
              <w:pStyle w:val="TableBullet1"/>
              <w:numPr>
                <w:ilvl w:val="0"/>
                <w:numId w:val="31"/>
              </w:numPr>
            </w:pPr>
            <w:r w:rsidRPr="007B329E">
              <w:t xml:space="preserve">including explicit reference to the PBC Regulations (also discussed in section </w:t>
            </w:r>
            <w:r w:rsidR="0064221F" w:rsidRPr="007B329E">
              <w:fldChar w:fldCharType="begin"/>
            </w:r>
            <w:r w:rsidR="0064221F" w:rsidRPr="007B329E">
              <w:instrText xml:space="preserve"> REF _Ref469447723 \w \h </w:instrText>
            </w:r>
            <w:r w:rsidR="007A2916" w:rsidRPr="007B329E">
              <w:instrText xml:space="preserve"> \* MERGEFORMAT </w:instrText>
            </w:r>
            <w:r w:rsidR="0064221F" w:rsidRPr="007B329E">
              <w:fldChar w:fldCharType="separate"/>
            </w:r>
            <w:r w:rsidR="007631CC" w:rsidRPr="007B329E">
              <w:t>4.2</w:t>
            </w:r>
            <w:r w:rsidR="0064221F" w:rsidRPr="007B329E">
              <w:fldChar w:fldCharType="end"/>
            </w:r>
            <w:r w:rsidRPr="007B329E">
              <w:t xml:space="preserve"> of this report)</w:t>
            </w:r>
          </w:p>
          <w:p w:rsidR="00B35515" w:rsidRPr="007B329E" w:rsidRDefault="00B35515" w:rsidP="005E0865">
            <w:pPr>
              <w:pStyle w:val="TableBullet1"/>
              <w:numPr>
                <w:ilvl w:val="0"/>
                <w:numId w:val="31"/>
              </w:numPr>
            </w:pPr>
            <w:r w:rsidRPr="007B329E">
              <w:t>additional powers for the Registrar to amend member registers and to amend rule books where the rule books are inconsistent with a native title determination</w:t>
            </w:r>
          </w:p>
          <w:p w:rsidR="00B35515" w:rsidRPr="007B329E" w:rsidRDefault="00B35515" w:rsidP="005E0865">
            <w:pPr>
              <w:pStyle w:val="TableBullet1"/>
              <w:numPr>
                <w:ilvl w:val="0"/>
                <w:numId w:val="31"/>
              </w:numPr>
            </w:pPr>
            <w:r w:rsidRPr="007B329E">
              <w:t>allowing corporate membership</w:t>
            </w:r>
          </w:p>
          <w:p w:rsidR="00B35515" w:rsidRPr="007B329E" w:rsidRDefault="00B35515" w:rsidP="005E0865">
            <w:pPr>
              <w:pStyle w:val="TableBullet1"/>
              <w:numPr>
                <w:ilvl w:val="0"/>
                <w:numId w:val="31"/>
              </w:numPr>
            </w:pPr>
            <w:r w:rsidRPr="007B329E">
              <w:t>clarification of powers relating to the property of deregistered corporations</w:t>
            </w:r>
            <w:r w:rsidR="0064221F" w:rsidRPr="007B329E">
              <w:t>.</w:t>
            </w:r>
            <w:r w:rsidRPr="007B329E">
              <w:t xml:space="preserve"> </w:t>
            </w:r>
          </w:p>
          <w:p w:rsidR="00B35515" w:rsidRPr="007B329E" w:rsidRDefault="00B35515" w:rsidP="000E46A8">
            <w:pPr>
              <w:pStyle w:val="TableBullet1"/>
              <w:numPr>
                <w:ilvl w:val="0"/>
                <w:numId w:val="0"/>
              </w:numPr>
            </w:pPr>
            <w:r w:rsidRPr="007B329E">
              <w:t>Any proposed amendments to the Act should involve careful policy consideration and appropriate consultation.</w:t>
            </w:r>
          </w:p>
        </w:tc>
      </w:tr>
      <w:tr w:rsidR="00B35515" w:rsidRPr="00F043C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2</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 and PM&amp;C should work collaboratively to examine other potential technical, administrative or straight forward amendments to the CATSI Act for consideration by Government.</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2.2</w:t>
            </w: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3</w:t>
            </w:r>
          </w:p>
        </w:tc>
        <w:tc>
          <w:tcPr>
            <w:tcW w:w="4199" w:type="pct"/>
            <w:gridSpan w:val="4"/>
            <w:tcBorders>
              <w:top w:val="single" w:sz="4" w:space="0" w:color="00338D"/>
              <w:bottom w:val="single" w:sz="2" w:space="0" w:color="808080" w:themeColor="background1" w:themeShade="80"/>
            </w:tcBorders>
          </w:tcPr>
          <w:p w:rsidR="00B35515" w:rsidRPr="007B329E" w:rsidRDefault="00B35515" w:rsidP="00CF2E32">
            <w:pPr>
              <w:pStyle w:val="Tabletext"/>
            </w:pPr>
            <w:r w:rsidRPr="007B329E">
              <w:t xml:space="preserve">The Minister for Indigenous Affairs should send an updated Statement of Expectations which articulates Government’s expectations for the role of the Registrar and strategic direction for ORIC, including expectations </w:t>
            </w:r>
            <w:r w:rsidR="00CF2E32" w:rsidRPr="007B329E">
              <w:t xml:space="preserve">concerning </w:t>
            </w:r>
            <w:r w:rsidRPr="007B329E">
              <w:t>cooperation with funding agencies and co-regulators.</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4</w:t>
            </w:r>
          </w:p>
        </w:tc>
        <w:tc>
          <w:tcPr>
            <w:tcW w:w="4199" w:type="pct"/>
            <w:gridSpan w:val="4"/>
            <w:tcBorders>
              <w:top w:val="single" w:sz="4" w:space="0" w:color="00338D"/>
              <w:bottom w:val="single" w:sz="2" w:space="0" w:color="808080" w:themeColor="background1" w:themeShade="80"/>
            </w:tcBorders>
          </w:tcPr>
          <w:p w:rsidR="00B35515" w:rsidRPr="007B329E" w:rsidRDefault="00B35515" w:rsidP="00CF2E32">
            <w:pPr>
              <w:pStyle w:val="Tabletext"/>
            </w:pPr>
            <w:r w:rsidRPr="007B329E">
              <w:t xml:space="preserve">The Minister should </w:t>
            </w:r>
            <w:r w:rsidR="00CF2E32" w:rsidRPr="007B329E">
              <w:t xml:space="preserve">request </w:t>
            </w:r>
            <w:r w:rsidRPr="007B329E">
              <w:t>ORIC to establish an advisory panel (or utilise a suitable existing advisory group) to support and advise it on the development of its regulatory strategy, its plan to implement that strategy, and the associated performance indicators.</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3.1</w:t>
            </w: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5</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ORIC should retain its current decentralised national strategy to provide for increased capacity for proactive contact and face-to-face engagement with Indigenous communities and corporations.</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6</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ORIC should ensure that publications such as the Top 500 report, statistics on corporations entering external administration, and the overview of complaints are released with analysis that shows how they are part of ORIC’s work to ensure it understands its regulatory environment, and articulate how each publication informs ORIC’s regulatory approach and planning.</w:t>
            </w:r>
          </w:p>
          <w:p w:rsidR="00635710" w:rsidRPr="007B329E" w:rsidRDefault="00635710" w:rsidP="000E46A8">
            <w:pPr>
              <w:pStyle w:val="Tabletext"/>
              <w:rPr>
                <w:lang w:val="en-US"/>
              </w:rPr>
            </w:pPr>
          </w:p>
          <w:p w:rsidR="00635710" w:rsidRPr="007B329E" w:rsidRDefault="00635710" w:rsidP="000E46A8">
            <w:pPr>
              <w:pStyle w:val="Tabletext"/>
              <w:rPr>
                <w:lang w:val="en-US"/>
              </w:rPr>
            </w:pPr>
          </w:p>
          <w:p w:rsidR="00635710" w:rsidRPr="007B329E" w:rsidRDefault="00635710" w:rsidP="000E46A8">
            <w:pPr>
              <w:pStyle w:val="Tabletext"/>
              <w:rPr>
                <w:lang w:val="en-US"/>
              </w:rPr>
            </w:pPr>
          </w:p>
          <w:p w:rsidR="00635710" w:rsidRPr="007B329E" w:rsidRDefault="00635710" w:rsidP="000E46A8">
            <w:pPr>
              <w:pStyle w:val="Tabletext"/>
              <w:rPr>
                <w:lang w:val="en-US"/>
              </w:rPr>
            </w:pPr>
          </w:p>
          <w:p w:rsidR="00635710" w:rsidRPr="007B329E" w:rsidRDefault="00635710" w:rsidP="000E46A8">
            <w:pPr>
              <w:pStyle w:val="Tabletext"/>
              <w:rPr>
                <w:lang w:val="en-US"/>
              </w:rPr>
            </w:pPr>
          </w:p>
          <w:p w:rsidR="00635710" w:rsidRPr="007B329E" w:rsidRDefault="00635710" w:rsidP="000E46A8">
            <w:pPr>
              <w:pStyle w:val="Tabletext"/>
              <w:rPr>
                <w:lang w:val="en-US"/>
              </w:rPr>
            </w:pPr>
          </w:p>
          <w:p w:rsidR="00635710" w:rsidRPr="007B329E" w:rsidRDefault="00635710" w:rsidP="000E46A8">
            <w:pPr>
              <w:pStyle w:val="Tabletext"/>
              <w:rPr>
                <w:lang w:val="en-US"/>
              </w:rPr>
            </w:pPr>
          </w:p>
          <w:p w:rsidR="00635710" w:rsidRPr="007B329E" w:rsidRDefault="00635710" w:rsidP="000E46A8">
            <w:pPr>
              <w:pStyle w:val="Tabletext"/>
              <w:rPr>
                <w:lang w:val="en-US"/>
              </w:rPr>
            </w:pP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7</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 xml:space="preserve">ORIC </w:t>
            </w:r>
            <w:r w:rsidR="005117AF" w:rsidRPr="007B329E">
              <w:rPr>
                <w:lang w:val="en-US"/>
              </w:rPr>
              <w:t xml:space="preserve">should </w:t>
            </w:r>
            <w:r w:rsidRPr="007B329E">
              <w:rPr>
                <w:lang w:val="en-US"/>
              </w:rPr>
              <w:t>work together with:</w:t>
            </w:r>
          </w:p>
          <w:p w:rsidR="00B35515" w:rsidRPr="007B329E" w:rsidRDefault="00B35515" w:rsidP="005E0865">
            <w:pPr>
              <w:pStyle w:val="Tabletext"/>
              <w:numPr>
                <w:ilvl w:val="0"/>
                <w:numId w:val="30"/>
              </w:numPr>
              <w:rPr>
                <w:lang w:val="en-US"/>
              </w:rPr>
            </w:pPr>
            <w:r w:rsidRPr="007B329E">
              <w:rPr>
                <w:lang w:val="en-US"/>
              </w:rPr>
              <w:t xml:space="preserve">the key funding agencies (PM&amp;C, the Department of Health, the Department of Communication and the Arts, and the Attorney-General’s Department) to build better relationships </w:t>
            </w:r>
          </w:p>
          <w:p w:rsidR="00B35515" w:rsidRPr="007B329E" w:rsidRDefault="00B35515" w:rsidP="005E0865">
            <w:pPr>
              <w:pStyle w:val="Tabletext"/>
              <w:numPr>
                <w:ilvl w:val="0"/>
                <w:numId w:val="30"/>
              </w:numPr>
              <w:rPr>
                <w:lang w:val="en-US"/>
              </w:rPr>
            </w:pPr>
            <w:r w:rsidRPr="007B329E">
              <w:rPr>
                <w:lang w:val="en-US"/>
              </w:rPr>
              <w:t>key co-regulators (ASIC, the Australian Tax Office and ACNC) to work towards a co</w:t>
            </w:r>
            <w:r w:rsidR="00CF2E32" w:rsidRPr="007B329E">
              <w:rPr>
                <w:lang w:val="en-US"/>
              </w:rPr>
              <w:noBreakHyphen/>
            </w:r>
            <w:r w:rsidRPr="007B329E">
              <w:rPr>
                <w:lang w:val="en-US"/>
              </w:rPr>
              <w:t xml:space="preserve">regulatory approach. </w:t>
            </w:r>
          </w:p>
          <w:p w:rsidR="00B35515" w:rsidRPr="007B329E" w:rsidRDefault="007307D4" w:rsidP="000E46A8">
            <w:pPr>
              <w:pStyle w:val="Tabletext"/>
              <w:rPr>
                <w:lang w:val="en-US"/>
              </w:rPr>
            </w:pPr>
            <w:r w:rsidRPr="007B329E">
              <w:rPr>
                <w:lang w:val="en-US"/>
              </w:rPr>
              <w:t xml:space="preserve">It will be critical that agencies and co-regulators support ORIC’s engagement and </w:t>
            </w:r>
            <w:r w:rsidR="00CF2E32" w:rsidRPr="007B329E">
              <w:rPr>
                <w:lang w:val="en-US"/>
              </w:rPr>
              <w:t xml:space="preserve">that, </w:t>
            </w:r>
            <w:r w:rsidRPr="007B329E">
              <w:rPr>
                <w:lang w:val="en-US"/>
              </w:rPr>
              <w:t>a</w:t>
            </w:r>
            <w:r w:rsidR="00B35515" w:rsidRPr="007B329E">
              <w:rPr>
                <w:lang w:val="en-US"/>
              </w:rPr>
              <w:t xml:space="preserve">s a first step, each agency should establish a point of contact for this collaboration. </w:t>
            </w:r>
          </w:p>
          <w:p w:rsidR="00B35515" w:rsidRPr="007B329E" w:rsidRDefault="00B35515" w:rsidP="000E46A8">
            <w:pPr>
              <w:pStyle w:val="Tabletext"/>
              <w:rPr>
                <w:lang w:val="en-US"/>
              </w:rPr>
            </w:pPr>
            <w:r w:rsidRPr="007B329E">
              <w:rPr>
                <w:lang w:val="en-US"/>
              </w:rPr>
              <w:t>ORIC should encourage the provision and use of information, and analysis of risks, with both funding agencies and other regulators.</w:t>
            </w:r>
          </w:p>
        </w:tc>
      </w:tr>
      <w:tr w:rsidR="00B35515" w:rsidTr="007A2916">
        <w:trPr>
          <w:gridAfter w:val="1"/>
          <w:wAfter w:w="122" w:type="pct"/>
          <w:cantSplit/>
        </w:trPr>
        <w:tc>
          <w:tcPr>
            <w:tcW w:w="415" w:type="pct"/>
            <w:tcBorders>
              <w:top w:val="single" w:sz="4" w:space="0" w:color="00338D"/>
              <w:bottom w:val="single" w:sz="2" w:space="0" w:color="808080" w:themeColor="background1" w:themeShade="80"/>
            </w:tcBorders>
          </w:tcPr>
          <w:p w:rsidR="00B35515" w:rsidRPr="00A14B55" w:rsidRDefault="00B35515" w:rsidP="000E46A8">
            <w:pPr>
              <w:pStyle w:val="Tabletext"/>
            </w:pPr>
            <w:r>
              <w:t>3.2</w:t>
            </w:r>
          </w:p>
        </w:tc>
        <w:tc>
          <w:tcPr>
            <w:tcW w:w="264" w:type="pct"/>
            <w:tcBorders>
              <w:top w:val="single" w:sz="4" w:space="0" w:color="00338D"/>
              <w:bottom w:val="single" w:sz="2" w:space="0" w:color="808080" w:themeColor="background1" w:themeShade="80"/>
            </w:tcBorders>
          </w:tcPr>
          <w:p w:rsidR="00B35515" w:rsidRPr="00A14B55" w:rsidRDefault="00B35515" w:rsidP="000E46A8">
            <w:pPr>
              <w:pStyle w:val="Tabletext"/>
            </w:pPr>
            <w:r w:rsidRPr="00A14B55">
              <w:t>8</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ORIC’s regulatory approach, including its compliance and enforcement framework, should be clarified in consultation with key funding agencies (PM&amp;C, Health, Comm</w:t>
            </w:r>
            <w:r w:rsidR="009577E2" w:rsidRPr="007B329E">
              <w:t>unication and Arts and Attorney</w:t>
            </w:r>
            <w:r w:rsidR="009577E2" w:rsidRPr="007B329E">
              <w:noBreakHyphen/>
            </w:r>
            <w:r w:rsidRPr="007B329E">
              <w:t>Generals), co-regulators such as the ACNC and the ATO, and Indigenous corporations, and should be communicated in an understandable way to Indigenous corporations and others.</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Pr="00A14B5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A14B55" w:rsidRDefault="00B35515" w:rsidP="000E46A8">
            <w:pPr>
              <w:pStyle w:val="Tabletext"/>
            </w:pPr>
            <w:r w:rsidRPr="00A14B55">
              <w:t>9</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 should undertake work to develop a strategic risk management framework to support the effective management of corporate governance and financial management compliance risks.</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Pr="00A14B5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A14B55" w:rsidRDefault="00B35515" w:rsidP="000E46A8">
            <w:pPr>
              <w:pStyle w:val="Tabletext"/>
            </w:pPr>
            <w:r w:rsidRPr="00A14B55">
              <w:t>10</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 should publish its three year strategic plan, refreshed annually, linked to its regulatory approach so that it explains the existing and emerging issues that it has identified, and how its current priorities and compliance projects are explicitly targeted to addressing those compliance issues.</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Pr="00A14B5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A14B55" w:rsidRDefault="00B35515" w:rsidP="000E46A8">
            <w:pPr>
              <w:pStyle w:val="Tabletext"/>
            </w:pPr>
            <w:r w:rsidRPr="00A14B55">
              <w:t>11</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 xml:space="preserve">ORIC should develop a performance reporting framework that demonstrates links between identified specific issues/problems, specific actions implemented to address those issues, and the outcomes achieved (drawing on the </w:t>
            </w:r>
            <w:r w:rsidRPr="007B329E">
              <w:rPr>
                <w:i/>
              </w:rPr>
              <w:t>Public Governance, Performance and Accountability Act (PGPA) 2013</w:t>
            </w:r>
            <w:r w:rsidRPr="007B329E">
              <w:t xml:space="preserve"> and Regulator Performance Framework guidance).</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Pr="00A14B5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A14B55" w:rsidRDefault="00B35515" w:rsidP="000E46A8">
            <w:pPr>
              <w:pStyle w:val="Tabletext"/>
            </w:pPr>
            <w:r w:rsidRPr="00A14B55">
              <w:t>12</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ORIC’s performance should be separately reported in the PM&amp;C annual report in a format consistent with the PGPA Act approach.</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3.3</w:t>
            </w: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13</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rPr>
                <w:lang w:val="en-US"/>
              </w:rPr>
              <w:t>ORIC should continue to offer corporate governance training to the members, directors and staff of Indigenous corporations, particularly in remote communities</w:t>
            </w:r>
            <w:r w:rsidR="00CF2E32" w:rsidRPr="007B329E">
              <w:rPr>
                <w:lang w:val="en-US"/>
              </w:rPr>
              <w:t>.</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14</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rPr>
                <w:lang w:val="en-US"/>
              </w:rPr>
              <w:t>ORIC and PM&amp;C should work together to enhance coordination, alignment and complementarity of governance training offered by other providers, particularly where it is funded by the Australian Government.</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15</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 should update the external facing website to make it clearer and more user-friendly, noting that a complete overhaul would require additional funding.</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16</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rPr>
                <w:lang w:val="en-US"/>
              </w:rPr>
              <w:t>ORIC should consider the merits of establishing a pro bono accounting service as part of its regulatory approach, based on the LawHelp model, subject to funding.</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17</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 should consolidate its various and useful guidance materials in a simple and easy</w:t>
            </w:r>
            <w:r w:rsidR="00CF2E32" w:rsidRPr="007B329E">
              <w:t>-</w:t>
            </w:r>
            <w:r w:rsidRPr="007B329E">
              <w:t>to</w:t>
            </w:r>
            <w:r w:rsidR="00CF2E32" w:rsidRPr="007B329E">
              <w:t>-</w:t>
            </w:r>
            <w:r w:rsidRPr="007B329E">
              <w:t>use corporate governance handbook to be available in hardcopy and on the website. This could be undertaken as a discrete project and would require funding.</w:t>
            </w:r>
          </w:p>
        </w:tc>
      </w:tr>
      <w:tr w:rsidR="00B35515" w:rsidRPr="00FB0608" w:rsidTr="007A2916">
        <w:tc>
          <w:tcPr>
            <w:tcW w:w="415" w:type="pct"/>
            <w:tcBorders>
              <w:top w:val="single" w:sz="4" w:space="0" w:color="00338D"/>
              <w:bottom w:val="single" w:sz="2" w:space="0" w:color="808080" w:themeColor="background1" w:themeShade="80"/>
            </w:tcBorders>
          </w:tcPr>
          <w:p w:rsidR="00B35515" w:rsidRDefault="00B35515" w:rsidP="000E46A8">
            <w:pPr>
              <w:pStyle w:val="Tableheading"/>
            </w:pPr>
            <w:r>
              <w:t>Section</w:t>
            </w:r>
          </w:p>
        </w:tc>
        <w:tc>
          <w:tcPr>
            <w:tcW w:w="264" w:type="pct"/>
            <w:tcBorders>
              <w:top w:val="single" w:sz="4" w:space="0" w:color="00338D"/>
              <w:bottom w:val="single" w:sz="2" w:space="0" w:color="808080" w:themeColor="background1" w:themeShade="80"/>
            </w:tcBorders>
          </w:tcPr>
          <w:p w:rsidR="00B35515" w:rsidRDefault="00B35515" w:rsidP="000E46A8">
            <w:pPr>
              <w:pStyle w:val="Tableheading"/>
            </w:pPr>
            <w:r>
              <w:t>Ref</w:t>
            </w:r>
          </w:p>
        </w:tc>
        <w:tc>
          <w:tcPr>
            <w:tcW w:w="2065" w:type="pct"/>
            <w:tcBorders>
              <w:top w:val="single" w:sz="4" w:space="0" w:color="00338D"/>
              <w:bottom w:val="single" w:sz="2" w:space="0" w:color="808080" w:themeColor="background1" w:themeShade="80"/>
            </w:tcBorders>
          </w:tcPr>
          <w:p w:rsidR="00B35515" w:rsidRPr="00FB0608" w:rsidRDefault="00B35515" w:rsidP="000E46A8">
            <w:pPr>
              <w:pStyle w:val="Tableheading"/>
            </w:pPr>
            <w:r w:rsidRPr="00FB0608">
              <w:t>Option</w:t>
            </w:r>
          </w:p>
        </w:tc>
        <w:tc>
          <w:tcPr>
            <w:tcW w:w="2134" w:type="pct"/>
            <w:gridSpan w:val="3"/>
            <w:tcBorders>
              <w:top w:val="single" w:sz="4" w:space="0" w:color="00338D"/>
              <w:bottom w:val="single" w:sz="2" w:space="0" w:color="808080" w:themeColor="background1" w:themeShade="80"/>
            </w:tcBorders>
          </w:tcPr>
          <w:p w:rsidR="00B35515" w:rsidRPr="007B329E" w:rsidRDefault="00B35515" w:rsidP="000E46A8">
            <w:pPr>
              <w:pStyle w:val="Tableheading"/>
            </w:pPr>
            <w:r w:rsidRPr="007B329E">
              <w:t>Considerations</w:t>
            </w:r>
          </w:p>
        </w:tc>
        <w:tc>
          <w:tcPr>
            <w:tcW w:w="122" w:type="pct"/>
            <w:tcBorders>
              <w:top w:val="single" w:sz="4" w:space="0" w:color="00338D"/>
              <w:bottom w:val="single" w:sz="2" w:space="0" w:color="808080" w:themeColor="background1" w:themeShade="80"/>
            </w:tcBorders>
          </w:tcPr>
          <w:p w:rsidR="00B35515" w:rsidRDefault="00B35515" w:rsidP="000E46A8">
            <w:pPr>
              <w:pStyle w:val="Tableheading"/>
            </w:pPr>
          </w:p>
        </w:tc>
      </w:tr>
      <w:tr w:rsidR="00B35515" w:rsidTr="007A2916">
        <w:tc>
          <w:tcPr>
            <w:tcW w:w="415" w:type="pct"/>
            <w:tcBorders>
              <w:top w:val="single" w:sz="4" w:space="0" w:color="00338D"/>
              <w:bottom w:val="single" w:sz="2" w:space="0" w:color="808080" w:themeColor="background1" w:themeShade="80"/>
            </w:tcBorders>
          </w:tcPr>
          <w:p w:rsidR="00B35515" w:rsidRDefault="00B35515" w:rsidP="000E46A8">
            <w:pPr>
              <w:pStyle w:val="Tabletext"/>
            </w:pPr>
            <w:r>
              <w:t>3.3</w:t>
            </w: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18</w:t>
            </w:r>
          </w:p>
        </w:tc>
        <w:tc>
          <w:tcPr>
            <w:tcW w:w="2065" w:type="pct"/>
            <w:tcBorders>
              <w:top w:val="single" w:sz="4" w:space="0" w:color="00338D"/>
              <w:bottom w:val="single" w:sz="2" w:space="0" w:color="808080" w:themeColor="background1" w:themeShade="80"/>
            </w:tcBorders>
          </w:tcPr>
          <w:p w:rsidR="00B35515" w:rsidRDefault="00B35515" w:rsidP="00CF2E32">
            <w:pPr>
              <w:pStyle w:val="Tabletext"/>
              <w:rPr>
                <w:lang w:val="en-US"/>
              </w:rPr>
            </w:pPr>
            <w:r w:rsidRPr="004B30D6">
              <w:rPr>
                <w:lang w:val="en-US"/>
              </w:rPr>
              <w:t xml:space="preserve">There is scope to use a wider variety of approaches to releasing guidance material – for example, in the form of </w:t>
            </w:r>
            <w:r w:rsidR="00CF2E32">
              <w:rPr>
                <w:lang w:val="en-US"/>
              </w:rPr>
              <w:t xml:space="preserve">a </w:t>
            </w:r>
            <w:r>
              <w:rPr>
                <w:lang w:val="en-US"/>
              </w:rPr>
              <w:t>Y</w:t>
            </w:r>
            <w:r w:rsidRPr="004B30D6">
              <w:rPr>
                <w:lang w:val="en-US"/>
              </w:rPr>
              <w:t xml:space="preserve">outube video (as does the ACNC) or interactive online learning formats (as does the Fair Work Ombudsman) to address particular groups </w:t>
            </w:r>
            <w:r w:rsidR="00CF2E32">
              <w:rPr>
                <w:lang w:val="en-US"/>
              </w:rPr>
              <w:t>who may have</w:t>
            </w:r>
            <w:r w:rsidR="00CF2E32" w:rsidRPr="004B30D6">
              <w:rPr>
                <w:lang w:val="en-US"/>
              </w:rPr>
              <w:t xml:space="preserve"> </w:t>
            </w:r>
            <w:r w:rsidRPr="004B30D6">
              <w:rPr>
                <w:lang w:val="en-US"/>
              </w:rPr>
              <w:t>less literacy.</w:t>
            </w:r>
          </w:p>
          <w:p w:rsidR="00635710" w:rsidRDefault="00635710" w:rsidP="00CF2E32">
            <w:pPr>
              <w:pStyle w:val="Tabletext"/>
              <w:rPr>
                <w:lang w:val="en-US"/>
              </w:rPr>
            </w:pPr>
          </w:p>
          <w:p w:rsidR="00635710" w:rsidRDefault="00635710" w:rsidP="00CF2E32">
            <w:pPr>
              <w:pStyle w:val="Tabletext"/>
              <w:rPr>
                <w:lang w:val="en-US"/>
              </w:rPr>
            </w:pPr>
          </w:p>
          <w:p w:rsidR="00635710" w:rsidRDefault="00635710" w:rsidP="00CF2E32">
            <w:pPr>
              <w:pStyle w:val="Tabletext"/>
              <w:rPr>
                <w:lang w:val="en-US"/>
              </w:rPr>
            </w:pPr>
          </w:p>
          <w:p w:rsidR="00635710" w:rsidRDefault="00635710" w:rsidP="00CF2E32">
            <w:pPr>
              <w:pStyle w:val="Tabletext"/>
              <w:rPr>
                <w:lang w:val="en-US"/>
              </w:rPr>
            </w:pPr>
          </w:p>
          <w:p w:rsidR="00635710" w:rsidRDefault="00635710" w:rsidP="00CF2E32">
            <w:pPr>
              <w:pStyle w:val="Tabletext"/>
            </w:pPr>
          </w:p>
        </w:tc>
        <w:tc>
          <w:tcPr>
            <w:tcW w:w="2134" w:type="pct"/>
            <w:gridSpan w:val="3"/>
            <w:tcBorders>
              <w:top w:val="single" w:sz="4" w:space="0" w:color="00338D"/>
              <w:bottom w:val="single" w:sz="2" w:space="0" w:color="808080" w:themeColor="background1" w:themeShade="80"/>
            </w:tcBorders>
          </w:tcPr>
          <w:p w:rsidR="00B35515" w:rsidRPr="007B329E" w:rsidRDefault="00B35515" w:rsidP="000E46A8">
            <w:pPr>
              <w:pStyle w:val="Tabletext"/>
            </w:pPr>
            <w:r w:rsidRPr="007B329E">
              <w:t>Resourcing may be a challenge. Take up may be low in remote communities with limited internet access.</w:t>
            </w:r>
          </w:p>
        </w:tc>
        <w:tc>
          <w:tcPr>
            <w:tcW w:w="122" w:type="pct"/>
            <w:tcBorders>
              <w:top w:val="single" w:sz="4" w:space="0" w:color="00338D"/>
              <w:bottom w:val="single" w:sz="2" w:space="0" w:color="808080" w:themeColor="background1" w:themeShade="80"/>
            </w:tcBorders>
          </w:tcPr>
          <w:p w:rsidR="00B35515" w:rsidRDefault="00B35515" w:rsidP="000E46A8">
            <w:pPr>
              <w:pStyle w:val="Tabletext"/>
            </w:pPr>
          </w:p>
        </w:tc>
      </w:tr>
      <w:tr w:rsidR="00B35515" w:rsidRPr="00E81C26" w:rsidTr="007A2916">
        <w:trPr>
          <w:gridAfter w:val="1"/>
          <w:wAfter w:w="122" w:type="pct"/>
        </w:trPr>
        <w:tc>
          <w:tcPr>
            <w:tcW w:w="415" w:type="pct"/>
            <w:tcBorders>
              <w:bottom w:val="single" w:sz="4" w:space="0" w:color="00338D"/>
            </w:tcBorders>
          </w:tcPr>
          <w:p w:rsidR="00B35515" w:rsidRPr="00E81C26" w:rsidRDefault="00B35515" w:rsidP="000E46A8">
            <w:pPr>
              <w:pStyle w:val="Tableheading"/>
            </w:pPr>
            <w:r>
              <w:lastRenderedPageBreak/>
              <w:t>Section</w:t>
            </w:r>
          </w:p>
        </w:tc>
        <w:tc>
          <w:tcPr>
            <w:tcW w:w="264" w:type="pct"/>
            <w:tcBorders>
              <w:bottom w:val="single" w:sz="4" w:space="0" w:color="00338D"/>
            </w:tcBorders>
          </w:tcPr>
          <w:p w:rsidR="00B35515" w:rsidRPr="00E81C26" w:rsidRDefault="00B35515" w:rsidP="000E46A8">
            <w:pPr>
              <w:pStyle w:val="Tableheading"/>
            </w:pPr>
            <w:r w:rsidRPr="00E81C26">
              <w:t>Ref.</w:t>
            </w:r>
          </w:p>
        </w:tc>
        <w:tc>
          <w:tcPr>
            <w:tcW w:w="4199" w:type="pct"/>
            <w:gridSpan w:val="4"/>
            <w:tcBorders>
              <w:bottom w:val="single" w:sz="4" w:space="0" w:color="00338D"/>
            </w:tcBorders>
          </w:tcPr>
          <w:p w:rsidR="00B35515" w:rsidRPr="007B329E" w:rsidRDefault="00B35515" w:rsidP="000E46A8">
            <w:pPr>
              <w:pStyle w:val="Tableheading"/>
            </w:pPr>
            <w:r w:rsidRPr="007B329E">
              <w:t>Recommendation</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3.4</w:t>
            </w:r>
          </w:p>
        </w:tc>
        <w:tc>
          <w:tcPr>
            <w:tcW w:w="264" w:type="pct"/>
            <w:tcBorders>
              <w:top w:val="single" w:sz="4" w:space="0" w:color="00338D"/>
              <w:bottom w:val="single" w:sz="2" w:space="0" w:color="808080" w:themeColor="background1" w:themeShade="80"/>
            </w:tcBorders>
          </w:tcPr>
          <w:p w:rsidR="00B35515" w:rsidRPr="004051D7" w:rsidRDefault="00B35515" w:rsidP="000E46A8">
            <w:pPr>
              <w:pStyle w:val="Tabletext"/>
            </w:pPr>
            <w:r>
              <w:t>19</w:t>
            </w:r>
          </w:p>
        </w:tc>
        <w:tc>
          <w:tcPr>
            <w:tcW w:w="4199" w:type="pct"/>
            <w:gridSpan w:val="4"/>
            <w:tcBorders>
              <w:top w:val="single" w:sz="4" w:space="0" w:color="00338D"/>
              <w:bottom w:val="single" w:sz="2" w:space="0" w:color="808080" w:themeColor="background1" w:themeShade="80"/>
            </w:tcBorders>
          </w:tcPr>
          <w:p w:rsidR="005117AF" w:rsidRPr="007B329E" w:rsidRDefault="00B35515" w:rsidP="007307D4">
            <w:pPr>
              <w:pStyle w:val="Tabletext"/>
            </w:pPr>
            <w:r w:rsidRPr="007B329E">
              <w:t>ORIC should review its risk assessment mechanism</w:t>
            </w:r>
            <w:r w:rsidR="005117AF" w:rsidRPr="007B329E">
              <w:t xml:space="preserve"> to ensure that the risk ratings are meaningful and contribute to the targeted allocation of resources.</w:t>
            </w:r>
          </w:p>
          <w:p w:rsidR="00B35515" w:rsidRPr="007B329E" w:rsidRDefault="00B35515" w:rsidP="00511C30">
            <w:pPr>
              <w:pStyle w:val="Tabletext"/>
            </w:pPr>
            <w:r w:rsidRPr="007B329E">
              <w:t>This should be linked to the activities outlined in Recommendations 7-9 to work more closely with funding agencies and co-regulators, clarify ORIC’s regulatory approach, and develop a strategic risk management framework. There may be benefit in conducting this review together with other agencies.</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4051D7" w:rsidRDefault="00B35515" w:rsidP="000E46A8">
            <w:pPr>
              <w:pStyle w:val="Tabletext"/>
            </w:pPr>
            <w:r>
              <w:t>20</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 xml:space="preserve">ORIC should pilot an expanded examinations/audit program to include different types of examinations, for example, examinations with a narrower scope and/or desk-based reviews. </w:t>
            </w:r>
          </w:p>
          <w:p w:rsidR="00B35515" w:rsidRPr="007B329E" w:rsidRDefault="00B35515" w:rsidP="000E46A8">
            <w:pPr>
              <w:pStyle w:val="Tabletext"/>
            </w:pPr>
            <w:r w:rsidRPr="007B329E">
              <w:rPr>
                <w:lang w:val="en-US"/>
              </w:rPr>
              <w:t xml:space="preserve">This should be considered in relation to </w:t>
            </w:r>
            <w:r w:rsidRPr="007B329E">
              <w:t xml:space="preserve">the development of a risk based regulatory plan, and could draw on the expertise of co-regulators (Recommendation 10). </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4051D7" w:rsidRDefault="00B35515" w:rsidP="000E46A8">
            <w:pPr>
              <w:pStyle w:val="Tabletext"/>
            </w:pPr>
            <w:r>
              <w:t>21</w:t>
            </w:r>
          </w:p>
        </w:tc>
        <w:tc>
          <w:tcPr>
            <w:tcW w:w="4199" w:type="pct"/>
            <w:gridSpan w:val="4"/>
            <w:tcBorders>
              <w:top w:val="single" w:sz="4" w:space="0" w:color="00338D"/>
              <w:bottom w:val="single" w:sz="2" w:space="0" w:color="808080" w:themeColor="background1" w:themeShade="80"/>
            </w:tcBorders>
          </w:tcPr>
          <w:p w:rsidR="00B35515" w:rsidRPr="007B329E" w:rsidRDefault="00B35515" w:rsidP="00CF2E32">
            <w:pPr>
              <w:pStyle w:val="Tabletext"/>
            </w:pPr>
            <w:r w:rsidRPr="007B329E">
              <w:rPr>
                <w:lang w:val="en-US"/>
              </w:rPr>
              <w:t xml:space="preserve">ORIC should communicate more clearly to interested funding agencies about how it risk-profiles corporations, </w:t>
            </w:r>
            <w:r w:rsidR="00CF2E32" w:rsidRPr="007B329E">
              <w:rPr>
                <w:lang w:val="en-US"/>
              </w:rPr>
              <w:t xml:space="preserve">and </w:t>
            </w:r>
            <w:r w:rsidRPr="007B329E">
              <w:rPr>
                <w:lang w:val="en-US"/>
              </w:rPr>
              <w:t>analyses and acts on information received in financial reports – this can be done through closer working relationships (Recommendation 7) and a better articulated regulatory approach (Recommendation 8)</w:t>
            </w:r>
            <w:r w:rsidR="00CF2E32" w:rsidRPr="007B329E">
              <w:rPr>
                <w:lang w:val="en-US"/>
              </w:rPr>
              <w:t>,</w:t>
            </w:r>
            <w:r w:rsidRPr="007B329E">
              <w:rPr>
                <w:lang w:val="en-US"/>
              </w:rPr>
              <w:t xml:space="preserve"> involving funding agencies in the review and revision of its risk assessment mechanism (Recommendation 19).</w:t>
            </w:r>
          </w:p>
        </w:tc>
      </w:tr>
      <w:tr w:rsidR="00B35515" w:rsidTr="007A2916">
        <w:trPr>
          <w:gridAfter w:val="1"/>
          <w:wAfter w:w="122" w:type="pct"/>
          <w:cantSpli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3.5</w:t>
            </w:r>
          </w:p>
        </w:tc>
        <w:tc>
          <w:tcPr>
            <w:tcW w:w="264" w:type="pct"/>
            <w:tcBorders>
              <w:top w:val="single" w:sz="4" w:space="0" w:color="00338D"/>
              <w:bottom w:val="single" w:sz="2" w:space="0" w:color="808080" w:themeColor="background1" w:themeShade="80"/>
            </w:tcBorders>
          </w:tcPr>
          <w:p w:rsidR="00B35515" w:rsidRPr="008F0023" w:rsidRDefault="00B35515" w:rsidP="000E46A8">
            <w:pPr>
              <w:pStyle w:val="Tabletext"/>
            </w:pPr>
            <w:r>
              <w:t>22</w:t>
            </w:r>
          </w:p>
        </w:tc>
        <w:tc>
          <w:tcPr>
            <w:tcW w:w="4199" w:type="pct"/>
            <w:gridSpan w:val="4"/>
            <w:tcBorders>
              <w:top w:val="single" w:sz="4" w:space="0" w:color="00338D"/>
              <w:bottom w:val="single" w:sz="2" w:space="0" w:color="808080" w:themeColor="background1" w:themeShade="80"/>
            </w:tcBorders>
          </w:tcPr>
          <w:p w:rsidR="00B35515" w:rsidRPr="007B329E" w:rsidRDefault="00B35515" w:rsidP="00CF2E32">
            <w:pPr>
              <w:pStyle w:val="Tabletext"/>
            </w:pPr>
            <w:r w:rsidRPr="007B329E">
              <w:t xml:space="preserve">ORIC should increase its proactive encouragement for funding agencies to provide </w:t>
            </w:r>
            <w:r w:rsidR="00CF2E32" w:rsidRPr="007B329E">
              <w:t>ongoing</w:t>
            </w:r>
            <w:r w:rsidRPr="007B329E">
              <w:t xml:space="preserve"> intelligence of potential issues, in addition to the more periodic strategic discussions. This intelligence collection may utilise the complaints process. It is acknowledged that intelligence sharing requires the input and participation of organisations outside the </w:t>
            </w:r>
            <w:r w:rsidR="00CF2E32" w:rsidRPr="007B329E">
              <w:t xml:space="preserve">control of the </w:t>
            </w:r>
            <w:r w:rsidRPr="007B329E">
              <w:t>Registrar.</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23</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 should consider identifying further source data, for example whether complaints are received from funding agencies, police, peak bodies etc., in its complaint recording in order to enable trend analysis.</w:t>
            </w:r>
          </w:p>
          <w:p w:rsidR="00B35515" w:rsidRPr="007B329E" w:rsidRDefault="00B35515" w:rsidP="00EA65F2">
            <w:pPr>
              <w:pStyle w:val="Tabletext"/>
            </w:pPr>
            <w:r w:rsidRPr="007B329E">
              <w:t xml:space="preserve">ORIC should also consider whether the level of analytics skill within ORIC is currently sufficient for undertaking trend analysis and other data analytics. This could be bolstered with appropriately skilled </w:t>
            </w:r>
            <w:r w:rsidR="007A2916" w:rsidRPr="007B329E">
              <w:t>G</w:t>
            </w:r>
            <w:r w:rsidRPr="007B329E">
              <w:t>raduates rotating through ORIC</w:t>
            </w:r>
            <w:r w:rsidR="00CF2E32" w:rsidRPr="007B329E">
              <w:t>.</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24</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 should enhance its proactive approach to regulation through the use of enhanced risk profiling of organisations</w:t>
            </w:r>
            <w:r w:rsidR="00CF2E32" w:rsidRPr="007B329E">
              <w:t>,</w:t>
            </w:r>
            <w:r w:rsidRPr="007B329E">
              <w:t xml:space="preserve"> including:</w:t>
            </w:r>
          </w:p>
          <w:p w:rsidR="00B35515" w:rsidRPr="007B329E" w:rsidRDefault="00CF2E32" w:rsidP="005E0865">
            <w:pPr>
              <w:pStyle w:val="TableBullet1"/>
              <w:numPr>
                <w:ilvl w:val="0"/>
                <w:numId w:val="23"/>
              </w:numPr>
            </w:pPr>
            <w:r w:rsidRPr="007B329E">
              <w:t>c</w:t>
            </w:r>
            <w:r w:rsidR="00B35515" w:rsidRPr="007B329E">
              <w:t>onsidering the risks presented by key personnel and organisational interrelationships</w:t>
            </w:r>
          </w:p>
          <w:p w:rsidR="00B35515" w:rsidRPr="007B329E" w:rsidRDefault="00CF2E32" w:rsidP="005E0865">
            <w:pPr>
              <w:pStyle w:val="Tabletext"/>
              <w:numPr>
                <w:ilvl w:val="0"/>
                <w:numId w:val="32"/>
              </w:numPr>
            </w:pPr>
            <w:r w:rsidRPr="007B329E">
              <w:t>c</w:t>
            </w:r>
            <w:r w:rsidR="00B35515" w:rsidRPr="007B329E">
              <w:t>onsideration of complaints against other similar organisations based on industry or operational similarity.</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3.6</w:t>
            </w: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25</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 should formalise a Case Categorisation and Prioritisation Model to guide a consistent, repeatable range of responses</w:t>
            </w:r>
            <w:r w:rsidR="00CF2E32" w:rsidRPr="007B329E">
              <w:t>.</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3.7</w:t>
            </w: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26</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ORIC should consider tracking an activity measure, such as number of investigations completed, for investigators in addition to successful litigation statistics to encourage effective use of investigator time.</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27</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pPr>
            <w:r w:rsidRPr="007B329E">
              <w:t>The staffing profile of the Investigations team should be re-balanced over time to make greater use of more junior staff as corroborating staff. As an illustrative example, the Department of Immigration and Border Protection considers qualified investigators to be APS5 staff, Senior Investigators as APS6 and Investigations Team Leaders as EL1 staff.</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3.8</w:t>
            </w: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28</w:t>
            </w:r>
          </w:p>
        </w:tc>
        <w:tc>
          <w:tcPr>
            <w:tcW w:w="4199" w:type="pct"/>
            <w:gridSpan w:val="4"/>
            <w:tcBorders>
              <w:top w:val="single" w:sz="4" w:space="0" w:color="00338D"/>
              <w:bottom w:val="single" w:sz="2" w:space="0" w:color="808080" w:themeColor="background1" w:themeShade="80"/>
            </w:tcBorders>
          </w:tcPr>
          <w:p w:rsidR="00B35515" w:rsidRPr="007B329E" w:rsidRDefault="00B35515" w:rsidP="00D6391F">
            <w:pPr>
              <w:pStyle w:val="Tabletext"/>
              <w:rPr>
                <w:lang w:val="en-US"/>
              </w:rPr>
            </w:pPr>
            <w:r w:rsidRPr="007B329E">
              <w:rPr>
                <w:lang w:val="en-US"/>
              </w:rPr>
              <w:t xml:space="preserve">ORIC should ensure that it clearly articulates the escalation process for non-compliance and how, for example, failure to lodge an annual report can ultimately result in criminal prosecution. </w:t>
            </w:r>
          </w:p>
          <w:p w:rsidR="00B35515" w:rsidRPr="007B329E" w:rsidRDefault="00B35515" w:rsidP="000E46A8">
            <w:pPr>
              <w:pStyle w:val="Tabletext"/>
            </w:pPr>
            <w:r w:rsidRPr="007B329E">
              <w:rPr>
                <w:lang w:val="en-US"/>
              </w:rPr>
              <w:t>A clear link between ORIC’s public regulatory approach and decisions to prosecute, and the related communications strategy post-court outcome, will highlight how this activity is intended to drive compliance in ORIC’s priority areas of concern, and also potentially contribute to increased compliance.</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3.9</w:t>
            </w: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29</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ORIC should undertake</w:t>
            </w:r>
            <w:r w:rsidR="00CF2E32" w:rsidRPr="007B329E">
              <w:rPr>
                <w:lang w:val="en-US"/>
              </w:rPr>
              <w:t xml:space="preserve"> a</w:t>
            </w:r>
            <w:r w:rsidRPr="007B329E">
              <w:rPr>
                <w:lang w:val="en-US"/>
              </w:rPr>
              <w:t xml:space="preserve"> review of work level standards of all positions within ORIC to assess capacity and capability of current staff and to ensure that work is undertaken at the commensurate level. </w:t>
            </w:r>
          </w:p>
          <w:p w:rsidR="00B35515" w:rsidRPr="007B329E" w:rsidRDefault="00B35515" w:rsidP="005E0865">
            <w:pPr>
              <w:pStyle w:val="Tabletext"/>
              <w:numPr>
                <w:ilvl w:val="0"/>
                <w:numId w:val="35"/>
              </w:numPr>
              <w:rPr>
                <w:lang w:val="en-US"/>
              </w:rPr>
            </w:pPr>
            <w:r w:rsidRPr="007B329E">
              <w:rPr>
                <w:lang w:val="en-US"/>
              </w:rPr>
              <w:t xml:space="preserve">This should also include consideration of whether delegations are appropriate and decisions are being made at the correct level. </w:t>
            </w:r>
          </w:p>
          <w:p w:rsidR="00B35515" w:rsidRPr="007B329E" w:rsidRDefault="00B35515" w:rsidP="005E0865">
            <w:pPr>
              <w:pStyle w:val="Tabletext"/>
              <w:numPr>
                <w:ilvl w:val="0"/>
                <w:numId w:val="35"/>
              </w:numPr>
            </w:pPr>
            <w:r w:rsidRPr="007B329E">
              <w:rPr>
                <w:lang w:val="en-US"/>
              </w:rPr>
              <w:t>Such an assessment would inform any case for increased staffing allocation (see Recommendation 37).</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30</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ORIC should continue to regionalise client</w:t>
            </w:r>
            <w:r w:rsidR="00A51222" w:rsidRPr="007B329E">
              <w:rPr>
                <w:lang w:val="en-US"/>
              </w:rPr>
              <w:t>-</w:t>
            </w:r>
            <w:r w:rsidRPr="007B329E">
              <w:rPr>
                <w:lang w:val="en-US"/>
              </w:rPr>
              <w:t>facing</w:t>
            </w:r>
            <w:r w:rsidR="00A51222" w:rsidRPr="007B329E">
              <w:rPr>
                <w:lang w:val="en-US"/>
              </w:rPr>
              <w:t>,</w:t>
            </w:r>
            <w:r w:rsidRPr="007B329E">
              <w:rPr>
                <w:lang w:val="en-US"/>
              </w:rPr>
              <w:t xml:space="preserve"> voluntary compliance support functions where appropriate, while ensuring active management of consistency of advice and guidance for staff and ensuring streamlined communication channels between regional offices and Canberra based staff.</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31</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PM&amp;C should ensure that the Registrar and ORIC staff are proactively included and encouraged to participate in broader corporate activities</w:t>
            </w:r>
            <w:r w:rsidR="00A51222" w:rsidRPr="007B329E">
              <w:rPr>
                <w:lang w:val="en-US"/>
              </w:rPr>
              <w:t>,</w:t>
            </w:r>
            <w:r w:rsidRPr="007B329E">
              <w:rPr>
                <w:lang w:val="en-US"/>
              </w:rPr>
              <w:t xml:space="preserve"> including senior staff interaction, business planning and reporting, development opportunities for staff, social events,</w:t>
            </w:r>
            <w:r w:rsidR="00A51222" w:rsidRPr="007B329E">
              <w:rPr>
                <w:lang w:val="en-US"/>
              </w:rPr>
              <w:t xml:space="preserve"> and</w:t>
            </w:r>
            <w:r w:rsidRPr="007B329E">
              <w:rPr>
                <w:lang w:val="en-US"/>
              </w:rPr>
              <w:t xml:space="preserve"> information exchange, on relevant email distribution lists, as well as ministerial briefings and correspondence where appropriate. </w:t>
            </w:r>
          </w:p>
          <w:p w:rsidR="00B35515" w:rsidRPr="007B329E" w:rsidRDefault="00B35515" w:rsidP="000E46A8">
            <w:pPr>
              <w:pStyle w:val="Tabletext"/>
              <w:rPr>
                <w:lang w:val="en-US"/>
              </w:rPr>
            </w:pPr>
            <w:r w:rsidRPr="007B329E">
              <w:rPr>
                <w:lang w:val="en-US"/>
              </w:rPr>
              <w:t>The Registrar should also actively participate and encourage ORIC staff participation in broader departmental corporate citizenship.</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32</w:t>
            </w:r>
          </w:p>
        </w:tc>
        <w:tc>
          <w:tcPr>
            <w:tcW w:w="4199" w:type="pct"/>
            <w:gridSpan w:val="4"/>
            <w:tcBorders>
              <w:top w:val="single" w:sz="4" w:space="0" w:color="00338D"/>
              <w:bottom w:val="single" w:sz="2" w:space="0" w:color="808080" w:themeColor="background1" w:themeShade="80"/>
            </w:tcBorders>
          </w:tcPr>
          <w:p w:rsidR="00B35515" w:rsidRPr="007B329E" w:rsidRDefault="00B35515" w:rsidP="007A2916">
            <w:pPr>
              <w:pStyle w:val="Tabletext"/>
              <w:rPr>
                <w:lang w:val="en-US"/>
              </w:rPr>
            </w:pPr>
            <w:r w:rsidRPr="007B329E">
              <w:rPr>
                <w:lang w:val="en-US"/>
              </w:rPr>
              <w:t xml:space="preserve">PM&amp;C should ensure </w:t>
            </w:r>
            <w:r w:rsidR="00A51222" w:rsidRPr="007B329E">
              <w:rPr>
                <w:lang w:val="en-US"/>
              </w:rPr>
              <w:t xml:space="preserve">that </w:t>
            </w:r>
            <w:r w:rsidRPr="007B329E">
              <w:rPr>
                <w:lang w:val="en-US"/>
              </w:rPr>
              <w:t xml:space="preserve">ORIC </w:t>
            </w:r>
            <w:r w:rsidR="005117AF" w:rsidRPr="007B329E">
              <w:rPr>
                <w:lang w:val="en-US"/>
              </w:rPr>
              <w:t xml:space="preserve">has </w:t>
            </w:r>
            <w:r w:rsidRPr="007B329E">
              <w:rPr>
                <w:lang w:val="en-US"/>
              </w:rPr>
              <w:t>access to appropriately skilled resources</w:t>
            </w:r>
            <w:r w:rsidR="00A51222" w:rsidRPr="007B329E">
              <w:rPr>
                <w:lang w:val="en-US"/>
              </w:rPr>
              <w:t>,</w:t>
            </w:r>
            <w:r w:rsidRPr="007B329E">
              <w:rPr>
                <w:lang w:val="en-US"/>
              </w:rPr>
              <w:t xml:space="preserve"> including junior staff such as </w:t>
            </w:r>
            <w:r w:rsidR="007A2916" w:rsidRPr="007B329E">
              <w:rPr>
                <w:lang w:val="en-US"/>
              </w:rPr>
              <w:t>G</w:t>
            </w:r>
            <w:r w:rsidRPr="007B329E">
              <w:rPr>
                <w:lang w:val="en-US"/>
              </w:rPr>
              <w:t>raduates and Indigenous Australian Government Development Programme participants. ORIC can contribute to this by identifying and communicating to PM&amp;C the types of skills required of such junior staff and opportunities available within ORIC for their development.</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33</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 xml:space="preserve">ORIC should undertake an internal project to improve </w:t>
            </w:r>
            <w:r w:rsidR="00A51222" w:rsidRPr="007B329E">
              <w:rPr>
                <w:lang w:val="en-US"/>
              </w:rPr>
              <w:t xml:space="preserve">freedom of information (FOI) </w:t>
            </w:r>
            <w:r w:rsidRPr="007B329E">
              <w:rPr>
                <w:lang w:val="en-US"/>
              </w:rPr>
              <w:t>business processes. This should include consideration of:</w:t>
            </w:r>
          </w:p>
          <w:p w:rsidR="00B35515" w:rsidRPr="007B329E" w:rsidRDefault="00B35515" w:rsidP="000E46A8">
            <w:pPr>
              <w:pStyle w:val="TableBullet1"/>
              <w:rPr>
                <w:lang w:val="en-US"/>
              </w:rPr>
            </w:pPr>
            <w:r w:rsidRPr="007B329E">
              <w:rPr>
                <w:lang w:val="en-US"/>
              </w:rPr>
              <w:t xml:space="preserve">The principles behind </w:t>
            </w:r>
            <w:r w:rsidR="00A51222" w:rsidRPr="007B329E">
              <w:rPr>
                <w:lang w:val="en-US"/>
              </w:rPr>
              <w:t>FOI</w:t>
            </w:r>
            <w:r w:rsidRPr="007B329E">
              <w:rPr>
                <w:lang w:val="en-US"/>
              </w:rPr>
              <w:t xml:space="preserve"> (open government, greater transparency and greater public participation in decision-making) and how to best integrate these into usual business, including ORIC’s approach to handling complaints. </w:t>
            </w:r>
          </w:p>
          <w:p w:rsidR="00B35515" w:rsidRPr="007B329E" w:rsidRDefault="00B35515" w:rsidP="000E46A8">
            <w:pPr>
              <w:pStyle w:val="TableBullet1"/>
              <w:rPr>
                <w:lang w:val="en-US"/>
              </w:rPr>
            </w:pPr>
            <w:r w:rsidRPr="007B329E">
              <w:rPr>
                <w:lang w:val="en-US"/>
              </w:rPr>
              <w:t>Approaching the initial processing and preparation of any routine/common aspect of FOI requests as an administrative</w:t>
            </w:r>
            <w:r w:rsidR="00A51222" w:rsidRPr="007B329E">
              <w:rPr>
                <w:lang w:val="en-US"/>
              </w:rPr>
              <w:t>,</w:t>
            </w:r>
            <w:r w:rsidRPr="007B329E">
              <w:rPr>
                <w:lang w:val="en-US"/>
              </w:rPr>
              <w:t xml:space="preserve"> rather than legal</w:t>
            </w:r>
            <w:r w:rsidR="00A51222" w:rsidRPr="007B329E">
              <w:rPr>
                <w:lang w:val="en-US"/>
              </w:rPr>
              <w:t>,</w:t>
            </w:r>
            <w:r w:rsidRPr="007B329E">
              <w:rPr>
                <w:lang w:val="en-US"/>
              </w:rPr>
              <w:t xml:space="preserve"> activity seeking legal assistance only where necessary, noting that current staffing levels and workload would not allow for staff taking </w:t>
            </w:r>
            <w:r w:rsidR="00A51222" w:rsidRPr="007B329E">
              <w:rPr>
                <w:lang w:val="en-US"/>
              </w:rPr>
              <w:t xml:space="preserve">on </w:t>
            </w:r>
            <w:r w:rsidRPr="007B329E">
              <w:rPr>
                <w:lang w:val="en-US"/>
              </w:rPr>
              <w:t>additional functions related to FOI.</w:t>
            </w:r>
          </w:p>
          <w:p w:rsidR="00B35515" w:rsidRPr="007B329E" w:rsidRDefault="00B35515" w:rsidP="000E46A8">
            <w:pPr>
              <w:pStyle w:val="TableBullet1"/>
              <w:rPr>
                <w:lang w:val="en-US"/>
              </w:rPr>
            </w:pPr>
            <w:r w:rsidRPr="007B329E">
              <w:rPr>
                <w:lang w:val="en-US"/>
              </w:rPr>
              <w:t>Consultation with the Office of the Australian Information Commissioner in relation to handling common requests.</w:t>
            </w:r>
          </w:p>
        </w:tc>
      </w:tr>
      <w:tr w:rsidR="00B35515" w:rsidTr="007A2916">
        <w:trPr>
          <w:gridAfter w:val="1"/>
          <w:wAfter w:w="122" w:type="pct"/>
          <w:cantSpli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3.10</w:t>
            </w: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34</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 xml:space="preserve">PM&amp;C should, subject to the Minster’s approval, reinstate an Indigenous Litigation Fund to ensure accessible funding for major civil and criminal prosecutions, with a review by the </w:t>
            </w:r>
            <w:r w:rsidR="00A51222" w:rsidRPr="007B329E">
              <w:rPr>
                <w:lang w:val="en-US"/>
              </w:rPr>
              <w:t>D</w:t>
            </w:r>
            <w:r w:rsidRPr="007B329E">
              <w:rPr>
                <w:lang w:val="en-US"/>
              </w:rPr>
              <w:t>epartment after five years. The amount of this fund should be based on the analysis of the legal costs associated with the cases that were run in 2012-13 to 2014-15 and taking into account the costs incurred by all parties.</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35</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 xml:space="preserve">ORIC </w:t>
            </w:r>
            <w:r w:rsidR="00A51222" w:rsidRPr="007B329E">
              <w:rPr>
                <w:lang w:val="en-US"/>
              </w:rPr>
              <w:t xml:space="preserve">should </w:t>
            </w:r>
            <w:r w:rsidRPr="007B329E">
              <w:rPr>
                <w:lang w:val="en-US"/>
              </w:rPr>
              <w:t>continue to be funded under PM&amp;C Outcome 2 but under an explicit program or sub</w:t>
            </w:r>
            <w:r w:rsidR="00A51222" w:rsidRPr="007B329E">
              <w:rPr>
                <w:lang w:val="en-US"/>
              </w:rPr>
              <w:noBreakHyphen/>
            </w:r>
            <w:r w:rsidRPr="007B329E">
              <w:rPr>
                <w:lang w:val="en-US"/>
              </w:rPr>
              <w:t>program for ORIC. This funding approach would provide greater transparency and the opportunity to capture a four year budget profile</w:t>
            </w:r>
            <w:r w:rsidR="00A51222" w:rsidRPr="007B329E">
              <w:rPr>
                <w:lang w:val="en-US"/>
              </w:rPr>
              <w:t>,</w:t>
            </w:r>
            <w:r w:rsidRPr="007B329E">
              <w:rPr>
                <w:lang w:val="en-US"/>
              </w:rPr>
              <w:t xml:space="preserve"> therefore provid</w:t>
            </w:r>
            <w:r w:rsidR="00A51222" w:rsidRPr="007B329E">
              <w:rPr>
                <w:lang w:val="en-US"/>
              </w:rPr>
              <w:t>ing</w:t>
            </w:r>
            <w:r w:rsidRPr="007B329E">
              <w:rPr>
                <w:lang w:val="en-US"/>
              </w:rPr>
              <w:t xml:space="preserve"> greater certainty for ORIC. This approach is similar to that adopted for many independent Commonwealth Regulators. </w:t>
            </w:r>
          </w:p>
          <w:p w:rsidR="00B35515" w:rsidRPr="007B329E" w:rsidRDefault="00B35515" w:rsidP="00A51222">
            <w:pPr>
              <w:pStyle w:val="Tabletext"/>
              <w:rPr>
                <w:lang w:val="en-US"/>
              </w:rPr>
            </w:pPr>
            <w:r w:rsidRPr="007B329E">
              <w:rPr>
                <w:lang w:val="en-US"/>
              </w:rPr>
              <w:t xml:space="preserve">The Registrar should engage PM&amp;C’s </w:t>
            </w:r>
            <w:r w:rsidR="00A51222" w:rsidRPr="007B329E">
              <w:rPr>
                <w:lang w:val="en-US"/>
              </w:rPr>
              <w:t xml:space="preserve">chief financial officer </w:t>
            </w:r>
            <w:r w:rsidRPr="007B329E">
              <w:rPr>
                <w:lang w:val="en-US"/>
              </w:rPr>
              <w:t>directly about how to arrange this.</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36</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PM&amp;C should provide one-off funding in 2016-17 for additional discrete</w:t>
            </w:r>
            <w:r w:rsidR="00A51222" w:rsidRPr="007B329E">
              <w:rPr>
                <w:lang w:val="en-US"/>
              </w:rPr>
              <w:t>,</w:t>
            </w:r>
            <w:r w:rsidRPr="007B329E">
              <w:rPr>
                <w:lang w:val="en-US"/>
              </w:rPr>
              <w:t xml:space="preserve"> one-off projects identified in this </w:t>
            </w:r>
            <w:r w:rsidR="00A51222" w:rsidRPr="007B329E">
              <w:rPr>
                <w:lang w:val="en-US"/>
              </w:rPr>
              <w:t xml:space="preserve">Review </w:t>
            </w:r>
            <w:r w:rsidRPr="007B329E">
              <w:rPr>
                <w:lang w:val="en-US"/>
              </w:rPr>
              <w:t>with the assistance of PM&amp;C. These should include:</w:t>
            </w:r>
          </w:p>
          <w:p w:rsidR="00B35515" w:rsidRPr="007B329E" w:rsidRDefault="00A51222" w:rsidP="00BB7A77">
            <w:pPr>
              <w:pStyle w:val="TableBullet1"/>
              <w:rPr>
                <w:lang w:val="en-US"/>
              </w:rPr>
            </w:pPr>
            <w:r w:rsidRPr="007B329E">
              <w:rPr>
                <w:lang w:val="en-US"/>
              </w:rPr>
              <w:t>d</w:t>
            </w:r>
            <w:r w:rsidR="00B35515" w:rsidRPr="007B329E">
              <w:rPr>
                <w:lang w:val="en-US"/>
              </w:rPr>
              <w:t>evelopment of an agreed regulatory approach (Recommendation 8)</w:t>
            </w:r>
          </w:p>
          <w:p w:rsidR="00B35515" w:rsidRPr="007B329E" w:rsidRDefault="00A51222" w:rsidP="00BB7A77">
            <w:pPr>
              <w:pStyle w:val="TableBullet1"/>
              <w:rPr>
                <w:lang w:val="en-US"/>
              </w:rPr>
            </w:pPr>
            <w:r w:rsidRPr="007B329E">
              <w:rPr>
                <w:lang w:val="en-US"/>
              </w:rPr>
              <w:t>d</w:t>
            </w:r>
            <w:r w:rsidR="00B35515" w:rsidRPr="007B329E">
              <w:rPr>
                <w:lang w:val="en-US"/>
              </w:rPr>
              <w:t>evelopment of a strategic risk management framework (Recommendation 9)</w:t>
            </w:r>
          </w:p>
          <w:p w:rsidR="00B35515" w:rsidRPr="007B329E" w:rsidRDefault="00A51222" w:rsidP="00BB7A77">
            <w:pPr>
              <w:pStyle w:val="TableBullet1"/>
              <w:rPr>
                <w:lang w:val="en-US"/>
              </w:rPr>
            </w:pPr>
            <w:r w:rsidRPr="007B329E">
              <w:rPr>
                <w:lang w:val="en-US"/>
              </w:rPr>
              <w:t>d</w:t>
            </w:r>
            <w:r w:rsidR="00B35515" w:rsidRPr="007B329E">
              <w:rPr>
                <w:lang w:val="en-US"/>
              </w:rPr>
              <w:t>evelopment of a performance reporting framework (Recommendation 11)</w:t>
            </w:r>
          </w:p>
          <w:p w:rsidR="00B35515" w:rsidRPr="007B329E" w:rsidRDefault="00A51222" w:rsidP="00BB7A77">
            <w:pPr>
              <w:pStyle w:val="TableBullet1"/>
              <w:rPr>
                <w:lang w:val="en-US"/>
              </w:rPr>
            </w:pPr>
            <w:r w:rsidRPr="007B329E">
              <w:rPr>
                <w:lang w:val="en-US"/>
              </w:rPr>
              <w:t>e</w:t>
            </w:r>
            <w:r w:rsidR="00B35515" w:rsidRPr="007B329E">
              <w:rPr>
                <w:lang w:val="en-US"/>
              </w:rPr>
              <w:t>nhancement of ORIC’s web site (Recommendation 15)</w:t>
            </w:r>
          </w:p>
          <w:p w:rsidR="00B35515" w:rsidRPr="007B329E" w:rsidRDefault="00A51222" w:rsidP="00BB7A77">
            <w:pPr>
              <w:pStyle w:val="TableBullet1"/>
              <w:rPr>
                <w:lang w:val="en-US"/>
              </w:rPr>
            </w:pPr>
            <w:r w:rsidRPr="007B329E">
              <w:rPr>
                <w:lang w:val="en-US"/>
              </w:rPr>
              <w:t>e</w:t>
            </w:r>
            <w:r w:rsidR="00B35515" w:rsidRPr="007B329E">
              <w:rPr>
                <w:lang w:val="en-US"/>
              </w:rPr>
              <w:t>stablishment of a pro bono accounting service in a similar way to LawHelp (Recommendation 16)</w:t>
            </w:r>
          </w:p>
          <w:p w:rsidR="00B35515" w:rsidRPr="007B329E" w:rsidRDefault="00A51222" w:rsidP="00BB7A77">
            <w:pPr>
              <w:pStyle w:val="TableBullet1"/>
              <w:rPr>
                <w:lang w:val="en-US"/>
              </w:rPr>
            </w:pPr>
            <w:r w:rsidRPr="007B329E">
              <w:rPr>
                <w:lang w:val="en-US"/>
              </w:rPr>
              <w:t>d</w:t>
            </w:r>
            <w:r w:rsidR="00B35515" w:rsidRPr="007B329E">
              <w:rPr>
                <w:lang w:val="en-US"/>
              </w:rPr>
              <w:t>evelopment of a consolidated guidance handbook (Recommendation 17)</w:t>
            </w:r>
          </w:p>
          <w:p w:rsidR="00B35515" w:rsidRPr="007B329E" w:rsidRDefault="00A51222" w:rsidP="00BB7A77">
            <w:pPr>
              <w:pStyle w:val="TableBullet1"/>
              <w:rPr>
                <w:lang w:val="en-US"/>
              </w:rPr>
            </w:pPr>
            <w:r w:rsidRPr="007B329E">
              <w:rPr>
                <w:lang w:val="en-US"/>
              </w:rPr>
              <w:t>r</w:t>
            </w:r>
            <w:r w:rsidR="00B35515" w:rsidRPr="007B329E">
              <w:rPr>
                <w:lang w:val="en-US"/>
              </w:rPr>
              <w:t>efinement of the regulatory risk model within ERICCA (Recommendation 19)</w:t>
            </w:r>
          </w:p>
          <w:p w:rsidR="00B35515" w:rsidRPr="007B329E" w:rsidRDefault="00A51222" w:rsidP="00BB7A77">
            <w:pPr>
              <w:pStyle w:val="TableBullet1"/>
              <w:rPr>
                <w:lang w:val="en-US"/>
              </w:rPr>
            </w:pPr>
            <w:r w:rsidRPr="007B329E">
              <w:rPr>
                <w:lang w:val="en-US"/>
              </w:rPr>
              <w:t>r</w:t>
            </w:r>
            <w:r w:rsidR="00B35515" w:rsidRPr="007B329E">
              <w:rPr>
                <w:lang w:val="en-US"/>
              </w:rPr>
              <w:t>einstating capital funding for database enhancements including for enhancements required as a result of Recommendation 19</w:t>
            </w:r>
          </w:p>
          <w:p w:rsidR="00B35515" w:rsidRPr="007B329E" w:rsidRDefault="00A51222" w:rsidP="009577E2">
            <w:pPr>
              <w:pStyle w:val="TableBullet1"/>
              <w:rPr>
                <w:lang w:val="en-US"/>
              </w:rPr>
            </w:pPr>
            <w:r w:rsidRPr="007B329E">
              <w:rPr>
                <w:lang w:val="en-US"/>
              </w:rPr>
              <w:t xml:space="preserve">undertaking </w:t>
            </w:r>
            <w:r w:rsidR="009577E2" w:rsidRPr="007B329E">
              <w:rPr>
                <w:lang w:val="en-US"/>
              </w:rPr>
              <w:t xml:space="preserve">a </w:t>
            </w:r>
            <w:r w:rsidR="00B35515" w:rsidRPr="007B329E">
              <w:rPr>
                <w:lang w:val="en-US"/>
              </w:rPr>
              <w:t>work level standards assessment (Recommendation 29)</w:t>
            </w:r>
            <w:r w:rsidRPr="007B329E">
              <w:rPr>
                <w:lang w:val="en-US"/>
              </w:rPr>
              <w:t>.</w:t>
            </w:r>
          </w:p>
          <w:p w:rsidR="00635710" w:rsidRPr="007B329E" w:rsidRDefault="00635710" w:rsidP="00635710">
            <w:pPr>
              <w:pStyle w:val="TableBullet1"/>
              <w:numPr>
                <w:ilvl w:val="0"/>
                <w:numId w:val="0"/>
              </w:numPr>
              <w:ind w:left="360" w:hanging="360"/>
              <w:rPr>
                <w:lang w:val="en-US"/>
              </w:rPr>
            </w:pPr>
          </w:p>
          <w:p w:rsidR="00635710" w:rsidRPr="007B329E" w:rsidRDefault="00635710" w:rsidP="00635710">
            <w:pPr>
              <w:pStyle w:val="TableBullet1"/>
              <w:numPr>
                <w:ilvl w:val="0"/>
                <w:numId w:val="0"/>
              </w:numPr>
              <w:ind w:left="360" w:hanging="360"/>
              <w:rPr>
                <w:lang w:val="en-US"/>
              </w:rPr>
            </w:pPr>
          </w:p>
          <w:p w:rsidR="00635710" w:rsidRPr="007B329E" w:rsidRDefault="00635710" w:rsidP="00635710">
            <w:pPr>
              <w:pStyle w:val="TableBullet1"/>
              <w:numPr>
                <w:ilvl w:val="0"/>
                <w:numId w:val="0"/>
              </w:numPr>
              <w:ind w:left="360" w:hanging="360"/>
              <w:rPr>
                <w:lang w:val="en-US"/>
              </w:rPr>
            </w:pPr>
          </w:p>
          <w:p w:rsidR="00635710" w:rsidRPr="007B329E" w:rsidRDefault="00635710" w:rsidP="00635710">
            <w:pPr>
              <w:pStyle w:val="TableBullet1"/>
              <w:numPr>
                <w:ilvl w:val="0"/>
                <w:numId w:val="0"/>
              </w:numPr>
              <w:ind w:left="360" w:hanging="360"/>
              <w:rPr>
                <w:lang w:val="en-US"/>
              </w:rPr>
            </w:pP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Pr="00F043C5" w:rsidRDefault="00B35515" w:rsidP="000E46A8">
            <w:pPr>
              <w:pStyle w:val="Tabletext"/>
            </w:pPr>
            <w:r>
              <w:t>37</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text"/>
              <w:rPr>
                <w:lang w:val="en-US"/>
              </w:rPr>
            </w:pPr>
            <w:r w:rsidRPr="007B329E">
              <w:rPr>
                <w:lang w:val="en-US"/>
              </w:rPr>
              <w:t xml:space="preserve">Following ORIC’s development of the regulatory approach and a new draft strategic plan, the Department and ORIC should work together to assess the case for additional funding, outlining what additional activities and outcomes would be achieved with any proposed increase in funding. </w:t>
            </w:r>
          </w:p>
          <w:p w:rsidR="00B35515" w:rsidRPr="007B329E" w:rsidRDefault="00B35515" w:rsidP="004662DE">
            <w:pPr>
              <w:pStyle w:val="Tabletext"/>
              <w:rPr>
                <w:lang w:val="en-US"/>
              </w:rPr>
            </w:pPr>
            <w:r w:rsidRPr="007B329E">
              <w:rPr>
                <w:lang w:val="en-US"/>
              </w:rPr>
              <w:t xml:space="preserve">An increase of ORIC’s funding base from 2017-18 is likely to be required to keep abreast of potential increases in demand for services and to enable ORIC to proactively support the prosecution of significant breaches of the Act. </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r>
              <w:t>4.1</w:t>
            </w: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38</w:t>
            </w:r>
          </w:p>
        </w:tc>
        <w:tc>
          <w:tcPr>
            <w:tcW w:w="4199" w:type="pct"/>
            <w:gridSpan w:val="4"/>
            <w:tcBorders>
              <w:top w:val="single" w:sz="4" w:space="0" w:color="00338D"/>
              <w:bottom w:val="single" w:sz="2" w:space="0" w:color="808080" w:themeColor="background1" w:themeShade="80"/>
            </w:tcBorders>
          </w:tcPr>
          <w:p w:rsidR="00B35515" w:rsidRPr="007B329E" w:rsidRDefault="004662DE" w:rsidP="00AC5374">
            <w:pPr>
              <w:pStyle w:val="Tabletext"/>
            </w:pPr>
            <w:r w:rsidRPr="007B329E">
              <w:rPr>
                <w:lang w:val="en-US"/>
              </w:rPr>
              <w:t xml:space="preserve">Commonwealth agencies funding Indigenous organisations </w:t>
            </w:r>
            <w:r w:rsidR="00B35515" w:rsidRPr="007B329E">
              <w:rPr>
                <w:lang w:val="en-US"/>
              </w:rPr>
              <w:t xml:space="preserve">should include a requirement in their funding agreements that organisations funded over $500,000 report </w:t>
            </w:r>
            <w:r w:rsidR="009A5229" w:rsidRPr="007B329E">
              <w:rPr>
                <w:lang w:val="en-US"/>
              </w:rPr>
              <w:t xml:space="preserve">key management personnel </w:t>
            </w:r>
            <w:r w:rsidR="00B35515" w:rsidRPr="007B329E">
              <w:rPr>
                <w:lang w:val="en-US"/>
              </w:rPr>
              <w:t>remuneration to their respective regulators as a note to their accounts. This clause should apply to both CATSI and non-CATSI registered funded organisations.</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39</w:t>
            </w:r>
          </w:p>
        </w:tc>
        <w:tc>
          <w:tcPr>
            <w:tcW w:w="4199" w:type="pct"/>
            <w:gridSpan w:val="4"/>
            <w:tcBorders>
              <w:top w:val="single" w:sz="4" w:space="0" w:color="00338D"/>
              <w:bottom w:val="single" w:sz="2" w:space="0" w:color="808080" w:themeColor="background1" w:themeShade="80"/>
            </w:tcBorders>
          </w:tcPr>
          <w:p w:rsidR="00B35515" w:rsidRPr="007B329E" w:rsidRDefault="00B35515" w:rsidP="007307D4">
            <w:pPr>
              <w:pStyle w:val="Tabletext"/>
            </w:pPr>
            <w:r w:rsidRPr="007B329E">
              <w:rPr>
                <w:lang w:val="en-US"/>
              </w:rPr>
              <w:t xml:space="preserve">ORIC </w:t>
            </w:r>
            <w:r w:rsidR="009A5229" w:rsidRPr="007B329E">
              <w:rPr>
                <w:lang w:val="en-US"/>
              </w:rPr>
              <w:t xml:space="preserve">should </w:t>
            </w:r>
            <w:r w:rsidRPr="007B329E">
              <w:rPr>
                <w:lang w:val="en-US"/>
              </w:rPr>
              <w:t>explore the potential of including senior executive remuneration in corporation risk profiling through the review of the corporation risk assessment mechanism (Recommendation 19).</w:t>
            </w:r>
          </w:p>
        </w:tc>
      </w:tr>
      <w:tr w:rsidR="00B35515" w:rsidTr="007A2916">
        <w:trPr>
          <w:gridAfter w:val="1"/>
          <w:wAfter w:w="122" w:type="pct"/>
        </w:trPr>
        <w:tc>
          <w:tcPr>
            <w:tcW w:w="415" w:type="pct"/>
            <w:tcBorders>
              <w:top w:val="single" w:sz="4" w:space="0" w:color="00338D"/>
              <w:bottom w:val="single" w:sz="2" w:space="0" w:color="808080" w:themeColor="background1" w:themeShade="80"/>
            </w:tcBorders>
          </w:tcPr>
          <w:p w:rsidR="00B35515" w:rsidRDefault="00B35515" w:rsidP="000E46A8">
            <w:pPr>
              <w:pStyle w:val="Tabletext"/>
            </w:pPr>
          </w:p>
        </w:tc>
        <w:tc>
          <w:tcPr>
            <w:tcW w:w="264" w:type="pct"/>
            <w:tcBorders>
              <w:top w:val="single" w:sz="4" w:space="0" w:color="00338D"/>
              <w:bottom w:val="single" w:sz="2" w:space="0" w:color="808080" w:themeColor="background1" w:themeShade="80"/>
            </w:tcBorders>
          </w:tcPr>
          <w:p w:rsidR="00B35515" w:rsidRDefault="00B35515" w:rsidP="000E46A8">
            <w:pPr>
              <w:pStyle w:val="Tabletext"/>
            </w:pPr>
            <w:r>
              <w:t>40</w:t>
            </w:r>
          </w:p>
        </w:tc>
        <w:tc>
          <w:tcPr>
            <w:tcW w:w="4199" w:type="pct"/>
            <w:gridSpan w:val="4"/>
            <w:tcBorders>
              <w:top w:val="single" w:sz="4" w:space="0" w:color="00338D"/>
              <w:bottom w:val="single" w:sz="2" w:space="0" w:color="808080" w:themeColor="background1" w:themeShade="80"/>
            </w:tcBorders>
          </w:tcPr>
          <w:p w:rsidR="00B35515" w:rsidRPr="007B329E" w:rsidRDefault="00B35515" w:rsidP="000E46A8">
            <w:pPr>
              <w:pStyle w:val="TableBullet1"/>
              <w:numPr>
                <w:ilvl w:val="0"/>
                <w:numId w:val="0"/>
              </w:numPr>
              <w:ind w:left="360" w:hanging="360"/>
              <w:rPr>
                <w:lang w:val="en-US"/>
              </w:rPr>
            </w:pPr>
            <w:r w:rsidRPr="007B329E">
              <w:rPr>
                <w:lang w:val="en-US"/>
              </w:rPr>
              <w:t>The Minister’s statement of expectations should require ORIC to:</w:t>
            </w:r>
          </w:p>
          <w:p w:rsidR="00B35515" w:rsidRPr="007B329E" w:rsidRDefault="00B35515" w:rsidP="00BB7A77">
            <w:pPr>
              <w:pStyle w:val="TableBullet1"/>
              <w:rPr>
                <w:lang w:val="en-US"/>
              </w:rPr>
            </w:pPr>
            <w:r w:rsidRPr="007B329E">
              <w:rPr>
                <w:lang w:val="en-US"/>
              </w:rPr>
              <w:t>conduct research and annually publish remuneration benchmark information relating to key management personnel</w:t>
            </w:r>
            <w:r w:rsidRPr="007B329E" w:rsidDel="004C5035">
              <w:rPr>
                <w:lang w:val="en-US"/>
              </w:rPr>
              <w:t xml:space="preserve"> </w:t>
            </w:r>
            <w:r w:rsidRPr="007B329E">
              <w:rPr>
                <w:lang w:val="en-US"/>
              </w:rPr>
              <w:t>of Indigenous corporations</w:t>
            </w:r>
          </w:p>
          <w:p w:rsidR="00B35515" w:rsidRPr="007B329E" w:rsidRDefault="00B35515" w:rsidP="00BB7A77">
            <w:pPr>
              <w:pStyle w:val="TableBullet1"/>
            </w:pPr>
            <w:r w:rsidRPr="007B329E">
              <w:rPr>
                <w:lang w:val="en-US"/>
              </w:rPr>
              <w:t>develop guidance materials for boards explaining their responsibilities in terms of oversight of benefits packages</w:t>
            </w:r>
          </w:p>
          <w:p w:rsidR="00B35515" w:rsidRPr="007B329E" w:rsidRDefault="00B35515" w:rsidP="000E46A8">
            <w:pPr>
              <w:pStyle w:val="Tabletext"/>
            </w:pPr>
            <w:r w:rsidRPr="007B329E">
              <w:t>noting that additional funding may be required in order for ORIC to undertake these activities.</w:t>
            </w:r>
          </w:p>
        </w:tc>
      </w:tr>
      <w:tr w:rsidR="00B35515" w:rsidRPr="00F043C5" w:rsidTr="007A2916">
        <w:trPr>
          <w:gridAfter w:val="1"/>
          <w:wAfter w:w="122" w:type="pct"/>
        </w:trPr>
        <w:tc>
          <w:tcPr>
            <w:tcW w:w="415" w:type="pct"/>
            <w:tcBorders>
              <w:bottom w:val="single" w:sz="4" w:space="0" w:color="00338D"/>
            </w:tcBorders>
          </w:tcPr>
          <w:p w:rsidR="00B35515" w:rsidRDefault="00B35515" w:rsidP="000E46A8">
            <w:pPr>
              <w:pStyle w:val="Tableheading"/>
            </w:pPr>
            <w:r>
              <w:t>Section</w:t>
            </w:r>
          </w:p>
        </w:tc>
        <w:tc>
          <w:tcPr>
            <w:tcW w:w="264" w:type="pct"/>
            <w:tcBorders>
              <w:bottom w:val="single" w:sz="4" w:space="0" w:color="00338D"/>
            </w:tcBorders>
          </w:tcPr>
          <w:p w:rsidR="00B35515" w:rsidRPr="00F043C5" w:rsidRDefault="00B35515" w:rsidP="000E46A8">
            <w:pPr>
              <w:pStyle w:val="Tableheading"/>
            </w:pPr>
            <w:r>
              <w:t>Ref.</w:t>
            </w:r>
          </w:p>
        </w:tc>
        <w:tc>
          <w:tcPr>
            <w:tcW w:w="2065" w:type="pct"/>
            <w:tcBorders>
              <w:bottom w:val="single" w:sz="4" w:space="0" w:color="00338D"/>
            </w:tcBorders>
          </w:tcPr>
          <w:p w:rsidR="00B35515" w:rsidRPr="00F043C5" w:rsidRDefault="00B35515" w:rsidP="000E46A8">
            <w:pPr>
              <w:pStyle w:val="Tableheading"/>
            </w:pPr>
            <w:r>
              <w:t>Options</w:t>
            </w:r>
          </w:p>
        </w:tc>
        <w:tc>
          <w:tcPr>
            <w:tcW w:w="2134" w:type="pct"/>
            <w:gridSpan w:val="3"/>
            <w:tcBorders>
              <w:bottom w:val="single" w:sz="4" w:space="0" w:color="00338D"/>
            </w:tcBorders>
          </w:tcPr>
          <w:p w:rsidR="00B35515" w:rsidRPr="007B329E" w:rsidRDefault="00B35515" w:rsidP="000E46A8">
            <w:pPr>
              <w:pStyle w:val="Tableheading"/>
            </w:pPr>
            <w:r w:rsidRPr="007B329E">
              <w:t>Considerations</w:t>
            </w:r>
          </w:p>
        </w:tc>
      </w:tr>
      <w:tr w:rsidR="00B35515" w:rsidRPr="00950FDC" w:rsidTr="007A2916">
        <w:trPr>
          <w:gridAfter w:val="1"/>
          <w:wAfter w:w="122" w:type="pct"/>
        </w:trPr>
        <w:tc>
          <w:tcPr>
            <w:tcW w:w="415" w:type="pct"/>
            <w:tcBorders>
              <w:bottom w:val="single" w:sz="4" w:space="0" w:color="00338D"/>
            </w:tcBorders>
          </w:tcPr>
          <w:p w:rsidR="00B35515" w:rsidRDefault="00B35515" w:rsidP="000E46A8">
            <w:pPr>
              <w:pStyle w:val="Tabletext"/>
            </w:pPr>
            <w:r>
              <w:t>4.1</w:t>
            </w:r>
          </w:p>
        </w:tc>
        <w:tc>
          <w:tcPr>
            <w:tcW w:w="264" w:type="pct"/>
            <w:tcBorders>
              <w:bottom w:val="single" w:sz="4" w:space="0" w:color="00338D"/>
            </w:tcBorders>
          </w:tcPr>
          <w:p w:rsidR="00B35515" w:rsidRDefault="00B35515" w:rsidP="000E46A8">
            <w:pPr>
              <w:pStyle w:val="Tabletext"/>
            </w:pPr>
            <w:r>
              <w:t>41</w:t>
            </w:r>
          </w:p>
        </w:tc>
        <w:tc>
          <w:tcPr>
            <w:tcW w:w="2065" w:type="pct"/>
            <w:tcBorders>
              <w:bottom w:val="single" w:sz="4" w:space="0" w:color="00338D"/>
            </w:tcBorders>
          </w:tcPr>
          <w:p w:rsidR="00B35515" w:rsidRPr="00112BE0" w:rsidRDefault="00B35515" w:rsidP="00A51222">
            <w:pPr>
              <w:pStyle w:val="Tabletext"/>
              <w:rPr>
                <w:lang w:val="en-US"/>
              </w:rPr>
            </w:pPr>
            <w:r w:rsidRPr="00112BE0">
              <w:rPr>
                <w:lang w:val="en-US"/>
              </w:rPr>
              <w:t>Introduce requirement</w:t>
            </w:r>
            <w:r>
              <w:rPr>
                <w:lang w:val="en-US"/>
              </w:rPr>
              <w:t>s</w:t>
            </w:r>
            <w:r w:rsidRPr="00112BE0">
              <w:rPr>
                <w:lang w:val="en-US"/>
              </w:rPr>
              <w:t xml:space="preserve"> for large (or potentially medium) sized corporations to disclose the nature and value of remuneration of key management personnel in annual reporting, consistent with the requirements </w:t>
            </w:r>
            <w:r w:rsidR="00A51222">
              <w:rPr>
                <w:lang w:val="en-US"/>
              </w:rPr>
              <w:t>of</w:t>
            </w:r>
            <w:r w:rsidR="00A51222" w:rsidRPr="00112BE0">
              <w:rPr>
                <w:lang w:val="en-US"/>
              </w:rPr>
              <w:t xml:space="preserve"> </w:t>
            </w:r>
            <w:r w:rsidRPr="00112BE0">
              <w:rPr>
                <w:lang w:val="en-US"/>
              </w:rPr>
              <w:t>all listed companies.</w:t>
            </w:r>
          </w:p>
        </w:tc>
        <w:tc>
          <w:tcPr>
            <w:tcW w:w="2134" w:type="pct"/>
            <w:gridSpan w:val="3"/>
            <w:tcBorders>
              <w:bottom w:val="single" w:sz="4" w:space="0" w:color="00338D"/>
            </w:tcBorders>
          </w:tcPr>
          <w:p w:rsidR="00B35515" w:rsidRPr="007B329E" w:rsidRDefault="00B35515" w:rsidP="000E46A8">
            <w:pPr>
              <w:pStyle w:val="Tabletext"/>
              <w:rPr>
                <w:lang w:val="en-US"/>
              </w:rPr>
            </w:pPr>
            <w:r w:rsidRPr="007B329E">
              <w:rPr>
                <w:lang w:val="en-US"/>
              </w:rPr>
              <w:t>This may be too burdensome and inappropriate for a large proportion of CATSI registered corporations.</w:t>
            </w:r>
          </w:p>
        </w:tc>
      </w:tr>
      <w:tr w:rsidR="00B35515" w:rsidRPr="00950FDC" w:rsidTr="007A2916">
        <w:trPr>
          <w:gridAfter w:val="1"/>
          <w:wAfter w:w="122" w:type="pct"/>
        </w:trPr>
        <w:tc>
          <w:tcPr>
            <w:tcW w:w="415" w:type="pct"/>
            <w:tcBorders>
              <w:bottom w:val="single" w:sz="4" w:space="0" w:color="00338D"/>
            </w:tcBorders>
          </w:tcPr>
          <w:p w:rsidR="00B35515" w:rsidRDefault="00B35515" w:rsidP="000E46A8">
            <w:pPr>
              <w:pStyle w:val="Tabletext"/>
            </w:pPr>
          </w:p>
        </w:tc>
        <w:tc>
          <w:tcPr>
            <w:tcW w:w="264" w:type="pct"/>
            <w:tcBorders>
              <w:bottom w:val="single" w:sz="4" w:space="0" w:color="00338D"/>
            </w:tcBorders>
          </w:tcPr>
          <w:p w:rsidR="00B35515" w:rsidRDefault="00B35515" w:rsidP="000E46A8">
            <w:pPr>
              <w:pStyle w:val="Tabletext"/>
            </w:pPr>
            <w:r>
              <w:t>42</w:t>
            </w:r>
          </w:p>
        </w:tc>
        <w:tc>
          <w:tcPr>
            <w:tcW w:w="2065" w:type="pct"/>
            <w:tcBorders>
              <w:bottom w:val="single" w:sz="4" w:space="0" w:color="00338D"/>
            </w:tcBorders>
          </w:tcPr>
          <w:p w:rsidR="00B35515" w:rsidRPr="00112BE0" w:rsidRDefault="00B35515" w:rsidP="000E46A8">
            <w:pPr>
              <w:pStyle w:val="Tabletext"/>
            </w:pPr>
            <w:r w:rsidRPr="00112BE0">
              <w:rPr>
                <w:lang w:val="en-US"/>
              </w:rPr>
              <w:t xml:space="preserve">Provide members of </w:t>
            </w:r>
            <w:r>
              <w:rPr>
                <w:lang w:val="en-US"/>
              </w:rPr>
              <w:t>Indigenous</w:t>
            </w:r>
            <w:r w:rsidRPr="00112BE0">
              <w:rPr>
                <w:lang w:val="en-US"/>
              </w:rPr>
              <w:t xml:space="preserve"> corporations with the same powers relating to approval of remuneration reporting</w:t>
            </w:r>
            <w:r w:rsidR="00A51222">
              <w:rPr>
                <w:lang w:val="en-US"/>
              </w:rPr>
              <w:t>,</w:t>
            </w:r>
            <w:r w:rsidRPr="00112BE0">
              <w:rPr>
                <w:lang w:val="en-US"/>
              </w:rPr>
              <w:t xml:space="preserve"> as is available to shareholders in listed companies under the Corporations Act</w:t>
            </w:r>
            <w:r>
              <w:rPr>
                <w:lang w:val="en-US"/>
              </w:rPr>
              <w:t>.</w:t>
            </w:r>
          </w:p>
        </w:tc>
        <w:tc>
          <w:tcPr>
            <w:tcW w:w="2134" w:type="pct"/>
            <w:gridSpan w:val="3"/>
            <w:tcBorders>
              <w:bottom w:val="single" w:sz="4" w:space="0" w:color="00338D"/>
            </w:tcBorders>
          </w:tcPr>
          <w:p w:rsidR="00B35515" w:rsidRPr="007B329E" w:rsidRDefault="00B35515" w:rsidP="000E46A8">
            <w:pPr>
              <w:pStyle w:val="Tabletext"/>
              <w:rPr>
                <w:lang w:val="en-US"/>
              </w:rPr>
            </w:pPr>
            <w:r w:rsidRPr="007B329E">
              <w:rPr>
                <w:lang w:val="en-US"/>
              </w:rPr>
              <w:t>This may be too burdensome and inappropriate for a large proportion of CATSI registered corporations.</w:t>
            </w:r>
          </w:p>
        </w:tc>
      </w:tr>
      <w:tr w:rsidR="00B35515" w:rsidRPr="00950FDC" w:rsidTr="007A2916">
        <w:trPr>
          <w:gridAfter w:val="1"/>
          <w:wAfter w:w="122" w:type="pct"/>
        </w:trPr>
        <w:tc>
          <w:tcPr>
            <w:tcW w:w="415" w:type="pct"/>
            <w:tcBorders>
              <w:bottom w:val="single" w:sz="4" w:space="0" w:color="00338D"/>
            </w:tcBorders>
          </w:tcPr>
          <w:p w:rsidR="00B35515" w:rsidRDefault="00B35515" w:rsidP="000E46A8">
            <w:pPr>
              <w:pStyle w:val="Tabletext"/>
            </w:pPr>
            <w:r>
              <w:t>4.2</w:t>
            </w:r>
          </w:p>
        </w:tc>
        <w:tc>
          <w:tcPr>
            <w:tcW w:w="264" w:type="pct"/>
            <w:tcBorders>
              <w:bottom w:val="single" w:sz="4" w:space="0" w:color="00338D"/>
            </w:tcBorders>
          </w:tcPr>
          <w:p w:rsidR="00B35515" w:rsidRPr="00F043C5" w:rsidRDefault="00B35515" w:rsidP="000E46A8">
            <w:pPr>
              <w:pStyle w:val="Tabletext"/>
            </w:pPr>
            <w:r>
              <w:t>43</w:t>
            </w:r>
          </w:p>
        </w:tc>
        <w:tc>
          <w:tcPr>
            <w:tcW w:w="2065" w:type="pct"/>
            <w:tcBorders>
              <w:bottom w:val="single" w:sz="4" w:space="0" w:color="00338D"/>
            </w:tcBorders>
          </w:tcPr>
          <w:p w:rsidR="00B35515" w:rsidRPr="007B329E" w:rsidRDefault="00B35515" w:rsidP="000E46A8">
            <w:pPr>
              <w:pStyle w:val="Tabletext"/>
              <w:rPr>
                <w:lang w:val="en-US"/>
              </w:rPr>
            </w:pPr>
            <w:r w:rsidRPr="00377C9A">
              <w:rPr>
                <w:lang w:val="en-US"/>
              </w:rPr>
              <w:t xml:space="preserve">Investigate the option to include reference to relevant PBC Regulations clauses in the CATSI Act so that regulation of these are </w:t>
            </w:r>
            <w:r w:rsidRPr="007B329E">
              <w:rPr>
                <w:lang w:val="en-US"/>
              </w:rPr>
              <w:t>explicitly within ORIC’s jurisdiction.</w:t>
            </w:r>
          </w:p>
          <w:p w:rsidR="00B35515" w:rsidRPr="00377C9A" w:rsidRDefault="00B35515" w:rsidP="000E46A8">
            <w:pPr>
              <w:pStyle w:val="Tabletext"/>
            </w:pPr>
            <w:r w:rsidRPr="007B329E">
              <w:rPr>
                <w:lang w:val="en-US"/>
              </w:rPr>
              <w:t>Also consider a</w:t>
            </w:r>
            <w:r w:rsidRPr="007B329E">
              <w:t xml:space="preserve">dditional powers for the Registrar to amend member registers, and to amend rule books where the rule books are inconsistent with a native title determination </w:t>
            </w:r>
            <w:r w:rsidRPr="007B329E">
              <w:rPr>
                <w:lang w:val="en-US"/>
              </w:rPr>
              <w:t>as suggested in Recommendation 1.</w:t>
            </w:r>
          </w:p>
        </w:tc>
        <w:tc>
          <w:tcPr>
            <w:tcW w:w="2134" w:type="pct"/>
            <w:gridSpan w:val="3"/>
            <w:tcBorders>
              <w:bottom w:val="single" w:sz="4" w:space="0" w:color="00338D"/>
            </w:tcBorders>
          </w:tcPr>
          <w:p w:rsidR="00B35515" w:rsidRPr="007B329E" w:rsidRDefault="00B35515" w:rsidP="000E46A8">
            <w:pPr>
              <w:pStyle w:val="TableBullet1"/>
            </w:pPr>
            <w:r w:rsidRPr="007B329E">
              <w:t>Does ORIC have the capacity and capability to take on this function?</w:t>
            </w:r>
          </w:p>
          <w:p w:rsidR="00B35515" w:rsidRPr="007B329E" w:rsidRDefault="00B35515" w:rsidP="000E46A8">
            <w:pPr>
              <w:pStyle w:val="TableBullet1"/>
            </w:pPr>
            <w:r w:rsidRPr="007B329E">
              <w:t xml:space="preserve">Challenges involved in changing legislation including time and appropriate consultation. </w:t>
            </w:r>
          </w:p>
          <w:p w:rsidR="00B35515" w:rsidRPr="007B329E" w:rsidRDefault="00B35515" w:rsidP="000E46A8">
            <w:pPr>
              <w:pStyle w:val="TableBullet1"/>
            </w:pPr>
            <w:r w:rsidRPr="007B329E">
              <w:t xml:space="preserve">Would provide oversight over PBC Regulations, potentially strengthening management of native title entities and reduce complaints and issues. </w:t>
            </w:r>
          </w:p>
          <w:p w:rsidR="00B35515" w:rsidRPr="007B329E" w:rsidRDefault="00B35515" w:rsidP="000E46A8">
            <w:pPr>
              <w:pStyle w:val="TableBullet1"/>
            </w:pPr>
            <w:r w:rsidRPr="007B329E">
              <w:t xml:space="preserve">Would provide a more accessible avenue for dispute resolution. </w:t>
            </w:r>
          </w:p>
        </w:tc>
      </w:tr>
      <w:tr w:rsidR="00B35515" w:rsidRPr="00F043C5" w:rsidTr="007A2916">
        <w:trPr>
          <w:gridAfter w:val="1"/>
          <w:wAfter w:w="122" w:type="pct"/>
          <w:cantSplit/>
        </w:trPr>
        <w:tc>
          <w:tcPr>
            <w:tcW w:w="415" w:type="pct"/>
            <w:tcBorders>
              <w:top w:val="single" w:sz="4" w:space="0" w:color="00338D"/>
              <w:bottom w:val="single" w:sz="4" w:space="0" w:color="00338D"/>
            </w:tcBorders>
          </w:tcPr>
          <w:p w:rsidR="00B35515" w:rsidRDefault="00B35515" w:rsidP="000E46A8">
            <w:pPr>
              <w:pStyle w:val="Tabletext"/>
            </w:pPr>
          </w:p>
        </w:tc>
        <w:tc>
          <w:tcPr>
            <w:tcW w:w="264" w:type="pct"/>
            <w:tcBorders>
              <w:top w:val="single" w:sz="4" w:space="0" w:color="00338D"/>
              <w:bottom w:val="single" w:sz="4" w:space="0" w:color="00338D"/>
            </w:tcBorders>
          </w:tcPr>
          <w:p w:rsidR="00B35515" w:rsidRPr="00F043C5" w:rsidRDefault="00B35515" w:rsidP="000E46A8">
            <w:pPr>
              <w:pStyle w:val="Tabletext"/>
            </w:pPr>
            <w:r>
              <w:t>44</w:t>
            </w:r>
          </w:p>
        </w:tc>
        <w:tc>
          <w:tcPr>
            <w:tcW w:w="2205" w:type="pct"/>
            <w:gridSpan w:val="3"/>
            <w:tcBorders>
              <w:top w:val="single" w:sz="4" w:space="0" w:color="00338D"/>
              <w:bottom w:val="single" w:sz="4" w:space="0" w:color="00338D"/>
            </w:tcBorders>
          </w:tcPr>
          <w:p w:rsidR="00B35515" w:rsidRPr="007B329E" w:rsidRDefault="00B35515" w:rsidP="000E46A8">
            <w:pPr>
              <w:pStyle w:val="Tabletext"/>
            </w:pPr>
            <w:r w:rsidRPr="007B329E">
              <w:rPr>
                <w:lang w:val="en-US"/>
              </w:rPr>
              <w:t>Investigate the option to provide funding to Native Title Representative Bodies</w:t>
            </w:r>
            <w:r w:rsidR="00A51222" w:rsidRPr="007B329E">
              <w:rPr>
                <w:lang w:val="en-US"/>
              </w:rPr>
              <w:t xml:space="preserve"> (NTRBs)</w:t>
            </w:r>
            <w:r w:rsidRPr="007B329E">
              <w:rPr>
                <w:lang w:val="en-US"/>
              </w:rPr>
              <w:t xml:space="preserve"> to provide support and services post determination for members and PBCs/RNTBCs.</w:t>
            </w:r>
          </w:p>
        </w:tc>
        <w:tc>
          <w:tcPr>
            <w:tcW w:w="1994" w:type="pct"/>
            <w:tcBorders>
              <w:top w:val="single" w:sz="4" w:space="0" w:color="00338D"/>
              <w:bottom w:val="single" w:sz="4" w:space="0" w:color="00338D"/>
            </w:tcBorders>
          </w:tcPr>
          <w:p w:rsidR="00B35515" w:rsidRPr="007B329E" w:rsidRDefault="00B35515" w:rsidP="000E46A8">
            <w:pPr>
              <w:pStyle w:val="TableBullet1"/>
            </w:pPr>
            <w:r w:rsidRPr="007B329E">
              <w:t>Future funding models and availability for the NTRBs to perform this function.</w:t>
            </w:r>
          </w:p>
          <w:p w:rsidR="00B35515" w:rsidRPr="007B329E" w:rsidRDefault="00B35515" w:rsidP="000E46A8">
            <w:pPr>
              <w:pStyle w:val="TableBullet1"/>
            </w:pPr>
            <w:r w:rsidRPr="007B329E">
              <w:t xml:space="preserve">Could provide more accessible support services to members and PBCs/RNTBCs. </w:t>
            </w:r>
          </w:p>
          <w:p w:rsidR="00B35515" w:rsidRPr="007B329E" w:rsidRDefault="00B35515" w:rsidP="000E46A8">
            <w:pPr>
              <w:pStyle w:val="TableBullet1"/>
            </w:pPr>
            <w:r w:rsidRPr="007B329E">
              <w:t>Would provide a more accessible avenue for dispute resolution.</w:t>
            </w:r>
          </w:p>
          <w:p w:rsidR="00635710" w:rsidRPr="007B329E" w:rsidRDefault="00635710" w:rsidP="00635710">
            <w:pPr>
              <w:pStyle w:val="TableBullet1"/>
              <w:numPr>
                <w:ilvl w:val="0"/>
                <w:numId w:val="0"/>
              </w:numPr>
              <w:ind w:left="360" w:hanging="360"/>
            </w:pPr>
          </w:p>
          <w:p w:rsidR="00635710" w:rsidRPr="007B329E" w:rsidRDefault="00635710" w:rsidP="00635710">
            <w:pPr>
              <w:pStyle w:val="TableBullet1"/>
              <w:numPr>
                <w:ilvl w:val="0"/>
                <w:numId w:val="0"/>
              </w:numPr>
              <w:ind w:left="360" w:hanging="360"/>
            </w:pPr>
          </w:p>
        </w:tc>
      </w:tr>
      <w:tr w:rsidR="00B35515" w:rsidRPr="00F043C5" w:rsidTr="007A2916">
        <w:trPr>
          <w:gridAfter w:val="1"/>
          <w:wAfter w:w="122" w:type="pct"/>
        </w:trPr>
        <w:tc>
          <w:tcPr>
            <w:tcW w:w="415" w:type="pct"/>
            <w:tcBorders>
              <w:top w:val="single" w:sz="4" w:space="0" w:color="00338D"/>
              <w:bottom w:val="single" w:sz="4" w:space="0" w:color="00338D"/>
            </w:tcBorders>
          </w:tcPr>
          <w:p w:rsidR="00B35515" w:rsidRDefault="00B35515" w:rsidP="000E46A8">
            <w:pPr>
              <w:pStyle w:val="Tabletext"/>
            </w:pPr>
          </w:p>
        </w:tc>
        <w:tc>
          <w:tcPr>
            <w:tcW w:w="264" w:type="pct"/>
            <w:tcBorders>
              <w:top w:val="single" w:sz="4" w:space="0" w:color="00338D"/>
              <w:bottom w:val="single" w:sz="4" w:space="0" w:color="00338D"/>
            </w:tcBorders>
          </w:tcPr>
          <w:p w:rsidR="00B35515" w:rsidRPr="00F043C5" w:rsidRDefault="00B35515" w:rsidP="000E46A8">
            <w:pPr>
              <w:pStyle w:val="Tabletext"/>
            </w:pPr>
            <w:r>
              <w:t>45</w:t>
            </w:r>
          </w:p>
        </w:tc>
        <w:tc>
          <w:tcPr>
            <w:tcW w:w="2135" w:type="pct"/>
            <w:gridSpan w:val="2"/>
            <w:tcBorders>
              <w:top w:val="single" w:sz="4" w:space="0" w:color="00338D"/>
              <w:bottom w:val="single" w:sz="4" w:space="0" w:color="00338D"/>
            </w:tcBorders>
          </w:tcPr>
          <w:p w:rsidR="00B35515" w:rsidRDefault="00B35515" w:rsidP="000E46A8">
            <w:pPr>
              <w:pStyle w:val="Tabletext"/>
              <w:rPr>
                <w:lang w:val="en-US"/>
              </w:rPr>
            </w:pPr>
            <w:r w:rsidRPr="00377C9A">
              <w:rPr>
                <w:lang w:val="en-US"/>
              </w:rPr>
              <w:t xml:space="preserve">Increase PBC/RNTBC specific training and support services, including for members. </w:t>
            </w:r>
          </w:p>
          <w:p w:rsidR="00B35515" w:rsidRPr="00377C9A" w:rsidRDefault="00B35515" w:rsidP="000E46A8">
            <w:pPr>
              <w:pStyle w:val="Tabletext"/>
            </w:pPr>
            <w:r w:rsidRPr="00377C9A">
              <w:rPr>
                <w:lang w:val="en-US"/>
              </w:rPr>
              <w:t>Explore options for delivery of this through partnerships between PM&amp;C, ORIC</w:t>
            </w:r>
            <w:r>
              <w:rPr>
                <w:lang w:val="en-US"/>
              </w:rPr>
              <w:t>, NTRBs</w:t>
            </w:r>
            <w:r w:rsidRPr="00377C9A">
              <w:rPr>
                <w:lang w:val="en-US"/>
              </w:rPr>
              <w:t xml:space="preserve"> and other </w:t>
            </w:r>
            <w:r w:rsidRPr="00403F0E">
              <w:rPr>
                <w:lang w:val="en-US"/>
              </w:rPr>
              <w:t>stakeholder</w:t>
            </w:r>
            <w:r w:rsidRPr="00F8262F">
              <w:rPr>
                <w:lang w:val="en-US"/>
              </w:rPr>
              <w:t>s</w:t>
            </w:r>
            <w:r w:rsidRPr="00377C9A">
              <w:rPr>
                <w:lang w:val="en-US"/>
              </w:rPr>
              <w:t xml:space="preserve">, and ensure </w:t>
            </w:r>
            <w:r w:rsidR="00A51222">
              <w:rPr>
                <w:lang w:val="en-US"/>
              </w:rPr>
              <w:t xml:space="preserve">that </w:t>
            </w:r>
            <w:r w:rsidRPr="00377C9A">
              <w:rPr>
                <w:lang w:val="en-US"/>
              </w:rPr>
              <w:t>this is resourced appropriately.</w:t>
            </w:r>
          </w:p>
        </w:tc>
        <w:tc>
          <w:tcPr>
            <w:tcW w:w="2064" w:type="pct"/>
            <w:gridSpan w:val="2"/>
            <w:tcBorders>
              <w:top w:val="single" w:sz="4" w:space="0" w:color="00338D"/>
              <w:bottom w:val="single" w:sz="4" w:space="0" w:color="00338D"/>
            </w:tcBorders>
          </w:tcPr>
          <w:p w:rsidR="00B35515" w:rsidRPr="007B329E" w:rsidRDefault="00B35515" w:rsidP="000E46A8">
            <w:pPr>
              <w:pStyle w:val="TableBullet1"/>
            </w:pPr>
            <w:r w:rsidRPr="007B329E">
              <w:t xml:space="preserve">Capacity for organisations to deliver training. </w:t>
            </w:r>
          </w:p>
          <w:p w:rsidR="00B35515" w:rsidRPr="007B329E" w:rsidRDefault="00B35515" w:rsidP="000E46A8">
            <w:pPr>
              <w:pStyle w:val="TableBullet1"/>
            </w:pPr>
            <w:r w:rsidRPr="007B329E">
              <w:t xml:space="preserve">Availability of funding to provide support services. </w:t>
            </w:r>
          </w:p>
        </w:tc>
      </w:tr>
      <w:tr w:rsidR="002D7E8B" w:rsidRPr="00F043C5" w:rsidTr="007A2916">
        <w:trPr>
          <w:gridAfter w:val="1"/>
          <w:wAfter w:w="122" w:type="pct"/>
        </w:trPr>
        <w:tc>
          <w:tcPr>
            <w:tcW w:w="415" w:type="pct"/>
            <w:tcBorders>
              <w:top w:val="single" w:sz="4" w:space="0" w:color="00338D"/>
              <w:bottom w:val="single" w:sz="2" w:space="0" w:color="808080" w:themeColor="background1" w:themeShade="80"/>
            </w:tcBorders>
          </w:tcPr>
          <w:p w:rsidR="002D7E8B" w:rsidRDefault="002D7E8B" w:rsidP="000E46A8">
            <w:pPr>
              <w:pStyle w:val="Tabletext"/>
            </w:pPr>
          </w:p>
        </w:tc>
        <w:tc>
          <w:tcPr>
            <w:tcW w:w="264" w:type="pct"/>
            <w:tcBorders>
              <w:top w:val="single" w:sz="4" w:space="0" w:color="00338D"/>
              <w:bottom w:val="single" w:sz="2" w:space="0" w:color="808080" w:themeColor="background1" w:themeShade="80"/>
            </w:tcBorders>
          </w:tcPr>
          <w:p w:rsidR="002D7E8B" w:rsidRDefault="002D7E8B" w:rsidP="000E46A8">
            <w:pPr>
              <w:pStyle w:val="Tabletext"/>
            </w:pPr>
            <w:r>
              <w:t>46</w:t>
            </w:r>
          </w:p>
        </w:tc>
        <w:tc>
          <w:tcPr>
            <w:tcW w:w="2135" w:type="pct"/>
            <w:gridSpan w:val="2"/>
            <w:tcBorders>
              <w:top w:val="single" w:sz="4" w:space="0" w:color="00338D"/>
              <w:bottom w:val="single" w:sz="2" w:space="0" w:color="808080" w:themeColor="background1" w:themeShade="80"/>
            </w:tcBorders>
          </w:tcPr>
          <w:p w:rsidR="002D7E8B" w:rsidRPr="00377C9A" w:rsidRDefault="002D7E8B" w:rsidP="000E46A8">
            <w:pPr>
              <w:pStyle w:val="Tabletext"/>
              <w:rPr>
                <w:lang w:val="en-US"/>
              </w:rPr>
            </w:pPr>
            <w:r w:rsidRPr="00377C9A">
              <w:rPr>
                <w:lang w:val="en-US"/>
              </w:rPr>
              <w:t>Consider whether a separate part in the CATSI Act or separate legislation specifically dealing with native title corporates allowing for more flexibility in corporate structures would be more appropriate.</w:t>
            </w:r>
          </w:p>
        </w:tc>
        <w:tc>
          <w:tcPr>
            <w:tcW w:w="2064" w:type="pct"/>
            <w:gridSpan w:val="2"/>
            <w:tcBorders>
              <w:top w:val="single" w:sz="4" w:space="0" w:color="00338D"/>
              <w:bottom w:val="single" w:sz="2" w:space="0" w:color="808080" w:themeColor="background1" w:themeShade="80"/>
            </w:tcBorders>
          </w:tcPr>
          <w:p w:rsidR="002D7E8B" w:rsidRPr="007B329E" w:rsidRDefault="002D7E8B" w:rsidP="002D7E8B">
            <w:pPr>
              <w:pStyle w:val="TableBullet1"/>
            </w:pPr>
            <w:r w:rsidRPr="007B329E">
              <w:t xml:space="preserve">Challenges involved in changing legislation including time and appropriate consultation. </w:t>
            </w:r>
          </w:p>
          <w:p w:rsidR="002D7E8B" w:rsidRPr="007B329E" w:rsidRDefault="002D7E8B" w:rsidP="002D7E8B">
            <w:pPr>
              <w:pStyle w:val="TableBullet1"/>
            </w:pPr>
            <w:r w:rsidRPr="007B329E">
              <w:t xml:space="preserve">Could provide a more appropriate structure for native title entities. </w:t>
            </w:r>
          </w:p>
          <w:p w:rsidR="002D7E8B" w:rsidRPr="007B329E" w:rsidRDefault="002D7E8B" w:rsidP="002D7E8B">
            <w:pPr>
              <w:pStyle w:val="TableBullet1"/>
            </w:pPr>
            <w:r w:rsidRPr="007B329E">
              <w:t xml:space="preserve">Would require current native title entities to change corporate structures to this model. </w:t>
            </w:r>
          </w:p>
          <w:p w:rsidR="002D7E8B" w:rsidRPr="007B329E" w:rsidRDefault="002D7E8B" w:rsidP="002D7E8B">
            <w:pPr>
              <w:pStyle w:val="TableBullet1"/>
            </w:pPr>
            <w:r w:rsidRPr="007B329E">
              <w:t xml:space="preserve">Any broader tax implications. </w:t>
            </w:r>
          </w:p>
          <w:p w:rsidR="002D7E8B" w:rsidRPr="007B329E" w:rsidRDefault="002D7E8B" w:rsidP="002D7E8B">
            <w:pPr>
              <w:pStyle w:val="TableBullet1"/>
            </w:pPr>
            <w:r w:rsidRPr="007B329E">
              <w:t xml:space="preserve">If under separate legislation, would need to be regulated by an appropriate body. </w:t>
            </w:r>
          </w:p>
          <w:p w:rsidR="002D7E8B" w:rsidRPr="007B329E" w:rsidRDefault="002D7E8B" w:rsidP="002D7E8B">
            <w:pPr>
              <w:pStyle w:val="TableBullet1"/>
            </w:pPr>
            <w:r w:rsidRPr="007B329E">
              <w:t>If under the CATSI Act, does ORIC have the capacity and capability to perform the function?</w:t>
            </w:r>
          </w:p>
        </w:tc>
      </w:tr>
      <w:tr w:rsidR="002D7E8B" w:rsidRPr="00F043C5" w:rsidTr="007A2916">
        <w:trPr>
          <w:gridAfter w:val="1"/>
          <w:wAfter w:w="122" w:type="pct"/>
        </w:trPr>
        <w:tc>
          <w:tcPr>
            <w:tcW w:w="415" w:type="pct"/>
            <w:tcBorders>
              <w:top w:val="single" w:sz="4" w:space="0" w:color="00338D"/>
              <w:bottom w:val="single" w:sz="2" w:space="0" w:color="808080" w:themeColor="background1" w:themeShade="80"/>
            </w:tcBorders>
          </w:tcPr>
          <w:p w:rsidR="002D7E8B" w:rsidRDefault="002D7E8B" w:rsidP="000E46A8">
            <w:pPr>
              <w:pStyle w:val="Tabletext"/>
            </w:pPr>
            <w:r>
              <w:t>47</w:t>
            </w:r>
          </w:p>
        </w:tc>
        <w:tc>
          <w:tcPr>
            <w:tcW w:w="264" w:type="pct"/>
            <w:tcBorders>
              <w:top w:val="single" w:sz="4" w:space="0" w:color="00338D"/>
              <w:bottom w:val="single" w:sz="2" w:space="0" w:color="808080" w:themeColor="background1" w:themeShade="80"/>
            </w:tcBorders>
          </w:tcPr>
          <w:p w:rsidR="002D7E8B" w:rsidRDefault="002D7E8B" w:rsidP="000E46A8">
            <w:pPr>
              <w:pStyle w:val="Tabletext"/>
            </w:pPr>
          </w:p>
        </w:tc>
        <w:tc>
          <w:tcPr>
            <w:tcW w:w="2135" w:type="pct"/>
            <w:gridSpan w:val="2"/>
            <w:tcBorders>
              <w:top w:val="single" w:sz="4" w:space="0" w:color="00338D"/>
              <w:bottom w:val="single" w:sz="2" w:space="0" w:color="808080" w:themeColor="background1" w:themeShade="80"/>
            </w:tcBorders>
          </w:tcPr>
          <w:p w:rsidR="002D7E8B" w:rsidRDefault="002D7E8B" w:rsidP="002D7E8B">
            <w:pPr>
              <w:pStyle w:val="Tabletext"/>
              <w:rPr>
                <w:lang w:val="en-US"/>
              </w:rPr>
            </w:pPr>
            <w:r w:rsidRPr="00377C9A">
              <w:rPr>
                <w:lang w:val="en-US"/>
              </w:rPr>
              <w:t xml:space="preserve">Consider introducing public reporting of native title monies, including the use </w:t>
            </w:r>
            <w:r w:rsidRPr="0061602E">
              <w:rPr>
                <w:lang w:val="en-US"/>
              </w:rPr>
              <w:t xml:space="preserve">of </w:t>
            </w:r>
            <w:r w:rsidRPr="001B41E0">
              <w:rPr>
                <w:lang w:val="en-US"/>
              </w:rPr>
              <w:t>register of third party consultants or agents</w:t>
            </w:r>
            <w:r w:rsidRPr="0061602E">
              <w:rPr>
                <w:lang w:val="en-US"/>
              </w:rPr>
              <w:t>, or explore other</w:t>
            </w:r>
            <w:r w:rsidRPr="00377C9A">
              <w:rPr>
                <w:lang w:val="en-US"/>
              </w:rPr>
              <w:t xml:space="preserve"> measures to further increase transparency and accountability</w:t>
            </w:r>
            <w:r>
              <w:rPr>
                <w:lang w:val="en-US"/>
              </w:rPr>
              <w:t>.</w:t>
            </w:r>
          </w:p>
          <w:p w:rsidR="002D7E8B" w:rsidRPr="00377C9A" w:rsidRDefault="002D7E8B" w:rsidP="002D7E8B">
            <w:pPr>
              <w:pStyle w:val="Tabletext"/>
              <w:rPr>
                <w:lang w:val="en-US"/>
              </w:rPr>
            </w:pPr>
            <w:r>
              <w:rPr>
                <w:lang w:val="en-US"/>
              </w:rPr>
              <w:t>F</w:t>
            </w:r>
            <w:r w:rsidRPr="00377C9A">
              <w:rPr>
                <w:lang w:val="en-US"/>
              </w:rPr>
              <w:t>or example</w:t>
            </w:r>
            <w:r>
              <w:rPr>
                <w:lang w:val="en-US"/>
              </w:rPr>
              <w:t>,</w:t>
            </w:r>
            <w:r w:rsidRPr="00377C9A">
              <w:rPr>
                <w:lang w:val="en-US"/>
              </w:rPr>
              <w:t xml:space="preserve"> regulatory guidance around benefit allocation models, </w:t>
            </w:r>
            <w:r>
              <w:rPr>
                <w:lang w:val="en-US"/>
              </w:rPr>
              <w:t xml:space="preserve">to </w:t>
            </w:r>
            <w:r w:rsidRPr="00377C9A">
              <w:rPr>
                <w:lang w:val="en-US"/>
              </w:rPr>
              <w:t xml:space="preserve">ensure fiduciary responsibility of trustees where they are the native title holders, </w:t>
            </w:r>
            <w:r>
              <w:rPr>
                <w:lang w:val="en-US"/>
              </w:rPr>
              <w:t>or</w:t>
            </w:r>
            <w:r w:rsidRPr="00377C9A">
              <w:rPr>
                <w:lang w:val="en-US"/>
              </w:rPr>
              <w:t xml:space="preserve"> mandate </w:t>
            </w:r>
            <w:r>
              <w:rPr>
                <w:lang w:val="en-US"/>
              </w:rPr>
              <w:t xml:space="preserve">the </w:t>
            </w:r>
            <w:r w:rsidRPr="00377C9A">
              <w:rPr>
                <w:lang w:val="en-US"/>
              </w:rPr>
              <w:t>use of a professional trustee.</w:t>
            </w:r>
          </w:p>
        </w:tc>
        <w:tc>
          <w:tcPr>
            <w:tcW w:w="2064" w:type="pct"/>
            <w:gridSpan w:val="2"/>
            <w:tcBorders>
              <w:top w:val="single" w:sz="4" w:space="0" w:color="00338D"/>
              <w:bottom w:val="single" w:sz="2" w:space="0" w:color="808080" w:themeColor="background1" w:themeShade="80"/>
            </w:tcBorders>
          </w:tcPr>
          <w:p w:rsidR="002D7E8B" w:rsidRPr="007B329E" w:rsidRDefault="002D7E8B" w:rsidP="002D7E8B">
            <w:pPr>
              <w:pStyle w:val="TableBullet1"/>
            </w:pPr>
            <w:r w:rsidRPr="007B329E">
              <w:t xml:space="preserve">Identify an appropriate mechanism, e.g. legislative amendments to require native title entities to report publicly. </w:t>
            </w:r>
          </w:p>
          <w:p w:rsidR="002D7E8B" w:rsidRPr="007B329E" w:rsidRDefault="002D7E8B" w:rsidP="002D7E8B">
            <w:pPr>
              <w:pStyle w:val="TableBullet1"/>
            </w:pPr>
            <w:r w:rsidRPr="007B329E">
              <w:t xml:space="preserve">Ensure the corporate structures that negotiate agreements and manage funding arrangements are covered by a regulator. </w:t>
            </w:r>
          </w:p>
          <w:p w:rsidR="002D7E8B" w:rsidRPr="007B329E" w:rsidRDefault="002D7E8B" w:rsidP="002D7E8B">
            <w:pPr>
              <w:pStyle w:val="TableBullet1"/>
            </w:pPr>
            <w:r w:rsidRPr="007B329E">
              <w:t>Challenges involved in changing legislation including time and appropriate consultation.</w:t>
            </w:r>
          </w:p>
          <w:p w:rsidR="002D7E8B" w:rsidRPr="007B329E" w:rsidRDefault="002D7E8B" w:rsidP="002D7E8B">
            <w:pPr>
              <w:pStyle w:val="TableBullet1"/>
            </w:pPr>
            <w:r w:rsidRPr="007B329E">
              <w:t xml:space="preserve">Any broader tax implications. </w:t>
            </w:r>
          </w:p>
          <w:p w:rsidR="002D7E8B" w:rsidRPr="007B329E" w:rsidRDefault="002D7E8B" w:rsidP="002D7E8B">
            <w:pPr>
              <w:pStyle w:val="TableBullet1"/>
            </w:pPr>
            <w:r w:rsidRPr="007B329E">
              <w:t>Establish a regulatory function to oversee reporting obligations and managing complaints or disputes.</w:t>
            </w:r>
          </w:p>
        </w:tc>
      </w:tr>
    </w:tbl>
    <w:p w:rsidR="00B35515" w:rsidRDefault="00B35515" w:rsidP="00B35515"/>
    <w:p w:rsidR="00B35515" w:rsidRDefault="00B35515" w:rsidP="00D65A2D">
      <w:pPr>
        <w:pStyle w:val="BodyText"/>
      </w:pPr>
    </w:p>
    <w:p w:rsidR="004A795F" w:rsidRDefault="004A795F" w:rsidP="00D65A2D">
      <w:pPr>
        <w:pStyle w:val="BodyText"/>
      </w:pPr>
    </w:p>
    <w:p w:rsidR="00C01E22" w:rsidRDefault="00C01E22" w:rsidP="00D65A2D">
      <w:pPr>
        <w:pStyle w:val="BodyText"/>
      </w:pPr>
    </w:p>
    <w:p w:rsidR="00C01E22" w:rsidRDefault="00C01E22" w:rsidP="00D65A2D">
      <w:pPr>
        <w:pStyle w:val="BodyText"/>
      </w:pPr>
    </w:p>
    <w:p w:rsidR="00C01E22" w:rsidRDefault="00C01E22" w:rsidP="00D65A2D">
      <w:pPr>
        <w:pStyle w:val="BodyText"/>
      </w:pPr>
    </w:p>
    <w:p w:rsidR="004A795F" w:rsidRPr="00D65A2D" w:rsidRDefault="004A795F" w:rsidP="00D65A2D">
      <w:pPr>
        <w:pStyle w:val="BodyText"/>
        <w:sectPr w:rsidR="004A795F" w:rsidRPr="00D65A2D" w:rsidSect="00013847">
          <w:headerReference w:type="default" r:id="rId18"/>
          <w:footerReference w:type="default" r:id="rId19"/>
          <w:pgSz w:w="11906" w:h="16838"/>
          <w:pgMar w:top="1418" w:right="1418" w:bottom="1418" w:left="1418" w:header="709" w:footer="454" w:gutter="0"/>
          <w:pgNumType w:fmt="lowerRoman" w:start="1"/>
          <w:cols w:space="708"/>
          <w:docGrid w:linePitch="360"/>
        </w:sectPr>
      </w:pPr>
    </w:p>
    <w:p w:rsidR="009633A2" w:rsidRPr="00926C88" w:rsidRDefault="007634C5" w:rsidP="00926C88">
      <w:pPr>
        <w:pStyle w:val="Heading1Noshow"/>
      </w:pPr>
      <w:r w:rsidRPr="00926C88">
        <w:lastRenderedPageBreak/>
        <w:t>Contents</w:t>
      </w:r>
    </w:p>
    <w:p w:rsidR="00105679" w:rsidRDefault="00E02C03">
      <w:pPr>
        <w:pStyle w:val="TOC1"/>
        <w:rPr>
          <w:rFonts w:asciiTheme="minorHAnsi" w:eastAsiaTheme="minorEastAsia" w:hAnsiTheme="minorHAnsi"/>
          <w:sz w:val="22"/>
          <w:lang w:eastAsia="en-AU"/>
        </w:rPr>
      </w:pPr>
      <w:r>
        <w:fldChar w:fldCharType="begin"/>
      </w:r>
      <w:r>
        <w:instrText xml:space="preserve"> TOC \h \z \t "Heading 1,1,Heading 2,2,HeadingLevel1NoNumber,1,Appendix heading,1" </w:instrText>
      </w:r>
      <w:r>
        <w:fldChar w:fldCharType="separate"/>
      </w:r>
      <w:hyperlink w:anchor="_Toc469558753" w:history="1">
        <w:r w:rsidR="00105679" w:rsidRPr="0035028B">
          <w:rPr>
            <w:rStyle w:val="Hyperlink"/>
          </w:rPr>
          <w:t>Executive summary</w:t>
        </w:r>
        <w:r w:rsidR="00105679">
          <w:rPr>
            <w:webHidden/>
          </w:rPr>
          <w:tab/>
        </w:r>
        <w:r w:rsidR="00105679">
          <w:rPr>
            <w:webHidden/>
          </w:rPr>
          <w:fldChar w:fldCharType="begin"/>
        </w:r>
        <w:r w:rsidR="00105679">
          <w:rPr>
            <w:webHidden/>
          </w:rPr>
          <w:instrText xml:space="preserve"> PAGEREF _Toc469558753 \h </w:instrText>
        </w:r>
        <w:r w:rsidR="00105679">
          <w:rPr>
            <w:webHidden/>
          </w:rPr>
        </w:r>
        <w:r w:rsidR="00105679">
          <w:rPr>
            <w:webHidden/>
          </w:rPr>
          <w:fldChar w:fldCharType="separate"/>
        </w:r>
        <w:r w:rsidR="007B329E">
          <w:rPr>
            <w:webHidden/>
          </w:rPr>
          <w:t>ii</w:t>
        </w:r>
        <w:r w:rsidR="00105679">
          <w:rPr>
            <w:webHidden/>
          </w:rPr>
          <w:fldChar w:fldCharType="end"/>
        </w:r>
      </w:hyperlink>
    </w:p>
    <w:p w:rsidR="00105679" w:rsidRDefault="006D2CE5">
      <w:pPr>
        <w:pStyle w:val="TOC1"/>
        <w:rPr>
          <w:rFonts w:asciiTheme="minorHAnsi" w:eastAsiaTheme="minorEastAsia" w:hAnsiTheme="minorHAnsi"/>
          <w:sz w:val="22"/>
          <w:lang w:eastAsia="en-AU"/>
        </w:rPr>
      </w:pPr>
      <w:hyperlink w:anchor="_Toc469558754" w:history="1">
        <w:r w:rsidR="00105679" w:rsidRPr="0035028B">
          <w:rPr>
            <w:rStyle w:val="Hyperlink"/>
          </w:rPr>
          <w:t>Recommendations and options</w:t>
        </w:r>
        <w:r w:rsidR="00105679">
          <w:rPr>
            <w:webHidden/>
          </w:rPr>
          <w:tab/>
        </w:r>
        <w:r w:rsidR="00105679">
          <w:rPr>
            <w:webHidden/>
          </w:rPr>
          <w:fldChar w:fldCharType="begin"/>
        </w:r>
        <w:r w:rsidR="00105679">
          <w:rPr>
            <w:webHidden/>
          </w:rPr>
          <w:instrText xml:space="preserve"> PAGEREF _Toc469558754 \h </w:instrText>
        </w:r>
        <w:r w:rsidR="00105679">
          <w:rPr>
            <w:webHidden/>
          </w:rPr>
        </w:r>
        <w:r w:rsidR="00105679">
          <w:rPr>
            <w:webHidden/>
          </w:rPr>
          <w:fldChar w:fldCharType="separate"/>
        </w:r>
        <w:r w:rsidR="007B329E">
          <w:rPr>
            <w:webHidden/>
          </w:rPr>
          <w:t>iv</w:t>
        </w:r>
        <w:r w:rsidR="00105679">
          <w:rPr>
            <w:webHidden/>
          </w:rPr>
          <w:fldChar w:fldCharType="end"/>
        </w:r>
      </w:hyperlink>
    </w:p>
    <w:p w:rsidR="00105679" w:rsidRDefault="006D2CE5">
      <w:pPr>
        <w:pStyle w:val="TOC1"/>
        <w:rPr>
          <w:rFonts w:asciiTheme="minorHAnsi" w:eastAsiaTheme="minorEastAsia" w:hAnsiTheme="minorHAnsi"/>
          <w:sz w:val="22"/>
          <w:lang w:eastAsia="en-AU"/>
        </w:rPr>
      </w:pPr>
      <w:hyperlink w:anchor="_Toc469558755" w:history="1">
        <w:r w:rsidR="00105679" w:rsidRPr="0035028B">
          <w:rPr>
            <w:rStyle w:val="Hyperlink"/>
          </w:rPr>
          <w:t>1</w:t>
        </w:r>
        <w:r w:rsidR="00105679">
          <w:rPr>
            <w:rFonts w:asciiTheme="minorHAnsi" w:eastAsiaTheme="minorEastAsia" w:hAnsiTheme="minorHAnsi"/>
            <w:sz w:val="22"/>
            <w:lang w:eastAsia="en-AU"/>
          </w:rPr>
          <w:tab/>
        </w:r>
        <w:r w:rsidR="00105679" w:rsidRPr="0035028B">
          <w:rPr>
            <w:rStyle w:val="Hyperlink"/>
          </w:rPr>
          <w:t>Introduction</w:t>
        </w:r>
        <w:r w:rsidR="00105679">
          <w:rPr>
            <w:webHidden/>
          </w:rPr>
          <w:tab/>
        </w:r>
        <w:r w:rsidR="00105679">
          <w:rPr>
            <w:webHidden/>
          </w:rPr>
          <w:fldChar w:fldCharType="begin"/>
        </w:r>
        <w:r w:rsidR="00105679">
          <w:rPr>
            <w:webHidden/>
          </w:rPr>
          <w:instrText xml:space="preserve"> PAGEREF _Toc469558755 \h </w:instrText>
        </w:r>
        <w:r w:rsidR="00105679">
          <w:rPr>
            <w:webHidden/>
          </w:rPr>
        </w:r>
        <w:r w:rsidR="00105679">
          <w:rPr>
            <w:webHidden/>
          </w:rPr>
          <w:fldChar w:fldCharType="separate"/>
        </w:r>
        <w:r w:rsidR="007B329E">
          <w:rPr>
            <w:webHidden/>
          </w:rPr>
          <w:t>1</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56" w:history="1">
        <w:r w:rsidR="00105679" w:rsidRPr="0035028B">
          <w:rPr>
            <w:rStyle w:val="Hyperlink"/>
          </w:rPr>
          <w:t>1.1</w:t>
        </w:r>
        <w:r w:rsidR="00105679">
          <w:rPr>
            <w:rFonts w:asciiTheme="minorHAnsi" w:eastAsiaTheme="minorEastAsia" w:hAnsiTheme="minorHAnsi"/>
            <w:sz w:val="22"/>
            <w:lang w:eastAsia="en-AU"/>
          </w:rPr>
          <w:tab/>
        </w:r>
        <w:r w:rsidR="00105679" w:rsidRPr="0035028B">
          <w:rPr>
            <w:rStyle w:val="Hyperlink"/>
          </w:rPr>
          <w:t>Previous reviews and reports</w:t>
        </w:r>
        <w:r w:rsidR="00105679">
          <w:rPr>
            <w:webHidden/>
          </w:rPr>
          <w:tab/>
        </w:r>
        <w:r w:rsidR="00105679">
          <w:rPr>
            <w:webHidden/>
          </w:rPr>
          <w:fldChar w:fldCharType="begin"/>
        </w:r>
        <w:r w:rsidR="00105679">
          <w:rPr>
            <w:webHidden/>
          </w:rPr>
          <w:instrText xml:space="preserve"> PAGEREF _Toc469558756 \h </w:instrText>
        </w:r>
        <w:r w:rsidR="00105679">
          <w:rPr>
            <w:webHidden/>
          </w:rPr>
        </w:r>
        <w:r w:rsidR="00105679">
          <w:rPr>
            <w:webHidden/>
          </w:rPr>
          <w:fldChar w:fldCharType="separate"/>
        </w:r>
        <w:r w:rsidR="007B329E">
          <w:rPr>
            <w:webHidden/>
          </w:rPr>
          <w:t>1</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57" w:history="1">
        <w:r w:rsidR="00105679" w:rsidRPr="0035028B">
          <w:rPr>
            <w:rStyle w:val="Hyperlink"/>
          </w:rPr>
          <w:t>1.2</w:t>
        </w:r>
        <w:r w:rsidR="00105679">
          <w:rPr>
            <w:rFonts w:asciiTheme="minorHAnsi" w:eastAsiaTheme="minorEastAsia" w:hAnsiTheme="minorHAnsi"/>
            <w:sz w:val="22"/>
            <w:lang w:eastAsia="en-AU"/>
          </w:rPr>
          <w:tab/>
        </w:r>
        <w:r w:rsidR="00105679" w:rsidRPr="0035028B">
          <w:rPr>
            <w:rStyle w:val="Hyperlink"/>
          </w:rPr>
          <w:t>Review objective, scope and methodology</w:t>
        </w:r>
        <w:r w:rsidR="00105679">
          <w:rPr>
            <w:webHidden/>
          </w:rPr>
          <w:tab/>
        </w:r>
        <w:r w:rsidR="00105679">
          <w:rPr>
            <w:webHidden/>
          </w:rPr>
          <w:fldChar w:fldCharType="begin"/>
        </w:r>
        <w:r w:rsidR="00105679">
          <w:rPr>
            <w:webHidden/>
          </w:rPr>
          <w:instrText xml:space="preserve"> PAGEREF _Toc469558757 \h </w:instrText>
        </w:r>
        <w:r w:rsidR="00105679">
          <w:rPr>
            <w:webHidden/>
          </w:rPr>
        </w:r>
        <w:r w:rsidR="00105679">
          <w:rPr>
            <w:webHidden/>
          </w:rPr>
          <w:fldChar w:fldCharType="separate"/>
        </w:r>
        <w:r w:rsidR="007B329E">
          <w:rPr>
            <w:webHidden/>
          </w:rPr>
          <w:t>1</w:t>
        </w:r>
        <w:r w:rsidR="00105679">
          <w:rPr>
            <w:webHidden/>
          </w:rPr>
          <w:fldChar w:fldCharType="end"/>
        </w:r>
      </w:hyperlink>
    </w:p>
    <w:p w:rsidR="00105679" w:rsidRDefault="006D2CE5">
      <w:pPr>
        <w:pStyle w:val="TOC1"/>
        <w:rPr>
          <w:rFonts w:asciiTheme="minorHAnsi" w:eastAsiaTheme="minorEastAsia" w:hAnsiTheme="minorHAnsi"/>
          <w:sz w:val="22"/>
          <w:lang w:eastAsia="en-AU"/>
        </w:rPr>
      </w:pPr>
      <w:hyperlink w:anchor="_Toc469558758" w:history="1">
        <w:r w:rsidR="00105679" w:rsidRPr="0035028B">
          <w:rPr>
            <w:rStyle w:val="Hyperlink"/>
          </w:rPr>
          <w:t>2</w:t>
        </w:r>
        <w:r w:rsidR="00105679">
          <w:rPr>
            <w:rFonts w:asciiTheme="minorHAnsi" w:eastAsiaTheme="minorEastAsia" w:hAnsiTheme="minorHAnsi"/>
            <w:sz w:val="22"/>
            <w:lang w:eastAsia="en-AU"/>
          </w:rPr>
          <w:tab/>
        </w:r>
        <w:r w:rsidR="00105679" w:rsidRPr="0035028B">
          <w:rPr>
            <w:rStyle w:val="Hyperlink"/>
          </w:rPr>
          <w:t>Clarifying ORIC’s role</w:t>
        </w:r>
        <w:r w:rsidR="00105679">
          <w:rPr>
            <w:webHidden/>
          </w:rPr>
          <w:tab/>
        </w:r>
        <w:r w:rsidR="00105679">
          <w:rPr>
            <w:webHidden/>
          </w:rPr>
          <w:fldChar w:fldCharType="begin"/>
        </w:r>
        <w:r w:rsidR="00105679">
          <w:rPr>
            <w:webHidden/>
          </w:rPr>
          <w:instrText xml:space="preserve"> PAGEREF _Toc469558758 \h </w:instrText>
        </w:r>
        <w:r w:rsidR="00105679">
          <w:rPr>
            <w:webHidden/>
          </w:rPr>
        </w:r>
        <w:r w:rsidR="00105679">
          <w:rPr>
            <w:webHidden/>
          </w:rPr>
          <w:fldChar w:fldCharType="separate"/>
        </w:r>
        <w:r w:rsidR="007B329E">
          <w:rPr>
            <w:webHidden/>
          </w:rPr>
          <w:t>4</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59" w:history="1">
        <w:r w:rsidR="00105679" w:rsidRPr="0035028B">
          <w:rPr>
            <w:rStyle w:val="Hyperlink"/>
          </w:rPr>
          <w:t>2.1</w:t>
        </w:r>
        <w:r w:rsidR="00105679">
          <w:rPr>
            <w:rFonts w:asciiTheme="minorHAnsi" w:eastAsiaTheme="minorEastAsia" w:hAnsiTheme="minorHAnsi"/>
            <w:sz w:val="22"/>
            <w:lang w:eastAsia="en-AU"/>
          </w:rPr>
          <w:tab/>
        </w:r>
        <w:r w:rsidR="00105679" w:rsidRPr="0035028B">
          <w:rPr>
            <w:rStyle w:val="Hyperlink"/>
          </w:rPr>
          <w:t>Separate regulation and a regulator for Indigenous corporations</w:t>
        </w:r>
        <w:r w:rsidR="00105679">
          <w:rPr>
            <w:webHidden/>
          </w:rPr>
          <w:tab/>
        </w:r>
        <w:r w:rsidR="00105679">
          <w:rPr>
            <w:webHidden/>
          </w:rPr>
          <w:fldChar w:fldCharType="begin"/>
        </w:r>
        <w:r w:rsidR="00105679">
          <w:rPr>
            <w:webHidden/>
          </w:rPr>
          <w:instrText xml:space="preserve"> PAGEREF _Toc469558759 \h </w:instrText>
        </w:r>
        <w:r w:rsidR="00105679">
          <w:rPr>
            <w:webHidden/>
          </w:rPr>
        </w:r>
        <w:r w:rsidR="00105679">
          <w:rPr>
            <w:webHidden/>
          </w:rPr>
          <w:fldChar w:fldCharType="separate"/>
        </w:r>
        <w:r w:rsidR="007B329E">
          <w:rPr>
            <w:webHidden/>
          </w:rPr>
          <w:t>4</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60" w:history="1">
        <w:r w:rsidR="00105679" w:rsidRPr="0035028B">
          <w:rPr>
            <w:rStyle w:val="Hyperlink"/>
          </w:rPr>
          <w:t>2.2</w:t>
        </w:r>
        <w:r w:rsidR="00105679">
          <w:rPr>
            <w:rFonts w:asciiTheme="minorHAnsi" w:eastAsiaTheme="minorEastAsia" w:hAnsiTheme="minorHAnsi"/>
            <w:sz w:val="22"/>
            <w:lang w:eastAsia="en-AU"/>
          </w:rPr>
          <w:tab/>
        </w:r>
        <w:r w:rsidR="00105679" w:rsidRPr="0035028B">
          <w:rPr>
            <w:rStyle w:val="Hyperlink"/>
          </w:rPr>
          <w:t>ORIC’s objectives</w:t>
        </w:r>
        <w:r w:rsidR="00105679">
          <w:rPr>
            <w:webHidden/>
          </w:rPr>
          <w:tab/>
        </w:r>
        <w:r w:rsidR="00105679">
          <w:rPr>
            <w:webHidden/>
          </w:rPr>
          <w:fldChar w:fldCharType="begin"/>
        </w:r>
        <w:r w:rsidR="00105679">
          <w:rPr>
            <w:webHidden/>
          </w:rPr>
          <w:instrText xml:space="preserve"> PAGEREF _Toc469558760 \h </w:instrText>
        </w:r>
        <w:r w:rsidR="00105679">
          <w:rPr>
            <w:webHidden/>
          </w:rPr>
        </w:r>
        <w:r w:rsidR="00105679">
          <w:rPr>
            <w:webHidden/>
          </w:rPr>
          <w:fldChar w:fldCharType="separate"/>
        </w:r>
        <w:r w:rsidR="007B329E">
          <w:rPr>
            <w:webHidden/>
          </w:rPr>
          <w:t>12</w:t>
        </w:r>
        <w:r w:rsidR="00105679">
          <w:rPr>
            <w:webHidden/>
          </w:rPr>
          <w:fldChar w:fldCharType="end"/>
        </w:r>
      </w:hyperlink>
    </w:p>
    <w:p w:rsidR="00105679" w:rsidRDefault="006D2CE5">
      <w:pPr>
        <w:pStyle w:val="TOC1"/>
        <w:rPr>
          <w:rFonts w:asciiTheme="minorHAnsi" w:eastAsiaTheme="minorEastAsia" w:hAnsiTheme="minorHAnsi"/>
          <w:sz w:val="22"/>
          <w:lang w:eastAsia="en-AU"/>
        </w:rPr>
      </w:pPr>
      <w:hyperlink w:anchor="_Toc469558761" w:history="1">
        <w:r w:rsidR="00105679" w:rsidRPr="0035028B">
          <w:rPr>
            <w:rStyle w:val="Hyperlink"/>
          </w:rPr>
          <w:t>3</w:t>
        </w:r>
        <w:r w:rsidR="00105679">
          <w:rPr>
            <w:rFonts w:asciiTheme="minorHAnsi" w:eastAsiaTheme="minorEastAsia" w:hAnsiTheme="minorHAnsi"/>
            <w:sz w:val="22"/>
            <w:lang w:eastAsia="en-AU"/>
          </w:rPr>
          <w:tab/>
        </w:r>
        <w:r w:rsidR="00105679" w:rsidRPr="0035028B">
          <w:rPr>
            <w:rStyle w:val="Hyperlink"/>
          </w:rPr>
          <w:t>ORIC’s regulatory approach</w:t>
        </w:r>
        <w:r w:rsidR="00105679">
          <w:rPr>
            <w:webHidden/>
          </w:rPr>
          <w:tab/>
        </w:r>
        <w:r w:rsidR="00105679">
          <w:rPr>
            <w:webHidden/>
          </w:rPr>
          <w:fldChar w:fldCharType="begin"/>
        </w:r>
        <w:r w:rsidR="00105679">
          <w:rPr>
            <w:webHidden/>
          </w:rPr>
          <w:instrText xml:space="preserve"> PAGEREF _Toc469558761 \h </w:instrText>
        </w:r>
        <w:r w:rsidR="00105679">
          <w:rPr>
            <w:webHidden/>
          </w:rPr>
        </w:r>
        <w:r w:rsidR="00105679">
          <w:rPr>
            <w:webHidden/>
          </w:rPr>
          <w:fldChar w:fldCharType="separate"/>
        </w:r>
        <w:r w:rsidR="007B329E">
          <w:rPr>
            <w:webHidden/>
          </w:rPr>
          <w:t>15</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62" w:history="1">
        <w:r w:rsidR="00105679" w:rsidRPr="0035028B">
          <w:rPr>
            <w:rStyle w:val="Hyperlink"/>
          </w:rPr>
          <w:t>3.1</w:t>
        </w:r>
        <w:r w:rsidR="00105679">
          <w:rPr>
            <w:rFonts w:asciiTheme="minorHAnsi" w:eastAsiaTheme="minorEastAsia" w:hAnsiTheme="minorHAnsi"/>
            <w:sz w:val="22"/>
            <w:lang w:eastAsia="en-AU"/>
          </w:rPr>
          <w:tab/>
        </w:r>
        <w:r w:rsidR="00105679" w:rsidRPr="0035028B">
          <w:rPr>
            <w:rStyle w:val="Hyperlink"/>
          </w:rPr>
          <w:t>Understanding the environment</w:t>
        </w:r>
        <w:r w:rsidR="00105679">
          <w:rPr>
            <w:webHidden/>
          </w:rPr>
          <w:tab/>
        </w:r>
        <w:r w:rsidR="00105679">
          <w:rPr>
            <w:webHidden/>
          </w:rPr>
          <w:fldChar w:fldCharType="begin"/>
        </w:r>
        <w:r w:rsidR="00105679">
          <w:rPr>
            <w:webHidden/>
          </w:rPr>
          <w:instrText xml:space="preserve"> PAGEREF _Toc469558762 \h </w:instrText>
        </w:r>
        <w:r w:rsidR="00105679">
          <w:rPr>
            <w:webHidden/>
          </w:rPr>
        </w:r>
        <w:r w:rsidR="00105679">
          <w:rPr>
            <w:webHidden/>
          </w:rPr>
          <w:fldChar w:fldCharType="separate"/>
        </w:r>
        <w:r w:rsidR="007B329E">
          <w:rPr>
            <w:webHidden/>
          </w:rPr>
          <w:t>15</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63" w:history="1">
        <w:r w:rsidR="00105679" w:rsidRPr="0035028B">
          <w:rPr>
            <w:rStyle w:val="Hyperlink"/>
          </w:rPr>
          <w:t>3.2</w:t>
        </w:r>
        <w:r w:rsidR="00105679">
          <w:rPr>
            <w:rFonts w:asciiTheme="minorHAnsi" w:eastAsiaTheme="minorEastAsia" w:hAnsiTheme="minorHAnsi"/>
            <w:sz w:val="22"/>
            <w:lang w:eastAsia="en-AU"/>
          </w:rPr>
          <w:tab/>
        </w:r>
        <w:r w:rsidR="00105679" w:rsidRPr="0035028B">
          <w:rPr>
            <w:rStyle w:val="Hyperlink"/>
          </w:rPr>
          <w:t>Managing the risks of inadequate governance and financial management</w:t>
        </w:r>
        <w:r w:rsidR="00105679">
          <w:rPr>
            <w:webHidden/>
          </w:rPr>
          <w:tab/>
        </w:r>
        <w:r w:rsidR="00105679">
          <w:rPr>
            <w:webHidden/>
          </w:rPr>
          <w:fldChar w:fldCharType="begin"/>
        </w:r>
        <w:r w:rsidR="00105679">
          <w:rPr>
            <w:webHidden/>
          </w:rPr>
          <w:instrText xml:space="preserve"> PAGEREF _Toc469558763 \h </w:instrText>
        </w:r>
        <w:r w:rsidR="00105679">
          <w:rPr>
            <w:webHidden/>
          </w:rPr>
        </w:r>
        <w:r w:rsidR="00105679">
          <w:rPr>
            <w:webHidden/>
          </w:rPr>
          <w:fldChar w:fldCharType="separate"/>
        </w:r>
        <w:r w:rsidR="007B329E">
          <w:rPr>
            <w:webHidden/>
          </w:rPr>
          <w:t>18</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64" w:history="1">
        <w:r w:rsidR="00105679" w:rsidRPr="0035028B">
          <w:rPr>
            <w:rStyle w:val="Hyperlink"/>
          </w:rPr>
          <w:t>3.3</w:t>
        </w:r>
        <w:r w:rsidR="00105679">
          <w:rPr>
            <w:rFonts w:asciiTheme="minorHAnsi" w:eastAsiaTheme="minorEastAsia" w:hAnsiTheme="minorHAnsi"/>
            <w:sz w:val="22"/>
            <w:lang w:eastAsia="en-AU"/>
          </w:rPr>
          <w:tab/>
        </w:r>
        <w:r w:rsidR="00105679" w:rsidRPr="0035028B">
          <w:rPr>
            <w:rStyle w:val="Hyperlink"/>
          </w:rPr>
          <w:t>Promoting voluntary compliance</w:t>
        </w:r>
        <w:r w:rsidR="00105679">
          <w:rPr>
            <w:webHidden/>
          </w:rPr>
          <w:tab/>
        </w:r>
        <w:r w:rsidR="00105679">
          <w:rPr>
            <w:webHidden/>
          </w:rPr>
          <w:fldChar w:fldCharType="begin"/>
        </w:r>
        <w:r w:rsidR="00105679">
          <w:rPr>
            <w:webHidden/>
          </w:rPr>
          <w:instrText xml:space="preserve"> PAGEREF _Toc469558764 \h </w:instrText>
        </w:r>
        <w:r w:rsidR="00105679">
          <w:rPr>
            <w:webHidden/>
          </w:rPr>
        </w:r>
        <w:r w:rsidR="00105679">
          <w:rPr>
            <w:webHidden/>
          </w:rPr>
          <w:fldChar w:fldCharType="separate"/>
        </w:r>
        <w:r w:rsidR="007B329E">
          <w:rPr>
            <w:webHidden/>
          </w:rPr>
          <w:t>24</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65" w:history="1">
        <w:r w:rsidR="00105679" w:rsidRPr="0035028B">
          <w:rPr>
            <w:rStyle w:val="Hyperlink"/>
            <w:lang w:val="en-US"/>
          </w:rPr>
          <w:t>3.4</w:t>
        </w:r>
        <w:r w:rsidR="00105679">
          <w:rPr>
            <w:rFonts w:asciiTheme="minorHAnsi" w:eastAsiaTheme="minorEastAsia" w:hAnsiTheme="minorHAnsi"/>
            <w:sz w:val="22"/>
            <w:lang w:eastAsia="en-AU"/>
          </w:rPr>
          <w:tab/>
        </w:r>
        <w:r w:rsidR="00105679" w:rsidRPr="0035028B">
          <w:rPr>
            <w:rStyle w:val="Hyperlink"/>
            <w:lang w:val="en-US"/>
          </w:rPr>
          <w:t>Monitoring compliance</w:t>
        </w:r>
        <w:r w:rsidR="00105679">
          <w:rPr>
            <w:webHidden/>
          </w:rPr>
          <w:tab/>
        </w:r>
        <w:r w:rsidR="00105679">
          <w:rPr>
            <w:webHidden/>
          </w:rPr>
          <w:fldChar w:fldCharType="begin"/>
        </w:r>
        <w:r w:rsidR="00105679">
          <w:rPr>
            <w:webHidden/>
          </w:rPr>
          <w:instrText xml:space="preserve"> PAGEREF _Toc469558765 \h </w:instrText>
        </w:r>
        <w:r w:rsidR="00105679">
          <w:rPr>
            <w:webHidden/>
          </w:rPr>
        </w:r>
        <w:r w:rsidR="00105679">
          <w:rPr>
            <w:webHidden/>
          </w:rPr>
          <w:fldChar w:fldCharType="separate"/>
        </w:r>
        <w:r w:rsidR="007B329E">
          <w:rPr>
            <w:webHidden/>
          </w:rPr>
          <w:t>33</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66" w:history="1">
        <w:r w:rsidR="00105679" w:rsidRPr="0035028B">
          <w:rPr>
            <w:rStyle w:val="Hyperlink"/>
          </w:rPr>
          <w:t>3.5</w:t>
        </w:r>
        <w:r w:rsidR="00105679">
          <w:rPr>
            <w:rFonts w:asciiTheme="minorHAnsi" w:eastAsiaTheme="minorEastAsia" w:hAnsiTheme="minorHAnsi"/>
            <w:sz w:val="22"/>
            <w:lang w:eastAsia="en-AU"/>
          </w:rPr>
          <w:tab/>
        </w:r>
        <w:r w:rsidR="00105679" w:rsidRPr="0035028B">
          <w:rPr>
            <w:rStyle w:val="Hyperlink"/>
          </w:rPr>
          <w:t>Managing complaints of non-compliance</w:t>
        </w:r>
        <w:r w:rsidR="00105679">
          <w:rPr>
            <w:webHidden/>
          </w:rPr>
          <w:tab/>
        </w:r>
        <w:r w:rsidR="00105679">
          <w:rPr>
            <w:webHidden/>
          </w:rPr>
          <w:fldChar w:fldCharType="begin"/>
        </w:r>
        <w:r w:rsidR="00105679">
          <w:rPr>
            <w:webHidden/>
          </w:rPr>
          <w:instrText xml:space="preserve"> PAGEREF _Toc469558766 \h </w:instrText>
        </w:r>
        <w:r w:rsidR="00105679">
          <w:rPr>
            <w:webHidden/>
          </w:rPr>
        </w:r>
        <w:r w:rsidR="00105679">
          <w:rPr>
            <w:webHidden/>
          </w:rPr>
          <w:fldChar w:fldCharType="separate"/>
        </w:r>
        <w:r w:rsidR="007B329E">
          <w:rPr>
            <w:webHidden/>
          </w:rPr>
          <w:t>39</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67" w:history="1">
        <w:r w:rsidR="00105679" w:rsidRPr="0035028B">
          <w:rPr>
            <w:rStyle w:val="Hyperlink"/>
          </w:rPr>
          <w:t>3.6</w:t>
        </w:r>
        <w:r w:rsidR="00105679">
          <w:rPr>
            <w:rFonts w:asciiTheme="minorHAnsi" w:eastAsiaTheme="minorEastAsia" w:hAnsiTheme="minorHAnsi"/>
            <w:sz w:val="22"/>
            <w:lang w:eastAsia="en-AU"/>
          </w:rPr>
          <w:tab/>
        </w:r>
        <w:r w:rsidR="00105679" w:rsidRPr="0035028B">
          <w:rPr>
            <w:rStyle w:val="Hyperlink"/>
          </w:rPr>
          <w:t>Case selection and escalation</w:t>
        </w:r>
        <w:r w:rsidR="00105679">
          <w:rPr>
            <w:webHidden/>
          </w:rPr>
          <w:tab/>
        </w:r>
        <w:r w:rsidR="00105679">
          <w:rPr>
            <w:webHidden/>
          </w:rPr>
          <w:fldChar w:fldCharType="begin"/>
        </w:r>
        <w:r w:rsidR="00105679">
          <w:rPr>
            <w:webHidden/>
          </w:rPr>
          <w:instrText xml:space="preserve"> PAGEREF _Toc469558767 \h </w:instrText>
        </w:r>
        <w:r w:rsidR="00105679">
          <w:rPr>
            <w:webHidden/>
          </w:rPr>
        </w:r>
        <w:r w:rsidR="00105679">
          <w:rPr>
            <w:webHidden/>
          </w:rPr>
          <w:fldChar w:fldCharType="separate"/>
        </w:r>
        <w:r w:rsidR="007B329E">
          <w:rPr>
            <w:webHidden/>
          </w:rPr>
          <w:t>43</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68" w:history="1">
        <w:r w:rsidR="00105679" w:rsidRPr="0035028B">
          <w:rPr>
            <w:rStyle w:val="Hyperlink"/>
          </w:rPr>
          <w:t>3.7</w:t>
        </w:r>
        <w:r w:rsidR="00105679">
          <w:rPr>
            <w:rFonts w:asciiTheme="minorHAnsi" w:eastAsiaTheme="minorEastAsia" w:hAnsiTheme="minorHAnsi"/>
            <w:sz w:val="22"/>
            <w:lang w:eastAsia="en-AU"/>
          </w:rPr>
          <w:tab/>
        </w:r>
        <w:r w:rsidR="00105679" w:rsidRPr="0035028B">
          <w:rPr>
            <w:rStyle w:val="Hyperlink"/>
          </w:rPr>
          <w:t>Investigations into non-compliance</w:t>
        </w:r>
        <w:r w:rsidR="00105679">
          <w:rPr>
            <w:webHidden/>
          </w:rPr>
          <w:tab/>
        </w:r>
        <w:r w:rsidR="00105679">
          <w:rPr>
            <w:webHidden/>
          </w:rPr>
          <w:fldChar w:fldCharType="begin"/>
        </w:r>
        <w:r w:rsidR="00105679">
          <w:rPr>
            <w:webHidden/>
          </w:rPr>
          <w:instrText xml:space="preserve"> PAGEREF _Toc469558768 \h </w:instrText>
        </w:r>
        <w:r w:rsidR="00105679">
          <w:rPr>
            <w:webHidden/>
          </w:rPr>
        </w:r>
        <w:r w:rsidR="00105679">
          <w:rPr>
            <w:webHidden/>
          </w:rPr>
          <w:fldChar w:fldCharType="separate"/>
        </w:r>
        <w:r w:rsidR="007B329E">
          <w:rPr>
            <w:webHidden/>
          </w:rPr>
          <w:t>44</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69" w:history="1">
        <w:r w:rsidR="00105679" w:rsidRPr="0035028B">
          <w:rPr>
            <w:rStyle w:val="Hyperlink"/>
          </w:rPr>
          <w:t>3.8</w:t>
        </w:r>
        <w:r w:rsidR="00105679">
          <w:rPr>
            <w:rFonts w:asciiTheme="minorHAnsi" w:eastAsiaTheme="minorEastAsia" w:hAnsiTheme="minorHAnsi"/>
            <w:sz w:val="22"/>
            <w:lang w:eastAsia="en-AU"/>
          </w:rPr>
          <w:tab/>
        </w:r>
        <w:r w:rsidR="00105679" w:rsidRPr="0035028B">
          <w:rPr>
            <w:rStyle w:val="Hyperlink"/>
          </w:rPr>
          <w:t>Enforcement actions</w:t>
        </w:r>
        <w:r w:rsidR="00105679">
          <w:rPr>
            <w:webHidden/>
          </w:rPr>
          <w:tab/>
        </w:r>
        <w:r w:rsidR="00105679">
          <w:rPr>
            <w:webHidden/>
          </w:rPr>
          <w:fldChar w:fldCharType="begin"/>
        </w:r>
        <w:r w:rsidR="00105679">
          <w:rPr>
            <w:webHidden/>
          </w:rPr>
          <w:instrText xml:space="preserve"> PAGEREF _Toc469558769 \h </w:instrText>
        </w:r>
        <w:r w:rsidR="00105679">
          <w:rPr>
            <w:webHidden/>
          </w:rPr>
        </w:r>
        <w:r w:rsidR="00105679">
          <w:rPr>
            <w:webHidden/>
          </w:rPr>
          <w:fldChar w:fldCharType="separate"/>
        </w:r>
        <w:r w:rsidR="007B329E">
          <w:rPr>
            <w:webHidden/>
          </w:rPr>
          <w:t>46</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70" w:history="1">
        <w:r w:rsidR="00105679" w:rsidRPr="0035028B">
          <w:rPr>
            <w:rStyle w:val="Hyperlink"/>
          </w:rPr>
          <w:t>3.9</w:t>
        </w:r>
        <w:r w:rsidR="00105679">
          <w:rPr>
            <w:rFonts w:asciiTheme="minorHAnsi" w:eastAsiaTheme="minorEastAsia" w:hAnsiTheme="minorHAnsi"/>
            <w:sz w:val="22"/>
            <w:lang w:eastAsia="en-AU"/>
          </w:rPr>
          <w:tab/>
        </w:r>
        <w:r w:rsidR="00105679" w:rsidRPr="0035028B">
          <w:rPr>
            <w:rStyle w:val="Hyperlink"/>
          </w:rPr>
          <w:t>Capability</w:t>
        </w:r>
        <w:r w:rsidR="00105679">
          <w:rPr>
            <w:webHidden/>
          </w:rPr>
          <w:tab/>
        </w:r>
        <w:r w:rsidR="00105679">
          <w:rPr>
            <w:webHidden/>
          </w:rPr>
          <w:fldChar w:fldCharType="begin"/>
        </w:r>
        <w:r w:rsidR="00105679">
          <w:rPr>
            <w:webHidden/>
          </w:rPr>
          <w:instrText xml:space="preserve"> PAGEREF _Toc469558770 \h </w:instrText>
        </w:r>
        <w:r w:rsidR="00105679">
          <w:rPr>
            <w:webHidden/>
          </w:rPr>
        </w:r>
        <w:r w:rsidR="00105679">
          <w:rPr>
            <w:webHidden/>
          </w:rPr>
          <w:fldChar w:fldCharType="separate"/>
        </w:r>
        <w:r w:rsidR="007B329E">
          <w:rPr>
            <w:webHidden/>
          </w:rPr>
          <w:t>50</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71" w:history="1">
        <w:r w:rsidR="00105679" w:rsidRPr="0035028B">
          <w:rPr>
            <w:rStyle w:val="Hyperlink"/>
          </w:rPr>
          <w:t>3.10</w:t>
        </w:r>
        <w:r w:rsidR="00105679">
          <w:rPr>
            <w:rFonts w:asciiTheme="minorHAnsi" w:eastAsiaTheme="minorEastAsia" w:hAnsiTheme="minorHAnsi"/>
            <w:sz w:val="22"/>
            <w:lang w:eastAsia="en-AU"/>
          </w:rPr>
          <w:tab/>
        </w:r>
        <w:r w:rsidR="00105679" w:rsidRPr="0035028B">
          <w:rPr>
            <w:rStyle w:val="Hyperlink"/>
          </w:rPr>
          <w:t>Funding</w:t>
        </w:r>
        <w:r w:rsidR="00105679">
          <w:rPr>
            <w:webHidden/>
          </w:rPr>
          <w:tab/>
        </w:r>
        <w:r w:rsidR="00105679">
          <w:rPr>
            <w:webHidden/>
          </w:rPr>
          <w:fldChar w:fldCharType="begin"/>
        </w:r>
        <w:r w:rsidR="00105679">
          <w:rPr>
            <w:webHidden/>
          </w:rPr>
          <w:instrText xml:space="preserve"> PAGEREF _Toc469558771 \h </w:instrText>
        </w:r>
        <w:r w:rsidR="00105679">
          <w:rPr>
            <w:webHidden/>
          </w:rPr>
        </w:r>
        <w:r w:rsidR="00105679">
          <w:rPr>
            <w:webHidden/>
          </w:rPr>
          <w:fldChar w:fldCharType="separate"/>
        </w:r>
        <w:r w:rsidR="007B329E">
          <w:rPr>
            <w:webHidden/>
          </w:rPr>
          <w:t>57</w:t>
        </w:r>
        <w:r w:rsidR="00105679">
          <w:rPr>
            <w:webHidden/>
          </w:rPr>
          <w:fldChar w:fldCharType="end"/>
        </w:r>
      </w:hyperlink>
    </w:p>
    <w:p w:rsidR="00105679" w:rsidRDefault="006D2CE5">
      <w:pPr>
        <w:pStyle w:val="TOC1"/>
        <w:rPr>
          <w:rFonts w:asciiTheme="minorHAnsi" w:eastAsiaTheme="minorEastAsia" w:hAnsiTheme="minorHAnsi"/>
          <w:sz w:val="22"/>
          <w:lang w:eastAsia="en-AU"/>
        </w:rPr>
      </w:pPr>
      <w:hyperlink w:anchor="_Toc469558772" w:history="1">
        <w:r w:rsidR="00105679" w:rsidRPr="0035028B">
          <w:rPr>
            <w:rStyle w:val="Hyperlink"/>
          </w:rPr>
          <w:t>4</w:t>
        </w:r>
        <w:r w:rsidR="00105679">
          <w:rPr>
            <w:rFonts w:asciiTheme="minorHAnsi" w:eastAsiaTheme="minorEastAsia" w:hAnsiTheme="minorHAnsi"/>
            <w:sz w:val="22"/>
            <w:lang w:eastAsia="en-AU"/>
          </w:rPr>
          <w:tab/>
        </w:r>
        <w:r w:rsidR="00105679" w:rsidRPr="0035028B">
          <w:rPr>
            <w:rStyle w:val="Hyperlink"/>
          </w:rPr>
          <w:t>Enhancing ORIC’s role</w:t>
        </w:r>
        <w:r w:rsidR="00105679">
          <w:rPr>
            <w:webHidden/>
          </w:rPr>
          <w:tab/>
        </w:r>
        <w:r w:rsidR="00105679">
          <w:rPr>
            <w:webHidden/>
          </w:rPr>
          <w:fldChar w:fldCharType="begin"/>
        </w:r>
        <w:r w:rsidR="00105679">
          <w:rPr>
            <w:webHidden/>
          </w:rPr>
          <w:instrText xml:space="preserve"> PAGEREF _Toc469558772 \h </w:instrText>
        </w:r>
        <w:r w:rsidR="00105679">
          <w:rPr>
            <w:webHidden/>
          </w:rPr>
        </w:r>
        <w:r w:rsidR="00105679">
          <w:rPr>
            <w:webHidden/>
          </w:rPr>
          <w:fldChar w:fldCharType="separate"/>
        </w:r>
        <w:r w:rsidR="007B329E">
          <w:rPr>
            <w:webHidden/>
          </w:rPr>
          <w:t>62</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73" w:history="1">
        <w:r w:rsidR="00105679" w:rsidRPr="0035028B">
          <w:rPr>
            <w:rStyle w:val="Hyperlink"/>
          </w:rPr>
          <w:t>4.1</w:t>
        </w:r>
        <w:r w:rsidR="00105679">
          <w:rPr>
            <w:rFonts w:asciiTheme="minorHAnsi" w:eastAsiaTheme="minorEastAsia" w:hAnsiTheme="minorHAnsi"/>
            <w:sz w:val="22"/>
            <w:lang w:eastAsia="en-AU"/>
          </w:rPr>
          <w:tab/>
        </w:r>
        <w:r w:rsidR="00105679" w:rsidRPr="0035028B">
          <w:rPr>
            <w:rStyle w:val="Hyperlink"/>
          </w:rPr>
          <w:t>Reasonableness of employee benefits</w:t>
        </w:r>
        <w:r w:rsidR="00105679">
          <w:rPr>
            <w:webHidden/>
          </w:rPr>
          <w:tab/>
        </w:r>
        <w:r w:rsidR="00105679">
          <w:rPr>
            <w:webHidden/>
          </w:rPr>
          <w:fldChar w:fldCharType="begin"/>
        </w:r>
        <w:r w:rsidR="00105679">
          <w:rPr>
            <w:webHidden/>
          </w:rPr>
          <w:instrText xml:space="preserve"> PAGEREF _Toc469558773 \h </w:instrText>
        </w:r>
        <w:r w:rsidR="00105679">
          <w:rPr>
            <w:webHidden/>
          </w:rPr>
        </w:r>
        <w:r w:rsidR="00105679">
          <w:rPr>
            <w:webHidden/>
          </w:rPr>
          <w:fldChar w:fldCharType="separate"/>
        </w:r>
        <w:r w:rsidR="007B329E">
          <w:rPr>
            <w:webHidden/>
          </w:rPr>
          <w:t>62</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74" w:history="1">
        <w:r w:rsidR="00105679" w:rsidRPr="0035028B">
          <w:rPr>
            <w:rStyle w:val="Hyperlink"/>
          </w:rPr>
          <w:t>4.2</w:t>
        </w:r>
        <w:r w:rsidR="00105679">
          <w:rPr>
            <w:rFonts w:asciiTheme="minorHAnsi" w:eastAsiaTheme="minorEastAsia" w:hAnsiTheme="minorHAnsi"/>
            <w:sz w:val="22"/>
            <w:lang w:eastAsia="en-AU"/>
          </w:rPr>
          <w:tab/>
        </w:r>
        <w:r w:rsidR="00105679" w:rsidRPr="0035028B">
          <w:rPr>
            <w:rStyle w:val="Hyperlink"/>
          </w:rPr>
          <w:t>Regulation of native title entities</w:t>
        </w:r>
        <w:r w:rsidR="00105679">
          <w:rPr>
            <w:webHidden/>
          </w:rPr>
          <w:tab/>
        </w:r>
        <w:r w:rsidR="00105679">
          <w:rPr>
            <w:webHidden/>
          </w:rPr>
          <w:fldChar w:fldCharType="begin"/>
        </w:r>
        <w:r w:rsidR="00105679">
          <w:rPr>
            <w:webHidden/>
          </w:rPr>
          <w:instrText xml:space="preserve"> PAGEREF _Toc469558774 \h </w:instrText>
        </w:r>
        <w:r w:rsidR="00105679">
          <w:rPr>
            <w:webHidden/>
          </w:rPr>
        </w:r>
        <w:r w:rsidR="00105679">
          <w:rPr>
            <w:webHidden/>
          </w:rPr>
          <w:fldChar w:fldCharType="separate"/>
        </w:r>
        <w:r w:rsidR="007B329E">
          <w:rPr>
            <w:webHidden/>
          </w:rPr>
          <w:t>63</w:t>
        </w:r>
        <w:r w:rsidR="00105679">
          <w:rPr>
            <w:webHidden/>
          </w:rPr>
          <w:fldChar w:fldCharType="end"/>
        </w:r>
      </w:hyperlink>
    </w:p>
    <w:p w:rsidR="00105679" w:rsidRDefault="006D2CE5">
      <w:pPr>
        <w:pStyle w:val="TOC2"/>
        <w:rPr>
          <w:rFonts w:asciiTheme="minorHAnsi" w:eastAsiaTheme="minorEastAsia" w:hAnsiTheme="minorHAnsi"/>
          <w:sz w:val="22"/>
          <w:lang w:eastAsia="en-AU"/>
        </w:rPr>
      </w:pPr>
      <w:hyperlink w:anchor="_Toc469558775" w:history="1">
        <w:r w:rsidR="00105679" w:rsidRPr="0035028B">
          <w:rPr>
            <w:rStyle w:val="Hyperlink"/>
          </w:rPr>
          <w:t>4.3</w:t>
        </w:r>
        <w:r w:rsidR="00105679">
          <w:rPr>
            <w:rFonts w:asciiTheme="minorHAnsi" w:eastAsiaTheme="minorEastAsia" w:hAnsiTheme="minorHAnsi"/>
            <w:sz w:val="22"/>
            <w:lang w:eastAsia="en-AU"/>
          </w:rPr>
          <w:tab/>
        </w:r>
        <w:r w:rsidR="00105679" w:rsidRPr="0035028B">
          <w:rPr>
            <w:rStyle w:val="Hyperlink"/>
          </w:rPr>
          <w:t>Other observations</w:t>
        </w:r>
        <w:r w:rsidR="00105679">
          <w:rPr>
            <w:webHidden/>
          </w:rPr>
          <w:tab/>
        </w:r>
        <w:r w:rsidR="00105679">
          <w:rPr>
            <w:webHidden/>
          </w:rPr>
          <w:fldChar w:fldCharType="begin"/>
        </w:r>
        <w:r w:rsidR="00105679">
          <w:rPr>
            <w:webHidden/>
          </w:rPr>
          <w:instrText xml:space="preserve"> PAGEREF _Toc469558775 \h </w:instrText>
        </w:r>
        <w:r w:rsidR="00105679">
          <w:rPr>
            <w:webHidden/>
          </w:rPr>
        </w:r>
        <w:r w:rsidR="00105679">
          <w:rPr>
            <w:webHidden/>
          </w:rPr>
          <w:fldChar w:fldCharType="separate"/>
        </w:r>
        <w:r w:rsidR="007B329E">
          <w:rPr>
            <w:webHidden/>
          </w:rPr>
          <w:t>66</w:t>
        </w:r>
        <w:r w:rsidR="00105679">
          <w:rPr>
            <w:webHidden/>
          </w:rPr>
          <w:fldChar w:fldCharType="end"/>
        </w:r>
      </w:hyperlink>
    </w:p>
    <w:p w:rsidR="00105679" w:rsidRDefault="006D2CE5">
      <w:pPr>
        <w:pStyle w:val="TOC1"/>
        <w:rPr>
          <w:rFonts w:asciiTheme="minorHAnsi" w:eastAsiaTheme="minorEastAsia" w:hAnsiTheme="minorHAnsi"/>
          <w:sz w:val="22"/>
          <w:lang w:eastAsia="en-AU"/>
        </w:rPr>
      </w:pPr>
      <w:hyperlink w:anchor="_Toc469558776" w:history="1">
        <w:r w:rsidR="00105679" w:rsidRPr="0035028B">
          <w:rPr>
            <w:rStyle w:val="Hyperlink"/>
            <w:rFonts w:eastAsiaTheme="majorEastAsia"/>
          </w:rPr>
          <w:t>Appendix A : Online consultation</w:t>
        </w:r>
        <w:r w:rsidR="00105679">
          <w:rPr>
            <w:webHidden/>
          </w:rPr>
          <w:tab/>
        </w:r>
        <w:r w:rsidR="00105679">
          <w:rPr>
            <w:webHidden/>
          </w:rPr>
          <w:fldChar w:fldCharType="begin"/>
        </w:r>
        <w:r w:rsidR="00105679">
          <w:rPr>
            <w:webHidden/>
          </w:rPr>
          <w:instrText xml:space="preserve"> PAGEREF _Toc469558776 \h </w:instrText>
        </w:r>
        <w:r w:rsidR="00105679">
          <w:rPr>
            <w:webHidden/>
          </w:rPr>
        </w:r>
        <w:r w:rsidR="00105679">
          <w:rPr>
            <w:webHidden/>
          </w:rPr>
          <w:fldChar w:fldCharType="separate"/>
        </w:r>
        <w:r w:rsidR="007B329E">
          <w:rPr>
            <w:webHidden/>
          </w:rPr>
          <w:t>67</w:t>
        </w:r>
        <w:r w:rsidR="00105679">
          <w:rPr>
            <w:webHidden/>
          </w:rPr>
          <w:fldChar w:fldCharType="end"/>
        </w:r>
      </w:hyperlink>
    </w:p>
    <w:p w:rsidR="00105679" w:rsidRDefault="006D2CE5">
      <w:pPr>
        <w:pStyle w:val="TOC1"/>
        <w:rPr>
          <w:rFonts w:asciiTheme="minorHAnsi" w:eastAsiaTheme="minorEastAsia" w:hAnsiTheme="minorHAnsi"/>
          <w:sz w:val="22"/>
          <w:lang w:eastAsia="en-AU"/>
        </w:rPr>
      </w:pPr>
      <w:hyperlink w:anchor="_Toc469558777" w:history="1">
        <w:r w:rsidR="00105679" w:rsidRPr="0035028B">
          <w:rPr>
            <w:rStyle w:val="Hyperlink"/>
            <w:rFonts w:eastAsiaTheme="majorEastAsia"/>
          </w:rPr>
          <w:t>Appendix B</w:t>
        </w:r>
        <w:r w:rsidR="00105679" w:rsidRPr="0035028B">
          <w:rPr>
            <w:rStyle w:val="Hyperlink"/>
            <w:lang w:eastAsia="en-AU"/>
          </w:rPr>
          <w:t xml:space="preserve"> </w:t>
        </w:r>
        <w:r w:rsidR="00105679" w:rsidRPr="0035028B">
          <w:rPr>
            <w:rStyle w:val="Hyperlink"/>
            <w:rFonts w:eastAsiaTheme="majorEastAsia"/>
          </w:rPr>
          <w:t>: Online responses</w:t>
        </w:r>
        <w:r w:rsidR="00105679">
          <w:rPr>
            <w:webHidden/>
          </w:rPr>
          <w:tab/>
        </w:r>
        <w:r w:rsidR="00105679">
          <w:rPr>
            <w:webHidden/>
          </w:rPr>
          <w:fldChar w:fldCharType="begin"/>
        </w:r>
        <w:r w:rsidR="00105679">
          <w:rPr>
            <w:webHidden/>
          </w:rPr>
          <w:instrText xml:space="preserve"> PAGEREF _Toc469558777 \h </w:instrText>
        </w:r>
        <w:r w:rsidR="00105679">
          <w:rPr>
            <w:webHidden/>
          </w:rPr>
        </w:r>
        <w:r w:rsidR="00105679">
          <w:rPr>
            <w:webHidden/>
          </w:rPr>
          <w:fldChar w:fldCharType="separate"/>
        </w:r>
        <w:r w:rsidR="007B329E">
          <w:rPr>
            <w:webHidden/>
          </w:rPr>
          <w:t>79</w:t>
        </w:r>
        <w:r w:rsidR="00105679">
          <w:rPr>
            <w:webHidden/>
          </w:rPr>
          <w:fldChar w:fldCharType="end"/>
        </w:r>
      </w:hyperlink>
    </w:p>
    <w:p w:rsidR="00105679" w:rsidRDefault="00105679">
      <w:pPr>
        <w:pStyle w:val="TOC1"/>
        <w:rPr>
          <w:rFonts w:asciiTheme="minorHAnsi" w:eastAsiaTheme="minorEastAsia" w:hAnsiTheme="minorHAnsi"/>
          <w:sz w:val="22"/>
          <w:lang w:eastAsia="en-AU"/>
        </w:rPr>
      </w:pPr>
    </w:p>
    <w:p w:rsidR="00105679" w:rsidRDefault="006D2CE5">
      <w:pPr>
        <w:pStyle w:val="TOC1"/>
        <w:rPr>
          <w:rFonts w:asciiTheme="minorHAnsi" w:eastAsiaTheme="minorEastAsia" w:hAnsiTheme="minorHAnsi"/>
          <w:sz w:val="22"/>
          <w:lang w:eastAsia="en-AU"/>
        </w:rPr>
      </w:pPr>
      <w:hyperlink w:anchor="_Toc469558779" w:history="1">
        <w:r w:rsidR="00105679" w:rsidRPr="0035028B">
          <w:rPr>
            <w:rStyle w:val="Hyperlink"/>
          </w:rPr>
          <w:t>Appendix C</w:t>
        </w:r>
        <w:r w:rsidR="00105679" w:rsidRPr="0035028B">
          <w:rPr>
            <w:rStyle w:val="Hyperlink"/>
            <w:rFonts w:eastAsiaTheme="majorEastAsia"/>
          </w:rPr>
          <w:t xml:space="preserve"> : Registrar’s Functions</w:t>
        </w:r>
        <w:r w:rsidR="00105679">
          <w:rPr>
            <w:webHidden/>
          </w:rPr>
          <w:tab/>
        </w:r>
        <w:r w:rsidR="00105679">
          <w:rPr>
            <w:webHidden/>
          </w:rPr>
          <w:fldChar w:fldCharType="begin"/>
        </w:r>
        <w:r w:rsidR="00105679">
          <w:rPr>
            <w:webHidden/>
          </w:rPr>
          <w:instrText xml:space="preserve"> PAGEREF _Toc469558779 \h </w:instrText>
        </w:r>
        <w:r w:rsidR="00105679">
          <w:rPr>
            <w:webHidden/>
          </w:rPr>
        </w:r>
        <w:r w:rsidR="00105679">
          <w:rPr>
            <w:webHidden/>
          </w:rPr>
          <w:fldChar w:fldCharType="separate"/>
        </w:r>
        <w:r w:rsidR="007B329E">
          <w:rPr>
            <w:webHidden/>
          </w:rPr>
          <w:t>85</w:t>
        </w:r>
        <w:r w:rsidR="00105679">
          <w:rPr>
            <w:webHidden/>
          </w:rPr>
          <w:fldChar w:fldCharType="end"/>
        </w:r>
      </w:hyperlink>
    </w:p>
    <w:p w:rsidR="00105679" w:rsidRDefault="006D2CE5">
      <w:pPr>
        <w:pStyle w:val="TOC1"/>
        <w:rPr>
          <w:rFonts w:asciiTheme="minorHAnsi" w:eastAsiaTheme="minorEastAsia" w:hAnsiTheme="minorHAnsi"/>
          <w:sz w:val="22"/>
          <w:lang w:eastAsia="en-AU"/>
        </w:rPr>
      </w:pPr>
      <w:hyperlink w:anchor="_Toc469558780" w:history="1">
        <w:r w:rsidR="00105679" w:rsidRPr="0035028B">
          <w:rPr>
            <w:rStyle w:val="Hyperlink"/>
          </w:rPr>
          <w:t>Appendix D</w:t>
        </w:r>
        <w:r w:rsidR="00105679" w:rsidRPr="0035028B">
          <w:rPr>
            <w:rStyle w:val="Hyperlink"/>
            <w:rFonts w:eastAsiaTheme="majorEastAsia"/>
          </w:rPr>
          <w:t xml:space="preserve"> : ORIC’s Structure</w:t>
        </w:r>
        <w:r w:rsidR="00105679">
          <w:rPr>
            <w:webHidden/>
          </w:rPr>
          <w:tab/>
        </w:r>
        <w:r w:rsidR="00105679">
          <w:rPr>
            <w:webHidden/>
          </w:rPr>
          <w:fldChar w:fldCharType="begin"/>
        </w:r>
        <w:r w:rsidR="00105679">
          <w:rPr>
            <w:webHidden/>
          </w:rPr>
          <w:instrText xml:space="preserve"> PAGEREF _Toc469558780 \h </w:instrText>
        </w:r>
        <w:r w:rsidR="00105679">
          <w:rPr>
            <w:webHidden/>
          </w:rPr>
        </w:r>
        <w:r w:rsidR="00105679">
          <w:rPr>
            <w:webHidden/>
          </w:rPr>
          <w:fldChar w:fldCharType="separate"/>
        </w:r>
        <w:r w:rsidR="007B329E">
          <w:rPr>
            <w:webHidden/>
          </w:rPr>
          <w:t>86</w:t>
        </w:r>
        <w:r w:rsidR="00105679">
          <w:rPr>
            <w:webHidden/>
          </w:rPr>
          <w:fldChar w:fldCharType="end"/>
        </w:r>
      </w:hyperlink>
    </w:p>
    <w:p w:rsidR="009633A2" w:rsidRDefault="00E02C03" w:rsidP="0031005F">
      <w:pPr>
        <w:pStyle w:val="TOC1"/>
      </w:pPr>
      <w:r>
        <w:fldChar w:fldCharType="end"/>
      </w:r>
    </w:p>
    <w:p w:rsidR="009633A2" w:rsidRDefault="009633A2" w:rsidP="00D84248">
      <w:pPr>
        <w:pStyle w:val="BodyText1"/>
        <w:sectPr w:rsidR="009633A2" w:rsidSect="00013847">
          <w:headerReference w:type="default" r:id="rId20"/>
          <w:pgSz w:w="11906" w:h="16838"/>
          <w:pgMar w:top="1418" w:right="1418" w:bottom="1418" w:left="1560" w:header="709" w:footer="709" w:gutter="0"/>
          <w:pgNumType w:fmt="lowerRoman"/>
          <w:cols w:space="708"/>
          <w:docGrid w:linePitch="360"/>
        </w:sectPr>
      </w:pPr>
    </w:p>
    <w:p w:rsidR="009633A2" w:rsidRDefault="00E30A12" w:rsidP="00860A83">
      <w:pPr>
        <w:pStyle w:val="Heading1"/>
      </w:pPr>
      <w:bookmarkStart w:id="2" w:name="_Toc469558755"/>
      <w:r>
        <w:lastRenderedPageBreak/>
        <w:t>Introduction</w:t>
      </w:r>
      <w:bookmarkEnd w:id="2"/>
    </w:p>
    <w:p w:rsidR="00164923" w:rsidRDefault="00164923" w:rsidP="00164923">
      <w:pPr>
        <w:pStyle w:val="BodyText"/>
      </w:pPr>
      <w:r>
        <w:t xml:space="preserve">The </w:t>
      </w:r>
      <w:r w:rsidR="00E25DBB">
        <w:t>R</w:t>
      </w:r>
      <w:r>
        <w:t xml:space="preserve">eview of the Office of the Registrar for </w:t>
      </w:r>
      <w:r w:rsidR="008B25AB">
        <w:t>Indigenous</w:t>
      </w:r>
      <w:r>
        <w:t xml:space="preserve"> Corporations (ORIC) </w:t>
      </w:r>
      <w:r w:rsidR="003F2D2D">
        <w:t xml:space="preserve">and the </w:t>
      </w:r>
      <w:r w:rsidR="003F2D2D" w:rsidRPr="002F1091">
        <w:rPr>
          <w:i/>
        </w:rPr>
        <w:t xml:space="preserve">Corporations (Aboriginal and Torres </w:t>
      </w:r>
      <w:r w:rsidR="008B25AB">
        <w:rPr>
          <w:i/>
        </w:rPr>
        <w:t>Strait Island</w:t>
      </w:r>
      <w:r w:rsidR="003F2D2D" w:rsidRPr="002F1091">
        <w:rPr>
          <w:i/>
        </w:rPr>
        <w:t>er) Act 2006</w:t>
      </w:r>
      <w:r w:rsidR="003F2D2D">
        <w:t xml:space="preserve"> (CATSI Act</w:t>
      </w:r>
      <w:r w:rsidR="00EF5009">
        <w:t xml:space="preserve"> or the Act</w:t>
      </w:r>
      <w:r w:rsidR="003F2D2D">
        <w:t>)</w:t>
      </w:r>
      <w:r w:rsidR="00292203">
        <w:t xml:space="preserve"> </w:t>
      </w:r>
      <w:r>
        <w:t>was commissioned by the Department of Prime Minister and Cabinet (PM&amp;C</w:t>
      </w:r>
      <w:r w:rsidR="00E25DBB">
        <w:t xml:space="preserve"> or the Department</w:t>
      </w:r>
      <w:r>
        <w:t xml:space="preserve">) in September 2016. </w:t>
      </w:r>
      <w:r w:rsidRPr="002B4A43">
        <w:t>KPMG has been engaged by PM&amp;C to undertake a review of ORIC</w:t>
      </w:r>
      <w:r w:rsidR="003F2D2D">
        <w:t xml:space="preserve"> and the CATSI Act</w:t>
      </w:r>
      <w:r w:rsidRPr="002B4A43">
        <w:t xml:space="preserve"> in order to inform consideration</w:t>
      </w:r>
      <w:r>
        <w:t>s</w:t>
      </w:r>
      <w:r w:rsidRPr="002B4A43">
        <w:t xml:space="preserve"> of how the Registrar </w:t>
      </w:r>
      <w:r w:rsidR="00E25DBB">
        <w:t>for Indigenous Corporations (the Registrar)</w:t>
      </w:r>
      <w:r w:rsidR="00E25DBB" w:rsidRPr="002B4A43">
        <w:t xml:space="preserve"> </w:t>
      </w:r>
      <w:r w:rsidRPr="002B4A43">
        <w:t xml:space="preserve">can most effectively support the capacity of </w:t>
      </w:r>
      <w:r w:rsidR="008B25AB">
        <w:t>Indigenous</w:t>
      </w:r>
      <w:r w:rsidRPr="002B4A43">
        <w:t xml:space="preserve"> corporations to institute good governance and strong financial management, and intervene when necessary under the </w:t>
      </w:r>
      <w:r w:rsidR="00EF5009">
        <w:t>CATSI</w:t>
      </w:r>
      <w:r>
        <w:t xml:space="preserve"> </w:t>
      </w:r>
      <w:r w:rsidRPr="002B4A43">
        <w:t>Act</w:t>
      </w:r>
      <w:r w:rsidR="003F2D2D">
        <w:t>, and any amendments to the Act required to meet this objective</w:t>
      </w:r>
      <w:r w:rsidRPr="002B4A43">
        <w:t>.</w:t>
      </w:r>
      <w:r>
        <w:t xml:space="preserve"> </w:t>
      </w:r>
    </w:p>
    <w:p w:rsidR="00164923" w:rsidRPr="002B4A43" w:rsidRDefault="00164923" w:rsidP="00164923">
      <w:pPr>
        <w:pStyle w:val="BodyText"/>
      </w:pPr>
      <w:r w:rsidRPr="002B4A43">
        <w:t xml:space="preserve">The Minister for </w:t>
      </w:r>
      <w:r w:rsidR="008B25AB">
        <w:t>Indigenous</w:t>
      </w:r>
      <w:r w:rsidRPr="002B4A43">
        <w:t xml:space="preserve"> Affairs is focused on how to best promote economic development in </w:t>
      </w:r>
      <w:r w:rsidR="008B25AB">
        <w:t>Indigenous</w:t>
      </w:r>
      <w:r w:rsidRPr="002B4A43">
        <w:t xml:space="preserve"> communities, and enhancing the contribution of portfolio entities to this objective. It is critical that </w:t>
      </w:r>
      <w:r w:rsidR="008B25AB">
        <w:t>Indigenous</w:t>
      </w:r>
      <w:r w:rsidRPr="002B4A43">
        <w:t xml:space="preserve"> organisations maintain appropriate governance standards given the important role they play in their communities in terms of creating employment, driving economic development and delivering services.</w:t>
      </w:r>
      <w:r>
        <w:t xml:space="preserve"> </w:t>
      </w:r>
      <w:r w:rsidRPr="002B4A43">
        <w:t xml:space="preserve">However, the governance and financial management challenges faced by </w:t>
      </w:r>
      <w:r w:rsidR="008B25AB">
        <w:t>Indigenous</w:t>
      </w:r>
      <w:r w:rsidRPr="002B4A43">
        <w:t xml:space="preserve"> organisations can often differ to those faced by other for</w:t>
      </w:r>
      <w:r w:rsidR="004E11C7">
        <w:t>-</w:t>
      </w:r>
      <w:r w:rsidRPr="002B4A43">
        <w:t>profit and not-for-profit entities.</w:t>
      </w:r>
    </w:p>
    <w:p w:rsidR="00164923" w:rsidRDefault="00164923" w:rsidP="00164923">
      <w:pPr>
        <w:pStyle w:val="BodyText"/>
      </w:pPr>
      <w:r w:rsidRPr="002B4A43">
        <w:t xml:space="preserve">As the corporate regulator of many </w:t>
      </w:r>
      <w:r w:rsidR="008B25AB">
        <w:t>Indigenous</w:t>
      </w:r>
      <w:r w:rsidRPr="002B4A43">
        <w:t xml:space="preserve"> owned organisations, ORIC is instrumental in ensuring governance standards are upheld. Going forward, it will be important to ensure </w:t>
      </w:r>
      <w:r w:rsidR="004E11C7">
        <w:t xml:space="preserve">that </w:t>
      </w:r>
      <w:r w:rsidRPr="002B4A43">
        <w:t xml:space="preserve">ORIC is focussed and equipped to support </w:t>
      </w:r>
      <w:r w:rsidR="008B25AB">
        <w:t>Indigenous</w:t>
      </w:r>
      <w:r w:rsidRPr="002B4A43">
        <w:t xml:space="preserve"> corporations to contribute to the economic and social development </w:t>
      </w:r>
      <w:r w:rsidR="00EF5009">
        <w:t xml:space="preserve">and </w:t>
      </w:r>
      <w:r w:rsidRPr="002B4A43">
        <w:t>goals of their communities</w:t>
      </w:r>
      <w:r w:rsidR="00E53221">
        <w:t>.</w:t>
      </w:r>
    </w:p>
    <w:p w:rsidR="00164923" w:rsidRDefault="00164923" w:rsidP="00E81C26">
      <w:pPr>
        <w:pStyle w:val="Heading2"/>
      </w:pPr>
      <w:bookmarkStart w:id="3" w:name="_Toc469558756"/>
      <w:r>
        <w:t>Previous reviews and reports</w:t>
      </w:r>
      <w:bookmarkEnd w:id="3"/>
    </w:p>
    <w:p w:rsidR="00164923" w:rsidRDefault="00164923" w:rsidP="00EF5009">
      <w:pPr>
        <w:pStyle w:val="BodyText"/>
      </w:pPr>
      <w:r w:rsidRPr="00D67814">
        <w:t xml:space="preserve">While conducting the </w:t>
      </w:r>
      <w:r w:rsidR="00E25DBB">
        <w:t>R</w:t>
      </w:r>
      <w:r w:rsidRPr="00D67814">
        <w:t>eview of ORIC, KPMG reviewed</w:t>
      </w:r>
      <w:r w:rsidR="00F57AD2">
        <w:t xml:space="preserve"> various</w:t>
      </w:r>
      <w:r w:rsidRPr="00D67814">
        <w:t xml:space="preserve"> different </w:t>
      </w:r>
      <w:r>
        <w:t>relevant reports</w:t>
      </w:r>
      <w:r w:rsidR="00F57AD2">
        <w:t xml:space="preserve"> that had been</w:t>
      </w:r>
      <w:r>
        <w:t xml:space="preserve"> </w:t>
      </w:r>
      <w:r w:rsidRPr="00D67814">
        <w:t>commissioned for a variety of purposes</w:t>
      </w:r>
      <w:r w:rsidR="00F2120B">
        <w:t xml:space="preserve">. </w:t>
      </w:r>
      <w:r w:rsidRPr="00D67814">
        <w:t xml:space="preserve">Observations and recommendations of the below reports were considered during the course of the </w:t>
      </w:r>
      <w:r w:rsidR="00E04883">
        <w:t>R</w:t>
      </w:r>
      <w:r w:rsidRPr="00D67814">
        <w:t>eview</w:t>
      </w:r>
      <w:r w:rsidR="00F2120B">
        <w:t xml:space="preserve">. </w:t>
      </w:r>
    </w:p>
    <w:p w:rsidR="00164923" w:rsidRPr="00A2575A" w:rsidRDefault="00164923" w:rsidP="005E0865">
      <w:pPr>
        <w:pStyle w:val="ListParagraph"/>
        <w:numPr>
          <w:ilvl w:val="0"/>
          <w:numId w:val="18"/>
        </w:numPr>
        <w:autoSpaceDE w:val="0"/>
        <w:autoSpaceDN w:val="0"/>
        <w:adjustRightInd w:val="0"/>
        <w:spacing w:after="0"/>
        <w:rPr>
          <w:rFonts w:ascii="Univers 45 Light" w:hAnsi="Univers 45 Light"/>
          <w:sz w:val="20"/>
        </w:rPr>
      </w:pPr>
      <w:r w:rsidRPr="00D67814">
        <w:rPr>
          <w:rFonts w:ascii="Univers 45 Light" w:hAnsi="Univers 45 Light"/>
          <w:sz w:val="20"/>
        </w:rPr>
        <w:t xml:space="preserve">Australian Human Rights Commission </w:t>
      </w:r>
      <w:r w:rsidR="008142AB">
        <w:rPr>
          <w:rFonts w:ascii="Univers 45 Light" w:hAnsi="Univers 45 Light"/>
          <w:sz w:val="20"/>
        </w:rPr>
        <w:t xml:space="preserve">2007, </w:t>
      </w:r>
      <w:r w:rsidRPr="00A2575A">
        <w:rPr>
          <w:rFonts w:ascii="Univers 45 Light" w:hAnsi="Univers 45 Light"/>
          <w:i/>
          <w:sz w:val="20"/>
        </w:rPr>
        <w:t>Native Title Report 2007</w:t>
      </w:r>
      <w:r w:rsidRPr="008142AB">
        <w:rPr>
          <w:rFonts w:ascii="Univers 45 Light" w:hAnsi="Univers 45 Light"/>
          <w:sz w:val="20"/>
        </w:rPr>
        <w:t xml:space="preserve"> </w:t>
      </w:r>
    </w:p>
    <w:p w:rsidR="00164923" w:rsidRPr="00D67814" w:rsidRDefault="00164923" w:rsidP="005E0865">
      <w:pPr>
        <w:pStyle w:val="ListParagraph"/>
        <w:numPr>
          <w:ilvl w:val="0"/>
          <w:numId w:val="18"/>
        </w:numPr>
        <w:autoSpaceDE w:val="0"/>
        <w:autoSpaceDN w:val="0"/>
        <w:adjustRightInd w:val="0"/>
        <w:spacing w:after="0"/>
        <w:rPr>
          <w:rFonts w:ascii="Univers 45 Light" w:hAnsi="Univers 45 Light"/>
          <w:sz w:val="20"/>
        </w:rPr>
      </w:pPr>
      <w:r w:rsidRPr="00D67814">
        <w:rPr>
          <w:rFonts w:ascii="Univers 45 Light" w:hAnsi="Univers 45 Light"/>
          <w:sz w:val="20"/>
        </w:rPr>
        <w:t>Australian National Audit Office</w:t>
      </w:r>
      <w:r w:rsidR="008142AB">
        <w:rPr>
          <w:rFonts w:ascii="Univers 45 Light" w:hAnsi="Univers 45 Light"/>
          <w:sz w:val="20"/>
        </w:rPr>
        <w:t xml:space="preserve"> 2012, C</w:t>
      </w:r>
      <w:r w:rsidRPr="00D67814">
        <w:rPr>
          <w:rFonts w:ascii="Univers 45 Light" w:hAnsi="Univers 45 Light"/>
          <w:sz w:val="20"/>
        </w:rPr>
        <w:t xml:space="preserve">apacity Development for </w:t>
      </w:r>
      <w:r w:rsidR="008B25AB">
        <w:rPr>
          <w:rFonts w:ascii="Univers 45 Light" w:hAnsi="Univers 45 Light"/>
          <w:sz w:val="20"/>
        </w:rPr>
        <w:t>Indigenous</w:t>
      </w:r>
      <w:r w:rsidRPr="00D67814">
        <w:rPr>
          <w:rFonts w:ascii="Univers 45 Light" w:hAnsi="Univers 45 Light"/>
          <w:sz w:val="20"/>
        </w:rPr>
        <w:t xml:space="preserve"> Service Delivery</w:t>
      </w:r>
      <w:r w:rsidR="008142AB">
        <w:rPr>
          <w:rFonts w:ascii="Univers 45 Light" w:hAnsi="Univers 45 Light"/>
          <w:sz w:val="20"/>
        </w:rPr>
        <w:t>, - Audit Report No.26 2011–12</w:t>
      </w:r>
    </w:p>
    <w:p w:rsidR="00164923" w:rsidRPr="00D67814" w:rsidRDefault="00164923" w:rsidP="005E0865">
      <w:pPr>
        <w:pStyle w:val="ListParagraph"/>
        <w:numPr>
          <w:ilvl w:val="0"/>
          <w:numId w:val="18"/>
        </w:numPr>
        <w:autoSpaceDE w:val="0"/>
        <w:autoSpaceDN w:val="0"/>
        <w:adjustRightInd w:val="0"/>
        <w:spacing w:after="0"/>
        <w:rPr>
          <w:rFonts w:ascii="Univers 45 Light" w:hAnsi="Univers 45 Light"/>
          <w:sz w:val="20"/>
        </w:rPr>
      </w:pPr>
      <w:r w:rsidRPr="00D67814">
        <w:rPr>
          <w:rFonts w:ascii="Univers 45 Light" w:hAnsi="Univers 45 Light"/>
          <w:sz w:val="20"/>
        </w:rPr>
        <w:t xml:space="preserve">House of Representatives Committee </w:t>
      </w:r>
      <w:r w:rsidR="008142AB">
        <w:rPr>
          <w:rFonts w:ascii="Univers 45 Light" w:hAnsi="Univers 45 Light"/>
          <w:sz w:val="20"/>
        </w:rPr>
        <w:t xml:space="preserve">2009, </w:t>
      </w:r>
      <w:r w:rsidRPr="00A2575A">
        <w:rPr>
          <w:rFonts w:ascii="Univers 45 Light" w:hAnsi="Univers 45 Light"/>
          <w:i/>
          <w:sz w:val="20"/>
        </w:rPr>
        <w:t xml:space="preserve">Inquiry into Outback Stores </w:t>
      </w:r>
    </w:p>
    <w:p w:rsidR="00164923" w:rsidRPr="00D67814" w:rsidRDefault="00164923" w:rsidP="005E0865">
      <w:pPr>
        <w:pStyle w:val="ListParagraph"/>
        <w:numPr>
          <w:ilvl w:val="0"/>
          <w:numId w:val="18"/>
        </w:numPr>
        <w:autoSpaceDE w:val="0"/>
        <w:autoSpaceDN w:val="0"/>
        <w:adjustRightInd w:val="0"/>
        <w:spacing w:after="0"/>
        <w:rPr>
          <w:rFonts w:ascii="Univers 45 Light" w:hAnsi="Univers 45 Light"/>
          <w:sz w:val="20"/>
        </w:rPr>
      </w:pPr>
      <w:r w:rsidRPr="00D67814">
        <w:rPr>
          <w:rFonts w:ascii="Univers 45 Light" w:hAnsi="Univers 45 Light"/>
          <w:sz w:val="20"/>
        </w:rPr>
        <w:t>Corrs Chambers Westgarth Lawyers</w:t>
      </w:r>
      <w:r w:rsidR="008142AB">
        <w:rPr>
          <w:rFonts w:ascii="Univers 45 Light" w:hAnsi="Univers 45 Light"/>
          <w:sz w:val="20"/>
        </w:rPr>
        <w:t xml:space="preserve"> 2002, </w:t>
      </w:r>
      <w:r w:rsidRPr="00A2575A">
        <w:rPr>
          <w:rFonts w:ascii="Univers 45 Light" w:hAnsi="Univers 45 Light"/>
          <w:i/>
          <w:sz w:val="20"/>
        </w:rPr>
        <w:t xml:space="preserve">A modern statute for </w:t>
      </w:r>
      <w:r w:rsidR="008B25AB">
        <w:rPr>
          <w:rFonts w:ascii="Univers 45 Light" w:hAnsi="Univers 45 Light"/>
          <w:i/>
          <w:sz w:val="20"/>
        </w:rPr>
        <w:t>Indigenous</w:t>
      </w:r>
      <w:r w:rsidRPr="00A2575A">
        <w:rPr>
          <w:rFonts w:ascii="Univers 45 Light" w:hAnsi="Univers 45 Light"/>
          <w:i/>
          <w:sz w:val="20"/>
        </w:rPr>
        <w:t xml:space="preserve"> Corporations: Reforming the Aboriginal Council and Associations Act</w:t>
      </w:r>
      <w:r w:rsidRPr="00D67814">
        <w:rPr>
          <w:rFonts w:ascii="Univers 45 Light" w:hAnsi="Univers 45 Light"/>
          <w:sz w:val="20"/>
        </w:rPr>
        <w:t xml:space="preserve"> </w:t>
      </w:r>
    </w:p>
    <w:p w:rsidR="00164923" w:rsidRDefault="00164923" w:rsidP="005E0865">
      <w:pPr>
        <w:pStyle w:val="ListParagraph"/>
        <w:numPr>
          <w:ilvl w:val="0"/>
          <w:numId w:val="18"/>
        </w:numPr>
        <w:autoSpaceDE w:val="0"/>
        <w:autoSpaceDN w:val="0"/>
        <w:adjustRightInd w:val="0"/>
        <w:spacing w:after="0"/>
        <w:rPr>
          <w:rFonts w:ascii="Univers 45 Light" w:hAnsi="Univers 45 Light"/>
          <w:sz w:val="20"/>
        </w:rPr>
      </w:pPr>
      <w:r w:rsidRPr="00D67814">
        <w:rPr>
          <w:rFonts w:ascii="Univers 45 Light" w:hAnsi="Univers 45 Light"/>
          <w:sz w:val="20"/>
        </w:rPr>
        <w:t>Finance and Public Administration References Committee</w:t>
      </w:r>
      <w:r w:rsidR="008142AB">
        <w:rPr>
          <w:rFonts w:ascii="Univers 45 Light" w:hAnsi="Univers 45 Light"/>
          <w:sz w:val="20"/>
        </w:rPr>
        <w:t xml:space="preserve">, </w:t>
      </w:r>
      <w:r w:rsidR="008142AB" w:rsidRPr="00A2575A">
        <w:rPr>
          <w:rFonts w:ascii="Univers 45 Light" w:hAnsi="Univers 45 Light"/>
          <w:i/>
          <w:sz w:val="20"/>
        </w:rPr>
        <w:t xml:space="preserve">Inquiry into </w:t>
      </w:r>
      <w:r w:rsidRPr="00A2575A">
        <w:rPr>
          <w:rFonts w:ascii="Univers 45 Light" w:hAnsi="Univers 45 Light"/>
          <w:i/>
          <w:sz w:val="20"/>
        </w:rPr>
        <w:t xml:space="preserve">Commonwealth </w:t>
      </w:r>
      <w:r w:rsidR="008B25AB">
        <w:rPr>
          <w:rFonts w:ascii="Univers 45 Light" w:hAnsi="Univers 45 Light"/>
          <w:i/>
          <w:sz w:val="20"/>
        </w:rPr>
        <w:t>Indigenous</w:t>
      </w:r>
      <w:r w:rsidRPr="00A2575A">
        <w:rPr>
          <w:rFonts w:ascii="Univers 45 Light" w:hAnsi="Univers 45 Light"/>
          <w:i/>
          <w:sz w:val="20"/>
        </w:rPr>
        <w:t xml:space="preserve"> Advancement Strategy tendering processes</w:t>
      </w:r>
      <w:r w:rsidRPr="00D67814">
        <w:rPr>
          <w:rFonts w:ascii="Univers 45 Light" w:hAnsi="Univers 45 Light"/>
          <w:sz w:val="20"/>
        </w:rPr>
        <w:t xml:space="preserve"> </w:t>
      </w:r>
    </w:p>
    <w:p w:rsidR="00164923" w:rsidRDefault="003E6A52" w:rsidP="005E0865">
      <w:pPr>
        <w:pStyle w:val="ListParagraph"/>
        <w:numPr>
          <w:ilvl w:val="0"/>
          <w:numId w:val="18"/>
        </w:numPr>
        <w:autoSpaceDE w:val="0"/>
        <w:autoSpaceDN w:val="0"/>
        <w:adjustRightInd w:val="0"/>
        <w:spacing w:after="0"/>
        <w:rPr>
          <w:rFonts w:ascii="Univers 45 Light" w:hAnsi="Univers 45 Light"/>
          <w:sz w:val="20"/>
        </w:rPr>
      </w:pPr>
      <w:r>
        <w:rPr>
          <w:rFonts w:ascii="Univers 45 Light" w:hAnsi="Univers 45 Light"/>
          <w:sz w:val="20"/>
        </w:rPr>
        <w:t>Chester 20</w:t>
      </w:r>
      <w:r w:rsidR="008142AB">
        <w:rPr>
          <w:rFonts w:ascii="Univers 45 Light" w:hAnsi="Univers 45 Light"/>
          <w:sz w:val="20"/>
        </w:rPr>
        <w:t>15,</w:t>
      </w:r>
      <w:r w:rsidR="00164923">
        <w:rPr>
          <w:rFonts w:ascii="Univers 45 Light" w:hAnsi="Univers 45 Light"/>
          <w:sz w:val="20"/>
        </w:rPr>
        <w:t xml:space="preserve"> </w:t>
      </w:r>
      <w:r w:rsidR="00164923" w:rsidRPr="00F95419">
        <w:rPr>
          <w:rFonts w:ascii="Univers 45 Light" w:hAnsi="Univers 45 Light"/>
          <w:i/>
          <w:iCs/>
          <w:sz w:val="20"/>
        </w:rPr>
        <w:t>Fit for the future</w:t>
      </w:r>
      <w:r w:rsidR="00164923" w:rsidRPr="00F95419">
        <w:rPr>
          <w:rFonts w:ascii="Univers 45 Light" w:hAnsi="Univers 45 Light"/>
          <w:sz w:val="20"/>
        </w:rPr>
        <w:t xml:space="preserve">: </w:t>
      </w:r>
      <w:r w:rsidR="00164923" w:rsidRPr="00A2575A">
        <w:rPr>
          <w:rFonts w:ascii="Univers 45 Light" w:hAnsi="Univers 45 Light"/>
          <w:i/>
          <w:sz w:val="20"/>
        </w:rPr>
        <w:t xml:space="preserve">A capability review of the Australian Securities and Investments Commission </w:t>
      </w:r>
    </w:p>
    <w:p w:rsidR="00164923" w:rsidRDefault="00164923" w:rsidP="00E81C26">
      <w:pPr>
        <w:pStyle w:val="Heading2"/>
      </w:pPr>
      <w:bookmarkStart w:id="4" w:name="_Toc469558757"/>
      <w:r w:rsidRPr="00E93871">
        <w:t>Review objective, scope and methodology</w:t>
      </w:r>
      <w:bookmarkEnd w:id="4"/>
    </w:p>
    <w:p w:rsidR="00164923" w:rsidRDefault="00164923" w:rsidP="00164923">
      <w:r>
        <w:t>The objective of the review of ORIC</w:t>
      </w:r>
      <w:r w:rsidRPr="00E93871">
        <w:t xml:space="preserve"> </w:t>
      </w:r>
      <w:r>
        <w:t>was to assess the effectiveness of:</w:t>
      </w:r>
    </w:p>
    <w:p w:rsidR="00164923" w:rsidRPr="002F1091" w:rsidRDefault="004E11C7" w:rsidP="005E0865">
      <w:pPr>
        <w:pStyle w:val="ListParagraph"/>
        <w:numPr>
          <w:ilvl w:val="0"/>
          <w:numId w:val="16"/>
        </w:numPr>
        <w:spacing w:after="200" w:line="276" w:lineRule="auto"/>
        <w:rPr>
          <w:rFonts w:ascii="Univers 45 Light" w:hAnsi="Univers 45 Light"/>
          <w:i/>
          <w:sz w:val="20"/>
        </w:rPr>
      </w:pPr>
      <w:r>
        <w:rPr>
          <w:rFonts w:ascii="Univers 45 Light" w:hAnsi="Univers 45 Light"/>
          <w:i/>
          <w:sz w:val="20"/>
        </w:rPr>
        <w:t>T</w:t>
      </w:r>
      <w:r w:rsidR="00164923" w:rsidRPr="002F1091">
        <w:rPr>
          <w:rFonts w:ascii="Univers 45 Light" w:hAnsi="Univers 45 Light"/>
          <w:i/>
          <w:sz w:val="20"/>
        </w:rPr>
        <w:t>he Registrar’s administration of the Act, with reference to the public’s confidence in the administration of the Act</w:t>
      </w:r>
      <w:r w:rsidR="007B7B77" w:rsidRPr="007B7B77">
        <w:rPr>
          <w:rFonts w:ascii="Univers 45 Light" w:hAnsi="Univers 45 Light"/>
          <w:i/>
          <w:sz w:val="20"/>
        </w:rPr>
        <w:t xml:space="preserve"> </w:t>
      </w:r>
      <w:r w:rsidR="00E25DBB">
        <w:rPr>
          <w:rFonts w:ascii="Univers 45 Light" w:hAnsi="Univers 45 Light"/>
          <w:i/>
          <w:sz w:val="20"/>
        </w:rPr>
        <w:t>–</w:t>
      </w:r>
      <w:r w:rsidR="007B7B77" w:rsidRPr="007B7B77">
        <w:rPr>
          <w:rFonts w:ascii="Univers 45 Light" w:hAnsi="Univers 45 Light"/>
          <w:i/>
          <w:sz w:val="20"/>
        </w:rPr>
        <w:t xml:space="preserve"> </w:t>
      </w:r>
      <w:r w:rsidR="007B7B77" w:rsidRPr="007B7B77">
        <w:rPr>
          <w:rFonts w:ascii="Univers 45 Light" w:hAnsi="Univers 45 Light"/>
          <w:sz w:val="20"/>
        </w:rPr>
        <w:t>this</w:t>
      </w:r>
      <w:r w:rsidR="00E25DBB">
        <w:rPr>
          <w:rFonts w:ascii="Univers 45 Light" w:hAnsi="Univers 45 Light"/>
          <w:sz w:val="20"/>
        </w:rPr>
        <w:t xml:space="preserve"> </w:t>
      </w:r>
      <w:r w:rsidR="007B7B77" w:rsidRPr="007B7B77">
        <w:rPr>
          <w:rFonts w:ascii="Univers 45 Light" w:hAnsi="Univers 45 Light"/>
          <w:sz w:val="20"/>
        </w:rPr>
        <w:t xml:space="preserve">is covered </w:t>
      </w:r>
      <w:r>
        <w:rPr>
          <w:rFonts w:ascii="Univers 45 Light" w:hAnsi="Univers 45 Light"/>
          <w:sz w:val="20"/>
        </w:rPr>
        <w:t>in</w:t>
      </w:r>
      <w:r w:rsidRPr="007B7B77">
        <w:rPr>
          <w:rFonts w:ascii="Univers 45 Light" w:hAnsi="Univers 45 Light"/>
          <w:sz w:val="20"/>
        </w:rPr>
        <w:t xml:space="preserve"> </w:t>
      </w:r>
      <w:r w:rsidR="00E34A86">
        <w:rPr>
          <w:rFonts w:ascii="Univers 45 Light" w:hAnsi="Univers 45 Light"/>
          <w:sz w:val="20"/>
        </w:rPr>
        <w:t xml:space="preserve">the </w:t>
      </w:r>
      <w:r w:rsidR="007B7B77" w:rsidRPr="007B7B77">
        <w:rPr>
          <w:rFonts w:ascii="Univers 45 Light" w:hAnsi="Univers 45 Light"/>
          <w:sz w:val="20"/>
        </w:rPr>
        <w:t>section</w:t>
      </w:r>
      <w:r w:rsidR="00E34A86">
        <w:rPr>
          <w:rFonts w:ascii="Univers 45 Light" w:hAnsi="Univers 45 Light"/>
          <w:sz w:val="20"/>
        </w:rPr>
        <w:t xml:space="preserve">s in Chapter </w:t>
      </w:r>
      <w:r w:rsidR="00EF5009">
        <w:rPr>
          <w:rFonts w:ascii="Univers 45 Light" w:hAnsi="Univers 45 Light"/>
          <w:sz w:val="20"/>
        </w:rPr>
        <w:fldChar w:fldCharType="begin"/>
      </w:r>
      <w:r w:rsidR="00EF5009">
        <w:rPr>
          <w:rFonts w:ascii="Univers 45 Light" w:hAnsi="Univers 45 Light"/>
          <w:sz w:val="20"/>
        </w:rPr>
        <w:instrText xml:space="preserve"> REF _Ref468240746 \w \h </w:instrText>
      </w:r>
      <w:r w:rsidR="00EF5009">
        <w:rPr>
          <w:rFonts w:ascii="Univers 45 Light" w:hAnsi="Univers 45 Light"/>
          <w:sz w:val="20"/>
        </w:rPr>
      </w:r>
      <w:r w:rsidR="00EF5009">
        <w:rPr>
          <w:rFonts w:ascii="Univers 45 Light" w:hAnsi="Univers 45 Light"/>
          <w:sz w:val="20"/>
        </w:rPr>
        <w:fldChar w:fldCharType="separate"/>
      </w:r>
      <w:r w:rsidR="007631CC">
        <w:rPr>
          <w:rFonts w:ascii="Univers 45 Light" w:hAnsi="Univers 45 Light"/>
          <w:sz w:val="20"/>
        </w:rPr>
        <w:t>0</w:t>
      </w:r>
      <w:r w:rsidR="00EF5009">
        <w:rPr>
          <w:rFonts w:ascii="Univers 45 Light" w:hAnsi="Univers 45 Light"/>
          <w:sz w:val="20"/>
        </w:rPr>
        <w:fldChar w:fldCharType="end"/>
      </w:r>
      <w:r w:rsidR="00E34A86">
        <w:rPr>
          <w:rFonts w:ascii="Univers 45 Light" w:hAnsi="Univers 45 Light"/>
          <w:sz w:val="20"/>
        </w:rPr>
        <w:t xml:space="preserve"> </w:t>
      </w:r>
      <w:r w:rsidR="007B7B77" w:rsidRPr="007B7B77">
        <w:rPr>
          <w:rFonts w:ascii="Univers 45 Light" w:hAnsi="Univers 45 Light"/>
          <w:sz w:val="20"/>
        </w:rPr>
        <w:t xml:space="preserve">of </w:t>
      </w:r>
      <w:r w:rsidR="00E25DBB">
        <w:rPr>
          <w:rFonts w:ascii="Univers 45 Light" w:hAnsi="Univers 45 Light"/>
          <w:sz w:val="20"/>
        </w:rPr>
        <w:t>th</w:t>
      </w:r>
      <w:r>
        <w:rPr>
          <w:rFonts w:ascii="Univers 45 Light" w:hAnsi="Univers 45 Light"/>
          <w:sz w:val="20"/>
        </w:rPr>
        <w:t>is</w:t>
      </w:r>
      <w:r w:rsidR="00E25DBB" w:rsidRPr="007B7B77">
        <w:rPr>
          <w:rFonts w:ascii="Univers 45 Light" w:hAnsi="Univers 45 Light"/>
          <w:sz w:val="20"/>
        </w:rPr>
        <w:t xml:space="preserve"> </w:t>
      </w:r>
      <w:r w:rsidR="007B7B77" w:rsidRPr="007B7B77">
        <w:rPr>
          <w:rFonts w:ascii="Univers 45 Light" w:hAnsi="Univers 45 Light"/>
          <w:sz w:val="20"/>
        </w:rPr>
        <w:t>report.</w:t>
      </w:r>
    </w:p>
    <w:p w:rsidR="00164923" w:rsidRPr="002F1091" w:rsidRDefault="00164923" w:rsidP="005E0865">
      <w:pPr>
        <w:pStyle w:val="ListParagraph"/>
        <w:numPr>
          <w:ilvl w:val="0"/>
          <w:numId w:val="16"/>
        </w:numPr>
        <w:spacing w:after="200" w:line="276" w:lineRule="auto"/>
        <w:rPr>
          <w:rFonts w:ascii="Univers 45 Light" w:hAnsi="Univers 45 Light"/>
          <w:i/>
          <w:sz w:val="20"/>
        </w:rPr>
      </w:pPr>
      <w:r w:rsidRPr="002F1091">
        <w:rPr>
          <w:rFonts w:ascii="Univers 45 Light" w:hAnsi="Univers 45 Light"/>
          <w:i/>
          <w:sz w:val="20"/>
        </w:rPr>
        <w:t>ORIC’s staffing profile and current human resources to perform their function</w:t>
      </w:r>
      <w:r w:rsidR="00292203">
        <w:rPr>
          <w:rFonts w:ascii="Univers 45 Light" w:hAnsi="Univers 45 Light"/>
          <w:i/>
          <w:sz w:val="20"/>
        </w:rPr>
        <w:t xml:space="preserve"> – </w:t>
      </w:r>
      <w:r w:rsidR="007B7B77">
        <w:rPr>
          <w:rFonts w:ascii="Univers 45 Light" w:hAnsi="Univers 45 Light"/>
          <w:sz w:val="20"/>
        </w:rPr>
        <w:t>t</w:t>
      </w:r>
      <w:r w:rsidR="00292203">
        <w:rPr>
          <w:rFonts w:ascii="Univers 45 Light" w:hAnsi="Univers 45 Light"/>
          <w:sz w:val="20"/>
        </w:rPr>
        <w:t xml:space="preserve">his is covered in </w:t>
      </w:r>
      <w:r w:rsidR="00E34A86">
        <w:rPr>
          <w:rFonts w:ascii="Univers 45 Light" w:hAnsi="Univers 45 Light"/>
          <w:sz w:val="20"/>
        </w:rPr>
        <w:t>s</w:t>
      </w:r>
      <w:r w:rsidR="00292203">
        <w:rPr>
          <w:rFonts w:ascii="Univers 45 Light" w:hAnsi="Univers 45 Light"/>
          <w:sz w:val="20"/>
        </w:rPr>
        <w:t xml:space="preserve">ection </w:t>
      </w:r>
      <w:r w:rsidR="00EF5009">
        <w:rPr>
          <w:rFonts w:ascii="Univers 45 Light" w:hAnsi="Univers 45 Light"/>
          <w:sz w:val="20"/>
        </w:rPr>
        <w:fldChar w:fldCharType="begin"/>
      </w:r>
      <w:r w:rsidR="00EF5009">
        <w:rPr>
          <w:rFonts w:ascii="Univers 45 Light" w:hAnsi="Univers 45 Light"/>
          <w:sz w:val="20"/>
        </w:rPr>
        <w:instrText xml:space="preserve"> REF _Ref468240765 \w \h </w:instrText>
      </w:r>
      <w:r w:rsidR="00EF5009">
        <w:rPr>
          <w:rFonts w:ascii="Univers 45 Light" w:hAnsi="Univers 45 Light"/>
          <w:sz w:val="20"/>
        </w:rPr>
      </w:r>
      <w:r w:rsidR="00EF5009">
        <w:rPr>
          <w:rFonts w:ascii="Univers 45 Light" w:hAnsi="Univers 45 Light"/>
          <w:sz w:val="20"/>
        </w:rPr>
        <w:fldChar w:fldCharType="separate"/>
      </w:r>
      <w:r w:rsidR="007631CC">
        <w:rPr>
          <w:rFonts w:ascii="Univers 45 Light" w:hAnsi="Univers 45 Light"/>
          <w:sz w:val="20"/>
        </w:rPr>
        <w:t>3.9</w:t>
      </w:r>
      <w:r w:rsidR="00EF5009">
        <w:rPr>
          <w:rFonts w:ascii="Univers 45 Light" w:hAnsi="Univers 45 Light"/>
          <w:sz w:val="20"/>
        </w:rPr>
        <w:fldChar w:fldCharType="end"/>
      </w:r>
      <w:r w:rsidR="00BE5368">
        <w:rPr>
          <w:rFonts w:ascii="Univers 45 Light" w:hAnsi="Univers 45 Light"/>
          <w:sz w:val="20"/>
        </w:rPr>
        <w:t xml:space="preserve"> </w:t>
      </w:r>
      <w:r w:rsidR="00292203">
        <w:rPr>
          <w:rFonts w:ascii="Univers 45 Light" w:hAnsi="Univers 45 Light"/>
          <w:sz w:val="20"/>
        </w:rPr>
        <w:t xml:space="preserve">of </w:t>
      </w:r>
      <w:r w:rsidR="00E25DBB">
        <w:rPr>
          <w:rFonts w:ascii="Univers 45 Light" w:hAnsi="Univers 45 Light"/>
          <w:sz w:val="20"/>
        </w:rPr>
        <w:t>th</w:t>
      </w:r>
      <w:r w:rsidR="004E11C7">
        <w:rPr>
          <w:rFonts w:ascii="Univers 45 Light" w:hAnsi="Univers 45 Light"/>
          <w:sz w:val="20"/>
        </w:rPr>
        <w:t>is</w:t>
      </w:r>
      <w:r w:rsidR="00E25DBB">
        <w:rPr>
          <w:rFonts w:ascii="Univers 45 Light" w:hAnsi="Univers 45 Light"/>
          <w:sz w:val="20"/>
        </w:rPr>
        <w:t xml:space="preserve"> </w:t>
      </w:r>
      <w:r w:rsidR="00292203">
        <w:rPr>
          <w:rFonts w:ascii="Univers 45 Light" w:hAnsi="Univers 45 Light"/>
          <w:sz w:val="20"/>
        </w:rPr>
        <w:t>report.</w:t>
      </w:r>
    </w:p>
    <w:p w:rsidR="00164923" w:rsidRPr="002F1091" w:rsidRDefault="004E11C7" w:rsidP="005E0865">
      <w:pPr>
        <w:pStyle w:val="ListParagraph"/>
        <w:numPr>
          <w:ilvl w:val="0"/>
          <w:numId w:val="16"/>
        </w:numPr>
        <w:spacing w:after="200" w:line="276" w:lineRule="auto"/>
        <w:rPr>
          <w:rFonts w:ascii="Univers 45 Light" w:hAnsi="Univers 45 Light"/>
          <w:i/>
          <w:sz w:val="20"/>
        </w:rPr>
      </w:pPr>
      <w:r>
        <w:rPr>
          <w:rFonts w:ascii="Univers 45 Light" w:hAnsi="Univers 45 Light"/>
          <w:i/>
          <w:sz w:val="20"/>
        </w:rPr>
        <w:lastRenderedPageBreak/>
        <w:t>T</w:t>
      </w:r>
      <w:r w:rsidR="00164923" w:rsidRPr="002F1091">
        <w:rPr>
          <w:rFonts w:ascii="Univers 45 Light" w:hAnsi="Univers 45 Light"/>
          <w:i/>
          <w:sz w:val="20"/>
        </w:rPr>
        <w:t>he Registrar’s risk-profile in conducting investigations and, in particular, its use of special administrations, examinations and investigations in a way that fulfils the objectives of the Act</w:t>
      </w:r>
      <w:r>
        <w:rPr>
          <w:rFonts w:ascii="Univers 45 Light" w:hAnsi="Univers 45 Light"/>
          <w:i/>
          <w:sz w:val="20"/>
        </w:rPr>
        <w:t> </w:t>
      </w:r>
      <w:r w:rsidR="00292203">
        <w:rPr>
          <w:rFonts w:ascii="Univers 45 Light" w:hAnsi="Univers 45 Light"/>
          <w:i/>
          <w:sz w:val="20"/>
        </w:rPr>
        <w:t xml:space="preserve">– </w:t>
      </w:r>
      <w:r w:rsidR="00292203" w:rsidRPr="002F1091">
        <w:rPr>
          <w:rFonts w:ascii="Univers 45 Light" w:hAnsi="Univers 45 Light"/>
          <w:sz w:val="20"/>
        </w:rPr>
        <w:t>this is</w:t>
      </w:r>
      <w:r w:rsidR="00292203">
        <w:rPr>
          <w:rFonts w:ascii="Univers 45 Light" w:hAnsi="Univers 45 Light"/>
          <w:sz w:val="20"/>
        </w:rPr>
        <w:t xml:space="preserve"> covered in section</w:t>
      </w:r>
      <w:r w:rsidR="00E34A86">
        <w:rPr>
          <w:rFonts w:ascii="Univers 45 Light" w:hAnsi="Univers 45 Light"/>
          <w:sz w:val="20"/>
        </w:rPr>
        <w:t>s</w:t>
      </w:r>
      <w:r w:rsidR="00292203">
        <w:rPr>
          <w:rFonts w:ascii="Univers 45 Light" w:hAnsi="Univers 45 Light"/>
          <w:sz w:val="20"/>
        </w:rPr>
        <w:t xml:space="preserve"> </w:t>
      </w:r>
      <w:r w:rsidR="00EF5009">
        <w:rPr>
          <w:rFonts w:ascii="Univers 45 Light" w:hAnsi="Univers 45 Light"/>
          <w:sz w:val="20"/>
        </w:rPr>
        <w:fldChar w:fldCharType="begin"/>
      </w:r>
      <w:r w:rsidR="00EF5009">
        <w:rPr>
          <w:rFonts w:ascii="Univers 45 Light" w:hAnsi="Univers 45 Light"/>
          <w:sz w:val="20"/>
        </w:rPr>
        <w:instrText xml:space="preserve"> REF _Ref468240775 \w \h </w:instrText>
      </w:r>
      <w:r w:rsidR="00EF5009">
        <w:rPr>
          <w:rFonts w:ascii="Univers 45 Light" w:hAnsi="Univers 45 Light"/>
          <w:sz w:val="20"/>
        </w:rPr>
      </w:r>
      <w:r w:rsidR="00EF5009">
        <w:rPr>
          <w:rFonts w:ascii="Univers 45 Light" w:hAnsi="Univers 45 Light"/>
          <w:sz w:val="20"/>
        </w:rPr>
        <w:fldChar w:fldCharType="separate"/>
      </w:r>
      <w:r w:rsidR="007631CC">
        <w:rPr>
          <w:rFonts w:ascii="Univers 45 Light" w:hAnsi="Univers 45 Light"/>
          <w:sz w:val="20"/>
        </w:rPr>
        <w:t>3.4</w:t>
      </w:r>
      <w:r w:rsidR="00EF5009">
        <w:rPr>
          <w:rFonts w:ascii="Univers 45 Light" w:hAnsi="Univers 45 Light"/>
          <w:sz w:val="20"/>
        </w:rPr>
        <w:fldChar w:fldCharType="end"/>
      </w:r>
      <w:r w:rsidR="00E34A86">
        <w:rPr>
          <w:rFonts w:ascii="Univers 45 Light" w:hAnsi="Univers 45 Light"/>
          <w:sz w:val="20"/>
        </w:rPr>
        <w:t xml:space="preserve"> to </w:t>
      </w:r>
      <w:r w:rsidR="00EF5009">
        <w:rPr>
          <w:rFonts w:ascii="Univers 45 Light" w:hAnsi="Univers 45 Light"/>
          <w:sz w:val="20"/>
        </w:rPr>
        <w:fldChar w:fldCharType="begin"/>
      </w:r>
      <w:r w:rsidR="00EF5009">
        <w:rPr>
          <w:rFonts w:ascii="Univers 45 Light" w:hAnsi="Univers 45 Light"/>
          <w:sz w:val="20"/>
        </w:rPr>
        <w:instrText xml:space="preserve"> REF _Ref468240782 \w \h </w:instrText>
      </w:r>
      <w:r w:rsidR="00EF5009">
        <w:rPr>
          <w:rFonts w:ascii="Univers 45 Light" w:hAnsi="Univers 45 Light"/>
          <w:sz w:val="20"/>
        </w:rPr>
      </w:r>
      <w:r w:rsidR="00EF5009">
        <w:rPr>
          <w:rFonts w:ascii="Univers 45 Light" w:hAnsi="Univers 45 Light"/>
          <w:sz w:val="20"/>
        </w:rPr>
        <w:fldChar w:fldCharType="separate"/>
      </w:r>
      <w:r w:rsidR="007631CC">
        <w:rPr>
          <w:rFonts w:ascii="Univers 45 Light" w:hAnsi="Univers 45 Light"/>
          <w:sz w:val="20"/>
        </w:rPr>
        <w:t>3.7</w:t>
      </w:r>
      <w:r w:rsidR="00EF5009">
        <w:rPr>
          <w:rFonts w:ascii="Univers 45 Light" w:hAnsi="Univers 45 Light"/>
          <w:sz w:val="20"/>
        </w:rPr>
        <w:fldChar w:fldCharType="end"/>
      </w:r>
      <w:r w:rsidR="00292203">
        <w:rPr>
          <w:rFonts w:ascii="Univers 45 Light" w:hAnsi="Univers 45 Light"/>
          <w:sz w:val="20"/>
        </w:rPr>
        <w:t xml:space="preserve"> of th</w:t>
      </w:r>
      <w:r>
        <w:rPr>
          <w:rFonts w:ascii="Univers 45 Light" w:hAnsi="Univers 45 Light"/>
          <w:sz w:val="20"/>
        </w:rPr>
        <w:t>is</w:t>
      </w:r>
      <w:r w:rsidR="00292203">
        <w:rPr>
          <w:rFonts w:ascii="Univers 45 Light" w:hAnsi="Univers 45 Light"/>
          <w:sz w:val="20"/>
        </w:rPr>
        <w:t xml:space="preserve"> report</w:t>
      </w:r>
      <w:r w:rsidR="00F2120B">
        <w:rPr>
          <w:rFonts w:ascii="Univers 45 Light" w:hAnsi="Univers 45 Light"/>
          <w:sz w:val="20"/>
        </w:rPr>
        <w:t xml:space="preserve">. </w:t>
      </w:r>
    </w:p>
    <w:p w:rsidR="00164923" w:rsidRPr="002F1091" w:rsidRDefault="00164923" w:rsidP="005E0865">
      <w:pPr>
        <w:pStyle w:val="ListParagraph"/>
        <w:numPr>
          <w:ilvl w:val="0"/>
          <w:numId w:val="16"/>
        </w:numPr>
        <w:spacing w:after="200" w:line="276" w:lineRule="auto"/>
        <w:rPr>
          <w:rFonts w:ascii="Univers 45 Light" w:hAnsi="Univers 45 Light"/>
          <w:i/>
          <w:sz w:val="20"/>
        </w:rPr>
      </w:pPr>
      <w:r w:rsidRPr="002F1091">
        <w:rPr>
          <w:rFonts w:ascii="Univers 45 Light" w:hAnsi="Univers 45 Light"/>
          <w:i/>
          <w:sz w:val="20"/>
        </w:rPr>
        <w:t xml:space="preserve">ORIC’s engagement with, and support for, </w:t>
      </w:r>
      <w:r w:rsidR="008B25AB">
        <w:rPr>
          <w:rFonts w:ascii="Univers 45 Light" w:hAnsi="Univers 45 Light"/>
          <w:i/>
          <w:sz w:val="20"/>
        </w:rPr>
        <w:t>Indigenous</w:t>
      </w:r>
      <w:r w:rsidRPr="002F1091">
        <w:rPr>
          <w:rFonts w:ascii="Univers 45 Light" w:hAnsi="Univers 45 Light"/>
          <w:i/>
          <w:sz w:val="20"/>
        </w:rPr>
        <w:t xml:space="preserve"> corporations incorporated under the Act and the outreach programmes</w:t>
      </w:r>
      <w:r w:rsidR="00292203">
        <w:rPr>
          <w:rFonts w:ascii="Univers 45 Light" w:hAnsi="Univers 45 Light"/>
          <w:i/>
          <w:sz w:val="20"/>
        </w:rPr>
        <w:t xml:space="preserve"> – </w:t>
      </w:r>
      <w:r w:rsidR="00292203">
        <w:rPr>
          <w:rFonts w:ascii="Univers 45 Light" w:hAnsi="Univers 45 Light"/>
          <w:sz w:val="20"/>
        </w:rPr>
        <w:t xml:space="preserve">this is covered in section </w:t>
      </w:r>
      <w:r w:rsidR="00EF5009">
        <w:rPr>
          <w:rFonts w:ascii="Univers 45 Light" w:hAnsi="Univers 45 Light"/>
          <w:sz w:val="20"/>
        </w:rPr>
        <w:fldChar w:fldCharType="begin"/>
      </w:r>
      <w:r w:rsidR="00EF5009">
        <w:rPr>
          <w:rFonts w:ascii="Univers 45 Light" w:hAnsi="Univers 45 Light"/>
          <w:sz w:val="20"/>
        </w:rPr>
        <w:instrText xml:space="preserve"> REF _Ref468240790 \w \h </w:instrText>
      </w:r>
      <w:r w:rsidR="00EF5009">
        <w:rPr>
          <w:rFonts w:ascii="Univers 45 Light" w:hAnsi="Univers 45 Light"/>
          <w:sz w:val="20"/>
        </w:rPr>
      </w:r>
      <w:r w:rsidR="00EF5009">
        <w:rPr>
          <w:rFonts w:ascii="Univers 45 Light" w:hAnsi="Univers 45 Light"/>
          <w:sz w:val="20"/>
        </w:rPr>
        <w:fldChar w:fldCharType="separate"/>
      </w:r>
      <w:r w:rsidR="007631CC">
        <w:rPr>
          <w:rFonts w:ascii="Univers 45 Light" w:hAnsi="Univers 45 Light"/>
          <w:sz w:val="20"/>
        </w:rPr>
        <w:t>3.3</w:t>
      </w:r>
      <w:r w:rsidR="00EF5009">
        <w:rPr>
          <w:rFonts w:ascii="Univers 45 Light" w:hAnsi="Univers 45 Light"/>
          <w:sz w:val="20"/>
        </w:rPr>
        <w:fldChar w:fldCharType="end"/>
      </w:r>
      <w:r w:rsidR="00BE5368">
        <w:rPr>
          <w:rFonts w:ascii="Univers 45 Light" w:hAnsi="Univers 45 Light"/>
          <w:sz w:val="20"/>
        </w:rPr>
        <w:t xml:space="preserve"> </w:t>
      </w:r>
      <w:r w:rsidR="00292203">
        <w:rPr>
          <w:rFonts w:ascii="Univers 45 Light" w:hAnsi="Univers 45 Light"/>
          <w:sz w:val="20"/>
        </w:rPr>
        <w:t>of th</w:t>
      </w:r>
      <w:r w:rsidR="004E11C7">
        <w:rPr>
          <w:rFonts w:ascii="Univers 45 Light" w:hAnsi="Univers 45 Light"/>
          <w:sz w:val="20"/>
        </w:rPr>
        <w:t>is</w:t>
      </w:r>
      <w:r w:rsidR="00292203">
        <w:rPr>
          <w:rFonts w:ascii="Univers 45 Light" w:hAnsi="Univers 45 Light"/>
          <w:sz w:val="20"/>
        </w:rPr>
        <w:t xml:space="preserve"> report</w:t>
      </w:r>
      <w:r w:rsidR="00BE5368">
        <w:rPr>
          <w:rFonts w:ascii="Univers 45 Light" w:hAnsi="Univers 45 Light"/>
          <w:sz w:val="20"/>
        </w:rPr>
        <w:t>.</w:t>
      </w:r>
    </w:p>
    <w:p w:rsidR="00164923" w:rsidRPr="00E0504B" w:rsidRDefault="00164923" w:rsidP="005E0865">
      <w:pPr>
        <w:pStyle w:val="ListParagraph"/>
        <w:numPr>
          <w:ilvl w:val="0"/>
          <w:numId w:val="16"/>
        </w:numPr>
        <w:spacing w:after="200" w:line="276" w:lineRule="auto"/>
        <w:rPr>
          <w:rFonts w:ascii="Univers 45 Light" w:hAnsi="Univers 45 Light"/>
          <w:sz w:val="20"/>
        </w:rPr>
      </w:pPr>
      <w:r w:rsidRPr="002F1091">
        <w:rPr>
          <w:rFonts w:ascii="Univers 45 Light" w:hAnsi="Univers 45 Light"/>
          <w:i/>
          <w:sz w:val="20"/>
        </w:rPr>
        <w:t>ORIC’s dual role as educator and regulator and whether these functions are best performed by a single office</w:t>
      </w:r>
      <w:r w:rsidR="00292203">
        <w:rPr>
          <w:rFonts w:ascii="Univers 45 Light" w:hAnsi="Univers 45 Light"/>
          <w:sz w:val="20"/>
        </w:rPr>
        <w:t xml:space="preserve"> </w:t>
      </w:r>
      <w:r w:rsidR="00292203">
        <w:rPr>
          <w:rFonts w:ascii="Univers 45 Light" w:hAnsi="Univers 45 Light"/>
          <w:i/>
          <w:sz w:val="20"/>
        </w:rPr>
        <w:t xml:space="preserve">– </w:t>
      </w:r>
      <w:r w:rsidR="00292203">
        <w:rPr>
          <w:rFonts w:ascii="Univers 45 Light" w:hAnsi="Univers 45 Light"/>
          <w:sz w:val="20"/>
        </w:rPr>
        <w:t xml:space="preserve">this is covered in section </w:t>
      </w:r>
      <w:r w:rsidR="00EF5009">
        <w:rPr>
          <w:rFonts w:ascii="Univers 45 Light" w:hAnsi="Univers 45 Light"/>
          <w:sz w:val="20"/>
        </w:rPr>
        <w:fldChar w:fldCharType="begin"/>
      </w:r>
      <w:r w:rsidR="00EF5009">
        <w:rPr>
          <w:rFonts w:ascii="Univers 45 Light" w:hAnsi="Univers 45 Light"/>
          <w:sz w:val="20"/>
        </w:rPr>
        <w:instrText xml:space="preserve"> REF _Ref468240802 \w \h </w:instrText>
      </w:r>
      <w:r w:rsidR="00EF5009">
        <w:rPr>
          <w:rFonts w:ascii="Univers 45 Light" w:hAnsi="Univers 45 Light"/>
          <w:sz w:val="20"/>
        </w:rPr>
      </w:r>
      <w:r w:rsidR="00EF5009">
        <w:rPr>
          <w:rFonts w:ascii="Univers 45 Light" w:hAnsi="Univers 45 Light"/>
          <w:sz w:val="20"/>
        </w:rPr>
        <w:fldChar w:fldCharType="separate"/>
      </w:r>
      <w:r w:rsidR="007631CC">
        <w:rPr>
          <w:rFonts w:ascii="Univers 45 Light" w:hAnsi="Univers 45 Light"/>
          <w:sz w:val="20"/>
        </w:rPr>
        <w:t>3.3.1</w:t>
      </w:r>
      <w:r w:rsidR="00EF5009">
        <w:rPr>
          <w:rFonts w:ascii="Univers 45 Light" w:hAnsi="Univers 45 Light"/>
          <w:sz w:val="20"/>
        </w:rPr>
        <w:fldChar w:fldCharType="end"/>
      </w:r>
      <w:r w:rsidR="00BE5368">
        <w:rPr>
          <w:rFonts w:ascii="Univers 45 Light" w:hAnsi="Univers 45 Light"/>
          <w:sz w:val="20"/>
        </w:rPr>
        <w:t xml:space="preserve"> </w:t>
      </w:r>
      <w:r w:rsidR="00292203">
        <w:rPr>
          <w:rFonts w:ascii="Univers 45 Light" w:hAnsi="Univers 45 Light"/>
          <w:sz w:val="20"/>
        </w:rPr>
        <w:t>of th</w:t>
      </w:r>
      <w:r w:rsidR="004E11C7">
        <w:rPr>
          <w:rFonts w:ascii="Univers 45 Light" w:hAnsi="Univers 45 Light"/>
          <w:sz w:val="20"/>
        </w:rPr>
        <w:t>is</w:t>
      </w:r>
      <w:r w:rsidR="00292203">
        <w:rPr>
          <w:rFonts w:ascii="Univers 45 Light" w:hAnsi="Univers 45 Light"/>
          <w:sz w:val="20"/>
        </w:rPr>
        <w:t xml:space="preserve"> report</w:t>
      </w:r>
      <w:r w:rsidR="00BE5368">
        <w:rPr>
          <w:rFonts w:ascii="Univers 45 Light" w:hAnsi="Univers 45 Light"/>
          <w:sz w:val="20"/>
        </w:rPr>
        <w:t>.</w:t>
      </w:r>
    </w:p>
    <w:p w:rsidR="00164923" w:rsidRPr="00FE138C" w:rsidRDefault="00164923" w:rsidP="00164923">
      <w:pPr>
        <w:rPr>
          <w:rFonts w:cstheme="minorHAnsi"/>
        </w:rPr>
      </w:pPr>
      <w:r>
        <w:rPr>
          <w:rFonts w:cstheme="minorHAnsi"/>
        </w:rPr>
        <w:t xml:space="preserve">The </w:t>
      </w:r>
      <w:r w:rsidR="00E04883">
        <w:rPr>
          <w:rFonts w:cstheme="minorHAnsi"/>
        </w:rPr>
        <w:t>R</w:t>
      </w:r>
      <w:r>
        <w:rPr>
          <w:rFonts w:cstheme="minorHAnsi"/>
        </w:rPr>
        <w:t>eview also considered the following systemic issues:</w:t>
      </w:r>
    </w:p>
    <w:p w:rsidR="00164923" w:rsidRPr="008142AB" w:rsidRDefault="004E11C7" w:rsidP="005E0865">
      <w:pPr>
        <w:pStyle w:val="ListParagraph"/>
        <w:numPr>
          <w:ilvl w:val="0"/>
          <w:numId w:val="17"/>
        </w:numPr>
        <w:spacing w:after="200" w:line="276" w:lineRule="auto"/>
        <w:rPr>
          <w:rFonts w:ascii="Univers 45 Light" w:hAnsi="Univers 45 Light"/>
          <w:i/>
          <w:sz w:val="20"/>
        </w:rPr>
      </w:pPr>
      <w:r>
        <w:rPr>
          <w:rFonts w:ascii="Univers 45 Light" w:hAnsi="Univers 45 Light"/>
          <w:i/>
          <w:sz w:val="20"/>
        </w:rPr>
        <w:t>W</w:t>
      </w:r>
      <w:r w:rsidR="00164923" w:rsidRPr="002F1091">
        <w:rPr>
          <w:rFonts w:ascii="Univers 45 Light" w:hAnsi="Univers 45 Light"/>
          <w:i/>
          <w:sz w:val="20"/>
        </w:rPr>
        <w:t>hether amendments to the Act are needed to ensure consistency or harmonisation with the other corporate regulation</w:t>
      </w:r>
      <w:r>
        <w:rPr>
          <w:rFonts w:ascii="Univers 45 Light" w:hAnsi="Univers 45 Light"/>
          <w:i/>
          <w:sz w:val="20"/>
        </w:rPr>
        <w:t>s</w:t>
      </w:r>
      <w:r w:rsidR="00164923" w:rsidRPr="002F1091">
        <w:rPr>
          <w:rFonts w:ascii="Univers 45 Light" w:hAnsi="Univers 45 Light"/>
          <w:i/>
          <w:sz w:val="20"/>
        </w:rPr>
        <w:t xml:space="preserve"> in Australia</w:t>
      </w:r>
      <w:r w:rsidR="00292203">
        <w:rPr>
          <w:rFonts w:ascii="Univers 45 Light" w:hAnsi="Univers 45 Light"/>
          <w:i/>
          <w:sz w:val="20"/>
        </w:rPr>
        <w:t xml:space="preserve">  – </w:t>
      </w:r>
      <w:r w:rsidR="00292203">
        <w:rPr>
          <w:rFonts w:ascii="Univers 45 Light" w:hAnsi="Univers 45 Light"/>
          <w:sz w:val="20"/>
        </w:rPr>
        <w:t xml:space="preserve">this is covered in section </w:t>
      </w:r>
      <w:r w:rsidR="00E34A86" w:rsidRPr="00A2575A">
        <w:rPr>
          <w:rFonts w:ascii="Univers 45 Light" w:hAnsi="Univers 45 Light"/>
          <w:sz w:val="20"/>
        </w:rPr>
        <w:t>2</w:t>
      </w:r>
      <w:r w:rsidR="00292203" w:rsidRPr="00A2575A">
        <w:rPr>
          <w:rFonts w:ascii="Univers 45 Light" w:hAnsi="Univers 45 Light"/>
          <w:sz w:val="20"/>
        </w:rPr>
        <w:t>.</w:t>
      </w:r>
      <w:r w:rsidR="004A795F" w:rsidRPr="00A2575A">
        <w:rPr>
          <w:rFonts w:ascii="Univers 45 Light" w:hAnsi="Univers 45 Light"/>
          <w:sz w:val="20"/>
        </w:rPr>
        <w:t>1</w:t>
      </w:r>
      <w:r w:rsidR="00292203" w:rsidRPr="008142AB">
        <w:rPr>
          <w:rFonts w:ascii="Univers 45 Light" w:hAnsi="Univers 45 Light"/>
          <w:sz w:val="20"/>
        </w:rPr>
        <w:t xml:space="preserve"> of th</w:t>
      </w:r>
      <w:r>
        <w:rPr>
          <w:rFonts w:ascii="Univers 45 Light" w:hAnsi="Univers 45 Light"/>
          <w:sz w:val="20"/>
        </w:rPr>
        <w:t>is</w:t>
      </w:r>
      <w:r w:rsidR="00292203" w:rsidRPr="008142AB">
        <w:rPr>
          <w:rFonts w:ascii="Univers 45 Light" w:hAnsi="Univers 45 Light"/>
          <w:sz w:val="20"/>
        </w:rPr>
        <w:t xml:space="preserve"> report</w:t>
      </w:r>
      <w:r w:rsidR="00BE5368">
        <w:rPr>
          <w:rFonts w:ascii="Univers 45 Light" w:hAnsi="Univers 45 Light"/>
          <w:sz w:val="20"/>
        </w:rPr>
        <w:t>.</w:t>
      </w:r>
    </w:p>
    <w:p w:rsidR="00164923" w:rsidRPr="008142AB" w:rsidRDefault="004E11C7" w:rsidP="005E0865">
      <w:pPr>
        <w:pStyle w:val="ListParagraph"/>
        <w:numPr>
          <w:ilvl w:val="0"/>
          <w:numId w:val="17"/>
        </w:numPr>
        <w:tabs>
          <w:tab w:val="left" w:pos="4395"/>
        </w:tabs>
        <w:spacing w:after="200" w:line="276" w:lineRule="auto"/>
        <w:rPr>
          <w:rFonts w:ascii="Univers 45 Light" w:hAnsi="Univers 45 Light"/>
          <w:i/>
          <w:sz w:val="20"/>
        </w:rPr>
      </w:pPr>
      <w:r>
        <w:rPr>
          <w:rFonts w:ascii="Univers 45 Light" w:hAnsi="Univers 45 Light"/>
          <w:i/>
          <w:sz w:val="20"/>
        </w:rPr>
        <w:t>W</w:t>
      </w:r>
      <w:r w:rsidR="00164923" w:rsidRPr="008142AB">
        <w:rPr>
          <w:rFonts w:ascii="Univers 45 Light" w:hAnsi="Univers 45 Light"/>
          <w:i/>
          <w:sz w:val="20"/>
        </w:rPr>
        <w:t>hether strengthening the prosecutorial and evidence-gathering powers of the Registrar would encourage more effective management of organisations registered under the Act</w:t>
      </w:r>
      <w:r w:rsidR="00292203" w:rsidRPr="008142AB">
        <w:rPr>
          <w:rFonts w:ascii="Univers 45 Light" w:hAnsi="Univers 45 Light"/>
          <w:i/>
          <w:sz w:val="20"/>
        </w:rPr>
        <w:t xml:space="preserve">  – </w:t>
      </w:r>
      <w:r w:rsidR="00292203" w:rsidRPr="008142AB">
        <w:rPr>
          <w:rFonts w:ascii="Univers 45 Light" w:hAnsi="Univers 45 Light"/>
          <w:sz w:val="20"/>
        </w:rPr>
        <w:t>this is covered in section</w:t>
      </w:r>
      <w:r w:rsidR="0073343E" w:rsidRPr="008142AB">
        <w:rPr>
          <w:rFonts w:ascii="Univers 45 Light" w:hAnsi="Univers 45 Light"/>
          <w:sz w:val="20"/>
        </w:rPr>
        <w:t>s 2.1 and</w:t>
      </w:r>
      <w:r w:rsidR="00292203" w:rsidRPr="008142AB">
        <w:rPr>
          <w:rFonts w:ascii="Univers 45 Light" w:hAnsi="Univers 45 Light"/>
          <w:sz w:val="20"/>
        </w:rPr>
        <w:t xml:space="preserve"> </w:t>
      </w:r>
      <w:r w:rsidR="0073343E" w:rsidRPr="008142AB">
        <w:rPr>
          <w:rFonts w:ascii="Univers 45 Light" w:hAnsi="Univers 45 Light"/>
          <w:sz w:val="20"/>
        </w:rPr>
        <w:t xml:space="preserve">3.8 </w:t>
      </w:r>
      <w:r w:rsidR="00292203" w:rsidRPr="008142AB">
        <w:rPr>
          <w:rFonts w:ascii="Univers 45 Light" w:hAnsi="Univers 45 Light"/>
          <w:sz w:val="20"/>
        </w:rPr>
        <w:t>of th</w:t>
      </w:r>
      <w:r>
        <w:rPr>
          <w:rFonts w:ascii="Univers 45 Light" w:hAnsi="Univers 45 Light"/>
          <w:sz w:val="20"/>
        </w:rPr>
        <w:t>is</w:t>
      </w:r>
      <w:r w:rsidR="00292203" w:rsidRPr="008142AB">
        <w:rPr>
          <w:rFonts w:ascii="Univers 45 Light" w:hAnsi="Univers 45 Light"/>
          <w:sz w:val="20"/>
        </w:rPr>
        <w:t xml:space="preserve"> report</w:t>
      </w:r>
      <w:r w:rsidR="00BE5368">
        <w:rPr>
          <w:rFonts w:ascii="Univers 45 Light" w:hAnsi="Univers 45 Light"/>
          <w:sz w:val="20"/>
        </w:rPr>
        <w:t>.</w:t>
      </w:r>
    </w:p>
    <w:p w:rsidR="00164923" w:rsidRPr="008142AB" w:rsidRDefault="004E11C7" w:rsidP="005E0865">
      <w:pPr>
        <w:pStyle w:val="ListParagraph"/>
        <w:numPr>
          <w:ilvl w:val="0"/>
          <w:numId w:val="17"/>
        </w:numPr>
        <w:spacing w:after="200" w:line="276" w:lineRule="auto"/>
        <w:rPr>
          <w:rFonts w:ascii="Univers 45 Light" w:hAnsi="Univers 45 Light"/>
          <w:i/>
          <w:sz w:val="20"/>
        </w:rPr>
      </w:pPr>
      <w:r>
        <w:rPr>
          <w:rFonts w:ascii="Univers 45 Light" w:hAnsi="Univers 45 Light"/>
          <w:i/>
          <w:sz w:val="20"/>
        </w:rPr>
        <w:t>W</w:t>
      </w:r>
      <w:r w:rsidR="00164923" w:rsidRPr="008142AB">
        <w:rPr>
          <w:rFonts w:ascii="Univers 45 Light" w:hAnsi="Univers 45 Light"/>
          <w:i/>
          <w:sz w:val="20"/>
        </w:rPr>
        <w:t>hether individual provisions or structural issues within the Act require strengthening to improve the integrity of the Act and the Registrar’s effectiveness</w:t>
      </w:r>
      <w:r w:rsidR="00292203" w:rsidRPr="008142AB">
        <w:rPr>
          <w:rFonts w:ascii="Univers 45 Light" w:hAnsi="Univers 45 Light"/>
          <w:i/>
          <w:sz w:val="20"/>
        </w:rPr>
        <w:t xml:space="preserve"> – </w:t>
      </w:r>
      <w:r w:rsidR="00292203" w:rsidRPr="008142AB">
        <w:rPr>
          <w:rFonts w:ascii="Univers 45 Light" w:hAnsi="Univers 45 Light"/>
          <w:sz w:val="20"/>
        </w:rPr>
        <w:t>this is covered in section</w:t>
      </w:r>
      <w:r>
        <w:rPr>
          <w:rFonts w:ascii="Univers 45 Light" w:hAnsi="Univers 45 Light"/>
          <w:sz w:val="20"/>
        </w:rPr>
        <w:t> </w:t>
      </w:r>
      <w:r w:rsidR="0073343E" w:rsidRPr="00A2575A">
        <w:rPr>
          <w:rFonts w:ascii="Univers 45 Light" w:hAnsi="Univers 45 Light"/>
          <w:sz w:val="20"/>
        </w:rPr>
        <w:t>2.1</w:t>
      </w:r>
      <w:r w:rsidR="00292203" w:rsidRPr="008142AB">
        <w:rPr>
          <w:rFonts w:ascii="Univers 45 Light" w:hAnsi="Univers 45 Light"/>
          <w:sz w:val="20"/>
        </w:rPr>
        <w:t xml:space="preserve"> of th</w:t>
      </w:r>
      <w:r>
        <w:rPr>
          <w:rFonts w:ascii="Univers 45 Light" w:hAnsi="Univers 45 Light"/>
          <w:sz w:val="20"/>
        </w:rPr>
        <w:t>is</w:t>
      </w:r>
      <w:r w:rsidR="00292203" w:rsidRPr="008142AB">
        <w:rPr>
          <w:rFonts w:ascii="Univers 45 Light" w:hAnsi="Univers 45 Light"/>
          <w:sz w:val="20"/>
        </w:rPr>
        <w:t xml:space="preserve"> report</w:t>
      </w:r>
      <w:r w:rsidR="00BE5368">
        <w:rPr>
          <w:rFonts w:ascii="Univers 45 Light" w:hAnsi="Univers 45 Light"/>
          <w:sz w:val="20"/>
        </w:rPr>
        <w:t>.</w:t>
      </w:r>
    </w:p>
    <w:p w:rsidR="00164923" w:rsidRPr="008142AB" w:rsidRDefault="004E11C7" w:rsidP="005E0865">
      <w:pPr>
        <w:pStyle w:val="ListParagraph"/>
        <w:numPr>
          <w:ilvl w:val="0"/>
          <w:numId w:val="17"/>
        </w:numPr>
        <w:spacing w:after="200" w:line="276" w:lineRule="auto"/>
        <w:rPr>
          <w:rFonts w:ascii="Univers 45 Light" w:hAnsi="Univers 45 Light"/>
          <w:i/>
          <w:sz w:val="20"/>
        </w:rPr>
      </w:pPr>
      <w:r>
        <w:rPr>
          <w:rFonts w:ascii="Univers 45 Light" w:hAnsi="Univers 45 Light"/>
          <w:i/>
          <w:sz w:val="20"/>
        </w:rPr>
        <w:t>T</w:t>
      </w:r>
      <w:r w:rsidR="00164923" w:rsidRPr="008142AB">
        <w:rPr>
          <w:rFonts w:ascii="Univers 45 Light" w:hAnsi="Univers 45 Light"/>
          <w:i/>
          <w:sz w:val="20"/>
        </w:rPr>
        <w:t>he effectiveness and use of the merits review provisions in Part 15-4 of the Act</w:t>
      </w:r>
      <w:r w:rsidR="00292203" w:rsidRPr="008142AB">
        <w:rPr>
          <w:rFonts w:ascii="Univers 45 Light" w:hAnsi="Univers 45 Light"/>
          <w:i/>
          <w:sz w:val="20"/>
        </w:rPr>
        <w:t xml:space="preserve"> – </w:t>
      </w:r>
      <w:r w:rsidR="008142AB">
        <w:rPr>
          <w:rFonts w:ascii="Univers 45 Light" w:hAnsi="Univers 45 Light"/>
          <w:sz w:val="20"/>
        </w:rPr>
        <w:t>consultation did not identify any substantive issues with the operation of these provisions</w:t>
      </w:r>
      <w:r w:rsidR="00292203" w:rsidRPr="008142AB">
        <w:rPr>
          <w:rFonts w:ascii="Univers 45 Light" w:hAnsi="Univers 45 Light"/>
          <w:sz w:val="20"/>
        </w:rPr>
        <w:t>.</w:t>
      </w:r>
    </w:p>
    <w:p w:rsidR="00164923" w:rsidRPr="008142AB" w:rsidRDefault="004E11C7" w:rsidP="005E0865">
      <w:pPr>
        <w:pStyle w:val="ListParagraph"/>
        <w:numPr>
          <w:ilvl w:val="0"/>
          <w:numId w:val="17"/>
        </w:numPr>
        <w:spacing w:after="200" w:line="276" w:lineRule="auto"/>
        <w:rPr>
          <w:rFonts w:ascii="Univers 45 Light" w:hAnsi="Univers 45 Light"/>
          <w:i/>
          <w:sz w:val="20"/>
        </w:rPr>
      </w:pPr>
      <w:r>
        <w:rPr>
          <w:rFonts w:ascii="Univers 45 Light" w:hAnsi="Univers 45 Light"/>
          <w:i/>
          <w:sz w:val="20"/>
        </w:rPr>
        <w:t>W</w:t>
      </w:r>
      <w:r w:rsidR="00164923" w:rsidRPr="008142AB">
        <w:rPr>
          <w:rFonts w:ascii="Univers 45 Light" w:hAnsi="Univers 45 Light"/>
          <w:i/>
          <w:sz w:val="20"/>
        </w:rPr>
        <w:t>hether the regulation of native title benefits should be brought within the jurisdiction of the Registrar</w:t>
      </w:r>
      <w:r w:rsidR="00292203" w:rsidRPr="008142AB">
        <w:rPr>
          <w:rFonts w:ascii="Univers 45 Light" w:hAnsi="Univers 45 Light"/>
          <w:i/>
          <w:sz w:val="20"/>
        </w:rPr>
        <w:t xml:space="preserve">  – </w:t>
      </w:r>
      <w:r w:rsidR="00292203" w:rsidRPr="008142AB">
        <w:rPr>
          <w:rFonts w:ascii="Univers 45 Light" w:hAnsi="Univers 45 Light"/>
          <w:sz w:val="20"/>
        </w:rPr>
        <w:t xml:space="preserve">this is covered in section </w:t>
      </w:r>
      <w:r w:rsidR="0073343E" w:rsidRPr="00A2575A">
        <w:rPr>
          <w:rFonts w:ascii="Univers 45 Light" w:hAnsi="Univers 45 Light"/>
          <w:sz w:val="20"/>
        </w:rPr>
        <w:t>4.2</w:t>
      </w:r>
      <w:r w:rsidR="00292203" w:rsidRPr="008142AB">
        <w:rPr>
          <w:rFonts w:ascii="Univers 45 Light" w:hAnsi="Univers 45 Light"/>
          <w:sz w:val="20"/>
        </w:rPr>
        <w:t xml:space="preserve"> of th</w:t>
      </w:r>
      <w:r>
        <w:rPr>
          <w:rFonts w:ascii="Univers 45 Light" w:hAnsi="Univers 45 Light"/>
          <w:sz w:val="20"/>
        </w:rPr>
        <w:t>is</w:t>
      </w:r>
      <w:r w:rsidR="00292203" w:rsidRPr="008142AB">
        <w:rPr>
          <w:rFonts w:ascii="Univers 45 Light" w:hAnsi="Univers 45 Light"/>
          <w:sz w:val="20"/>
        </w:rPr>
        <w:t xml:space="preserve"> report</w:t>
      </w:r>
      <w:r w:rsidR="00BE5368">
        <w:rPr>
          <w:rFonts w:ascii="Univers 45 Light" w:hAnsi="Univers 45 Light"/>
          <w:sz w:val="20"/>
        </w:rPr>
        <w:t>.</w:t>
      </w:r>
    </w:p>
    <w:p w:rsidR="00164923" w:rsidRPr="008142AB" w:rsidRDefault="004E11C7" w:rsidP="005E0865">
      <w:pPr>
        <w:pStyle w:val="ListParagraph"/>
        <w:numPr>
          <w:ilvl w:val="0"/>
          <w:numId w:val="17"/>
        </w:numPr>
        <w:spacing w:after="200" w:line="276" w:lineRule="auto"/>
        <w:rPr>
          <w:rFonts w:ascii="Univers 45 Light" w:hAnsi="Univers 45 Light"/>
          <w:i/>
          <w:sz w:val="20"/>
        </w:rPr>
      </w:pPr>
      <w:r>
        <w:rPr>
          <w:rFonts w:ascii="Univers 45 Light" w:hAnsi="Univers 45 Light"/>
          <w:i/>
          <w:sz w:val="20"/>
        </w:rPr>
        <w:t>W</w:t>
      </w:r>
      <w:r w:rsidR="00164923" w:rsidRPr="008142AB">
        <w:rPr>
          <w:rFonts w:ascii="Univers 45 Light" w:hAnsi="Univers 45 Light"/>
          <w:i/>
          <w:sz w:val="20"/>
        </w:rPr>
        <w:t>hether giving the Registrar the power to review the reasonableness of benefits provided to an employee of an organisation registered under the Act in the course of their employment would encourage more appropriate financial management of those organisations</w:t>
      </w:r>
      <w:r w:rsidR="00292203" w:rsidRPr="008142AB">
        <w:rPr>
          <w:rFonts w:ascii="Univers 45 Light" w:hAnsi="Univers 45 Light"/>
          <w:i/>
          <w:sz w:val="20"/>
        </w:rPr>
        <w:t xml:space="preserve"> – </w:t>
      </w:r>
      <w:r w:rsidR="00292203" w:rsidRPr="008142AB">
        <w:rPr>
          <w:rFonts w:ascii="Univers 45 Light" w:hAnsi="Univers 45 Light"/>
          <w:sz w:val="20"/>
        </w:rPr>
        <w:t xml:space="preserve">this is covered in section </w:t>
      </w:r>
      <w:r w:rsidR="0073343E" w:rsidRPr="00A2575A">
        <w:rPr>
          <w:rFonts w:ascii="Univers 45 Light" w:hAnsi="Univers 45 Light"/>
          <w:sz w:val="20"/>
        </w:rPr>
        <w:t>4.1</w:t>
      </w:r>
      <w:r w:rsidR="00292203" w:rsidRPr="008142AB">
        <w:rPr>
          <w:rFonts w:ascii="Univers 45 Light" w:hAnsi="Univers 45 Light"/>
          <w:sz w:val="20"/>
        </w:rPr>
        <w:t xml:space="preserve"> of th</w:t>
      </w:r>
      <w:r>
        <w:rPr>
          <w:rFonts w:ascii="Univers 45 Light" w:hAnsi="Univers 45 Light"/>
          <w:sz w:val="20"/>
        </w:rPr>
        <w:t>is</w:t>
      </w:r>
      <w:r w:rsidR="00292203" w:rsidRPr="008142AB">
        <w:rPr>
          <w:rFonts w:ascii="Univers 45 Light" w:hAnsi="Univers 45 Light"/>
          <w:sz w:val="20"/>
        </w:rPr>
        <w:t xml:space="preserve"> report</w:t>
      </w:r>
      <w:r w:rsidR="00BE5368">
        <w:rPr>
          <w:rFonts w:ascii="Univers 45 Light" w:hAnsi="Univers 45 Light"/>
          <w:sz w:val="20"/>
        </w:rPr>
        <w:t>.</w:t>
      </w:r>
    </w:p>
    <w:p w:rsidR="00164923" w:rsidRPr="008142AB" w:rsidRDefault="004E11C7" w:rsidP="005E0865">
      <w:pPr>
        <w:pStyle w:val="ListParagraph"/>
        <w:numPr>
          <w:ilvl w:val="0"/>
          <w:numId w:val="17"/>
        </w:numPr>
        <w:spacing w:after="200" w:line="276" w:lineRule="auto"/>
        <w:rPr>
          <w:rFonts w:ascii="Univers 45 Light" w:hAnsi="Univers 45 Light"/>
          <w:i/>
          <w:sz w:val="20"/>
        </w:rPr>
      </w:pPr>
      <w:r>
        <w:rPr>
          <w:rFonts w:ascii="Univers 45 Light" w:hAnsi="Univers 45 Light"/>
          <w:i/>
          <w:sz w:val="20"/>
        </w:rPr>
        <w:t>W</w:t>
      </w:r>
      <w:r w:rsidR="00164923" w:rsidRPr="008142AB">
        <w:rPr>
          <w:rFonts w:ascii="Univers 45 Light" w:hAnsi="Univers 45 Light"/>
          <w:i/>
          <w:sz w:val="20"/>
        </w:rPr>
        <w:t>hether the current resourcing of the Registrar is sufficient to support the Registrar’s ability to prosecute potential breaches of the Act and effectively administer the Act</w:t>
      </w:r>
      <w:r w:rsidR="00292203" w:rsidRPr="008142AB">
        <w:rPr>
          <w:rFonts w:ascii="Univers 45 Light" w:hAnsi="Univers 45 Light"/>
          <w:i/>
          <w:sz w:val="20"/>
        </w:rPr>
        <w:t xml:space="preserve"> – </w:t>
      </w:r>
      <w:r w:rsidR="00292203" w:rsidRPr="008142AB">
        <w:rPr>
          <w:rFonts w:ascii="Univers 45 Light" w:hAnsi="Univers 45 Light"/>
          <w:sz w:val="20"/>
        </w:rPr>
        <w:t xml:space="preserve">this is covered in section </w:t>
      </w:r>
      <w:r w:rsidR="0073343E" w:rsidRPr="008142AB">
        <w:rPr>
          <w:rFonts w:ascii="Univers 45 Light" w:hAnsi="Univers 45 Light"/>
          <w:sz w:val="20"/>
        </w:rPr>
        <w:t xml:space="preserve">3.10 </w:t>
      </w:r>
      <w:r w:rsidR="00292203" w:rsidRPr="008142AB">
        <w:rPr>
          <w:rFonts w:ascii="Univers 45 Light" w:hAnsi="Univers 45 Light"/>
          <w:sz w:val="20"/>
        </w:rPr>
        <w:t>of th</w:t>
      </w:r>
      <w:r>
        <w:rPr>
          <w:rFonts w:ascii="Univers 45 Light" w:hAnsi="Univers 45 Light"/>
          <w:sz w:val="20"/>
        </w:rPr>
        <w:t>is</w:t>
      </w:r>
      <w:r w:rsidR="00292203" w:rsidRPr="008142AB">
        <w:rPr>
          <w:rFonts w:ascii="Univers 45 Light" w:hAnsi="Univers 45 Light"/>
          <w:sz w:val="20"/>
        </w:rPr>
        <w:t xml:space="preserve"> report.</w:t>
      </w:r>
    </w:p>
    <w:p w:rsidR="00164923" w:rsidRDefault="00164923" w:rsidP="00164923">
      <w:pPr>
        <w:pStyle w:val="BodyText"/>
      </w:pPr>
      <w:r w:rsidRPr="002B4A43">
        <w:t>The systemic aspects of the</w:t>
      </w:r>
      <w:r>
        <w:t xml:space="preserve"> </w:t>
      </w:r>
      <w:r w:rsidR="00E04883">
        <w:t>Review</w:t>
      </w:r>
      <w:r>
        <w:t xml:space="preserve"> relating to the Act ha</w:t>
      </w:r>
      <w:r w:rsidR="004E11C7">
        <w:t>ve</w:t>
      </w:r>
      <w:r>
        <w:t xml:space="preserve"> been</w:t>
      </w:r>
      <w:r w:rsidRPr="002B4A43">
        <w:t xml:space="preserve"> conducted jointly with the Registrar.</w:t>
      </w:r>
      <w:r>
        <w:t xml:space="preserve"> Staff within each business area of ORIC have been consulted, providing feedback to the </w:t>
      </w:r>
      <w:r w:rsidR="0029598B">
        <w:t>R</w:t>
      </w:r>
      <w:r>
        <w:t xml:space="preserve">eview team on the functions completed as well as any barriers or issues experienced in completing these functions. </w:t>
      </w:r>
    </w:p>
    <w:p w:rsidR="00164923" w:rsidRDefault="00164923" w:rsidP="00164923">
      <w:pPr>
        <w:pStyle w:val="BodyText"/>
        <w:spacing w:line="276" w:lineRule="auto"/>
      </w:pPr>
      <w:r>
        <w:t xml:space="preserve">In order to reach a conclusion and provide useful insight and recommendations as part of this </w:t>
      </w:r>
      <w:r w:rsidR="00E04883">
        <w:t>Review</w:t>
      </w:r>
      <w:r>
        <w:t>, KPMG assessed:</w:t>
      </w:r>
    </w:p>
    <w:p w:rsidR="00164923" w:rsidRPr="00856BD8" w:rsidRDefault="00164923" w:rsidP="00164923">
      <w:pPr>
        <w:pStyle w:val="ListBullet"/>
        <w:spacing w:line="276" w:lineRule="auto"/>
      </w:pPr>
      <w:r w:rsidRPr="00856BD8">
        <w:rPr>
          <w:i/>
        </w:rPr>
        <w:t>Administration of the CATSI Act</w:t>
      </w:r>
      <w:r w:rsidRPr="00856BD8">
        <w:t xml:space="preserve"> </w:t>
      </w:r>
      <w:r>
        <w:t>– activities to m</w:t>
      </w:r>
      <w:r w:rsidRPr="00856BD8">
        <w:t>ap the Registrar’s obligations under the CATSI Act and understand its execution of its regulatory functions</w:t>
      </w:r>
      <w:r>
        <w:t>. F</w:t>
      </w:r>
      <w:r w:rsidRPr="00856BD8">
        <w:t>eedback from the public and regulated parties on ORIC’s administration of the Act</w:t>
      </w:r>
      <w:r>
        <w:t xml:space="preserve"> was also collated</w:t>
      </w:r>
      <w:r w:rsidRPr="00856BD8">
        <w:t>.</w:t>
      </w:r>
    </w:p>
    <w:p w:rsidR="00164923" w:rsidRPr="00856BD8" w:rsidRDefault="00164923" w:rsidP="00164923">
      <w:pPr>
        <w:pStyle w:val="ListBullet"/>
        <w:spacing w:line="276" w:lineRule="auto"/>
      </w:pPr>
      <w:r w:rsidRPr="00856BD8">
        <w:rPr>
          <w:i/>
        </w:rPr>
        <w:t>Risk-profiling and Investigations</w:t>
      </w:r>
      <w:r>
        <w:t xml:space="preserve"> – activities to i</w:t>
      </w:r>
      <w:r w:rsidRPr="00856BD8">
        <w:t>dentify and assess any proactive detection or early warning mechanisms for non-compliance by ORIC-regulated entities</w:t>
      </w:r>
      <w:r>
        <w:t xml:space="preserve">, as well as </w:t>
      </w:r>
      <w:r w:rsidR="00F2120B">
        <w:t xml:space="preserve">to </w:t>
      </w:r>
      <w:r>
        <w:t>a</w:t>
      </w:r>
      <w:r w:rsidRPr="00856BD8">
        <w:t>ssess the powers, governance, skills and support (including technology) of the</w:t>
      </w:r>
      <w:r>
        <w:t xml:space="preserve"> ORIC investigation functions. </w:t>
      </w:r>
    </w:p>
    <w:p w:rsidR="00164923" w:rsidRPr="00A9672F" w:rsidRDefault="00164923" w:rsidP="00164923">
      <w:pPr>
        <w:pStyle w:val="ListBullet"/>
        <w:spacing w:line="276" w:lineRule="auto"/>
      </w:pPr>
      <w:r w:rsidRPr="00856BD8">
        <w:rPr>
          <w:i/>
        </w:rPr>
        <w:t>Staffing, capability and engagement</w:t>
      </w:r>
      <w:r>
        <w:rPr>
          <w:i/>
        </w:rPr>
        <w:t xml:space="preserve"> – </w:t>
      </w:r>
      <w:r>
        <w:t>consultations were conducted to u</w:t>
      </w:r>
      <w:r w:rsidRPr="00A9672F">
        <w:t>nderstand ORIC’s staffing profile in relation to its functional requirements</w:t>
      </w:r>
      <w:r>
        <w:t xml:space="preserve">. </w:t>
      </w:r>
    </w:p>
    <w:p w:rsidR="002C35AC" w:rsidRDefault="002C35AC" w:rsidP="00F2120B">
      <w:pPr>
        <w:pStyle w:val="BodyText"/>
      </w:pPr>
      <w:r w:rsidRPr="00A9672F">
        <w:t xml:space="preserve">In conducting the </w:t>
      </w:r>
      <w:r w:rsidR="00E25DBB">
        <w:t>R</w:t>
      </w:r>
      <w:r w:rsidRPr="00A9672F">
        <w:t xml:space="preserve">eview, KPMG </w:t>
      </w:r>
      <w:r w:rsidR="00595334">
        <w:t xml:space="preserve">consulted with ORIC, Government funding and policy agencies, and </w:t>
      </w:r>
      <w:r>
        <w:t>developed an online consultation tool which allow</w:t>
      </w:r>
      <w:r w:rsidR="002A34A3">
        <w:t>ed</w:t>
      </w:r>
      <w:r>
        <w:t xml:space="preserve"> feedback to be provided by </w:t>
      </w:r>
      <w:r w:rsidR="00595334">
        <w:t xml:space="preserve">the public and </w:t>
      </w:r>
      <w:r>
        <w:t>corporations registered with ORIC</w:t>
      </w:r>
      <w:r w:rsidR="00F2120B">
        <w:t xml:space="preserve">. </w:t>
      </w:r>
      <w:r w:rsidR="00AD6492">
        <w:t xml:space="preserve">Input was sought through emails from ORIC (to all its registered corporations), </w:t>
      </w:r>
      <w:r w:rsidR="004E11C7">
        <w:t xml:space="preserve">as </w:t>
      </w:r>
      <w:r w:rsidR="00AD6492">
        <w:t xml:space="preserve">well as through PM&amp;C and the Department of Health’s mailing lists to funded agencies and key stakeholder contacts. </w:t>
      </w:r>
      <w:r>
        <w:t>The online consultation tool</w:t>
      </w:r>
      <w:r w:rsidR="00AD6492">
        <w:t xml:space="preserve"> input was not </w:t>
      </w:r>
      <w:r w:rsidR="00F5205A">
        <w:t xml:space="preserve">from </w:t>
      </w:r>
      <w:r w:rsidR="00AD6492">
        <w:t xml:space="preserve">a random </w:t>
      </w:r>
      <w:r w:rsidR="00AD6492">
        <w:lastRenderedPageBreak/>
        <w:t>sample, but provided a very broad range of response</w:t>
      </w:r>
      <w:r w:rsidR="00F5205A">
        <w:t>s</w:t>
      </w:r>
      <w:r w:rsidR="00AD6492">
        <w:t xml:space="preserve"> from </w:t>
      </w:r>
      <w:r>
        <w:t xml:space="preserve">381 </w:t>
      </w:r>
      <w:r w:rsidR="00AD6492">
        <w:t>respondents</w:t>
      </w:r>
      <w:r>
        <w:t>.</w:t>
      </w:r>
      <w:r w:rsidR="00F5205A">
        <w:rPr>
          <w:rStyle w:val="FootnoteReference"/>
        </w:rPr>
        <w:footnoteReference w:id="1"/>
      </w:r>
      <w:r>
        <w:t xml:space="preserve"> A series of questions were asked </w:t>
      </w:r>
      <w:r w:rsidR="00F2120B">
        <w:t xml:space="preserve">in order </w:t>
      </w:r>
      <w:r>
        <w:t>to identify options to enhance the operation of the Act and the performance of ORIC in completing regulatory and support functions</w:t>
      </w:r>
      <w:r w:rsidR="007A2916">
        <w:t xml:space="preserve"> (see online consultation questionnaire at Appendix A and summary of quantitative results at Appendix B)</w:t>
      </w:r>
      <w:r>
        <w:t xml:space="preserve">. </w:t>
      </w:r>
    </w:p>
    <w:p w:rsidR="000D1DE5" w:rsidRDefault="000D1DE5" w:rsidP="000D1DE5">
      <w:pPr>
        <w:pStyle w:val="BodyText"/>
      </w:pPr>
      <w:r>
        <w:t>A Steering Committee was also</w:t>
      </w:r>
      <w:r w:rsidRPr="002B4A43">
        <w:t xml:space="preserve"> es</w:t>
      </w:r>
      <w:r>
        <w:t xml:space="preserve">tablished to oversee the </w:t>
      </w:r>
      <w:r w:rsidR="00E04883">
        <w:t>Review</w:t>
      </w:r>
      <w:r>
        <w:t xml:space="preserve">. Membership consisted of PM&amp;C, </w:t>
      </w:r>
      <w:r w:rsidRPr="00292203">
        <w:t xml:space="preserve">Australian Securities and Investments Commission </w:t>
      </w:r>
      <w:r>
        <w:t xml:space="preserve">(ASIC) and Department of Health representatives. Michael D’Ascenzo, the former Commissioner of Taxation, was a special advisor to the Steering Committee. The Steering </w:t>
      </w:r>
      <w:r w:rsidR="00F2120B">
        <w:t>C</w:t>
      </w:r>
      <w:r>
        <w:t xml:space="preserve">ommittee was </w:t>
      </w:r>
      <w:r w:rsidRPr="000B5C1D">
        <w:t xml:space="preserve">engaged throughout the </w:t>
      </w:r>
      <w:r w:rsidR="00E04883" w:rsidRPr="000B5C1D">
        <w:t>Review</w:t>
      </w:r>
      <w:r w:rsidRPr="000B5C1D">
        <w:t xml:space="preserve">, providing feedback on </w:t>
      </w:r>
      <w:r w:rsidRPr="007554F4">
        <w:t xml:space="preserve">key deliverables such as the </w:t>
      </w:r>
      <w:r w:rsidR="00E04883" w:rsidRPr="007554F4">
        <w:t>Review</w:t>
      </w:r>
      <w:r w:rsidRPr="007554F4">
        <w:t xml:space="preserve"> project plan and the online consultation tool. </w:t>
      </w:r>
    </w:p>
    <w:p w:rsidR="00BB7A77" w:rsidRPr="00046A87" w:rsidRDefault="00BB7A77" w:rsidP="000D1DE5">
      <w:pPr>
        <w:pStyle w:val="BodyText"/>
        <w:rPr>
          <w:highlight w:val="yellow"/>
        </w:rPr>
      </w:pPr>
    </w:p>
    <w:p w:rsidR="00860A83" w:rsidRDefault="00DE6582" w:rsidP="00860A83">
      <w:pPr>
        <w:pStyle w:val="Heading1"/>
      </w:pPr>
      <w:bookmarkStart w:id="5" w:name="_Toc469558758"/>
      <w:r>
        <w:lastRenderedPageBreak/>
        <w:t xml:space="preserve">Clarifying </w:t>
      </w:r>
      <w:r w:rsidR="00E30A12">
        <w:t>ORIC’s role</w:t>
      </w:r>
      <w:bookmarkEnd w:id="5"/>
      <w:r w:rsidR="00E30A12">
        <w:t xml:space="preserve"> </w:t>
      </w:r>
    </w:p>
    <w:p w:rsidR="00195B4D" w:rsidRDefault="00195B4D" w:rsidP="005B17B7">
      <w:pPr>
        <w:pStyle w:val="BodyText"/>
      </w:pPr>
      <w:r>
        <w:t xml:space="preserve">The </w:t>
      </w:r>
      <w:r w:rsidR="00E25DBB">
        <w:t>Organisation for Economic Co-operation and Development (</w:t>
      </w:r>
      <w:r>
        <w:t>OECD</w:t>
      </w:r>
      <w:r w:rsidR="00E25DBB">
        <w:t>)</w:t>
      </w:r>
      <w:r>
        <w:t xml:space="preserve"> noted that:</w:t>
      </w:r>
    </w:p>
    <w:p w:rsidR="00195B4D" w:rsidRDefault="00AD47FD" w:rsidP="00E81C26">
      <w:pPr>
        <w:pStyle w:val="Quote"/>
      </w:pPr>
      <w:r w:rsidRPr="00793417">
        <w:t>An effective regulator must have clear objectives, with clear linked functions and the mechanism to coordinate with other relevant bodies to achieve desired regulatory outcomes. (OECD 2014, p.14)</w:t>
      </w:r>
      <w:r w:rsidR="00CB3805">
        <w:t>.</w:t>
      </w:r>
      <w:r w:rsidR="00CB3805">
        <w:rPr>
          <w:rStyle w:val="FootnoteReference"/>
        </w:rPr>
        <w:footnoteReference w:id="2"/>
      </w:r>
    </w:p>
    <w:p w:rsidR="008F725D" w:rsidRPr="008F725D" w:rsidRDefault="008F725D" w:rsidP="008142AB">
      <w:pPr>
        <w:pStyle w:val="Quote"/>
        <w:ind w:left="0"/>
      </w:pPr>
      <w:r>
        <w:rPr>
          <w:i w:val="0"/>
        </w:rPr>
        <w:t xml:space="preserve">This section of the </w:t>
      </w:r>
      <w:r w:rsidR="00E25DBB">
        <w:rPr>
          <w:i w:val="0"/>
        </w:rPr>
        <w:t xml:space="preserve">report </w:t>
      </w:r>
      <w:r>
        <w:rPr>
          <w:i w:val="0"/>
        </w:rPr>
        <w:t xml:space="preserve">examines the objective governments have set for </w:t>
      </w:r>
      <w:r w:rsidR="00B8636E">
        <w:rPr>
          <w:i w:val="0"/>
        </w:rPr>
        <w:t xml:space="preserve">the </w:t>
      </w:r>
      <w:r w:rsidR="00E25DBB">
        <w:rPr>
          <w:i w:val="0"/>
        </w:rPr>
        <w:t xml:space="preserve">CATSI Act, </w:t>
      </w:r>
      <w:r>
        <w:rPr>
          <w:i w:val="0"/>
        </w:rPr>
        <w:t xml:space="preserve">the legislation regulating </w:t>
      </w:r>
      <w:r w:rsidR="008B25AB">
        <w:rPr>
          <w:i w:val="0"/>
        </w:rPr>
        <w:t>Indigenous</w:t>
      </w:r>
      <w:r>
        <w:rPr>
          <w:i w:val="0"/>
        </w:rPr>
        <w:t xml:space="preserve"> corporations</w:t>
      </w:r>
      <w:r w:rsidR="00E25DBB">
        <w:rPr>
          <w:i w:val="0"/>
        </w:rPr>
        <w:t>,</w:t>
      </w:r>
      <w:r>
        <w:rPr>
          <w:i w:val="0"/>
        </w:rPr>
        <w:t xml:space="preserve"> and the regulator charged with supporting compliance and enforcing the Act’s requirements.</w:t>
      </w:r>
    </w:p>
    <w:p w:rsidR="00BD3C7F" w:rsidRDefault="00DF26F6" w:rsidP="00E81C26">
      <w:pPr>
        <w:pStyle w:val="Heading2"/>
      </w:pPr>
      <w:bookmarkStart w:id="6" w:name="_Toc469558759"/>
      <w:r>
        <w:t>S</w:t>
      </w:r>
      <w:r w:rsidR="008174FF">
        <w:t xml:space="preserve">eparate </w:t>
      </w:r>
      <w:r w:rsidR="00BD3C7F">
        <w:t>regulat</w:t>
      </w:r>
      <w:r>
        <w:t>ion and a regulator</w:t>
      </w:r>
      <w:r w:rsidR="00BD3C7F">
        <w:t xml:space="preserve"> for </w:t>
      </w:r>
      <w:r w:rsidR="008B25AB">
        <w:t>Indigenous</w:t>
      </w:r>
      <w:r w:rsidR="00BD3C7F">
        <w:t xml:space="preserve"> corporations</w:t>
      </w:r>
      <w:bookmarkEnd w:id="6"/>
      <w:r w:rsidR="00BD3C7F">
        <w:t xml:space="preserve"> </w:t>
      </w:r>
    </w:p>
    <w:p w:rsidR="000D1DE5" w:rsidRDefault="000D1DE5" w:rsidP="000D1DE5">
      <w:pPr>
        <w:pStyle w:val="BodyText"/>
      </w:pPr>
      <w:r>
        <w:t xml:space="preserve">Successive Australian Governments have taken the view that a separate legislative framework should be available for the incorporation of </w:t>
      </w:r>
      <w:r w:rsidR="008B25AB">
        <w:t>Indigenous</w:t>
      </w:r>
      <w:r>
        <w:t xml:space="preserve"> corporations and </w:t>
      </w:r>
      <w:r w:rsidR="00F2120B">
        <w:t xml:space="preserve">that </w:t>
      </w:r>
      <w:r>
        <w:t xml:space="preserve">a separate regulator should support and enforce compliance with that legislation. </w:t>
      </w:r>
    </w:p>
    <w:p w:rsidR="000D1DE5" w:rsidRDefault="000D1DE5" w:rsidP="00F2120B">
      <w:pPr>
        <w:pStyle w:val="BodyText"/>
      </w:pPr>
      <w:r>
        <w:t xml:space="preserve">The original Commonwealth legislation was the </w:t>
      </w:r>
      <w:r w:rsidRPr="002F1091">
        <w:rPr>
          <w:i/>
        </w:rPr>
        <w:t>Aboriginal Councils and Associations Act 1976</w:t>
      </w:r>
      <w:r w:rsidR="00F2120B">
        <w:t xml:space="preserve"> (the 1976 Act)</w:t>
      </w:r>
      <w:r>
        <w:rPr>
          <w:i/>
        </w:rPr>
        <w:t xml:space="preserve">, </w:t>
      </w:r>
      <w:r>
        <w:t xml:space="preserve">and following a review of </w:t>
      </w:r>
      <w:r w:rsidR="00F2120B">
        <w:t xml:space="preserve">that </w:t>
      </w:r>
      <w:r>
        <w:t>Act</w:t>
      </w:r>
      <w:r w:rsidR="00B8636E">
        <w:t xml:space="preserve"> in 2006, </w:t>
      </w:r>
      <w:r>
        <w:t xml:space="preserve">it was replaced by the </w:t>
      </w:r>
      <w:r w:rsidR="00E25DBB" w:rsidRPr="002F1091">
        <w:rPr>
          <w:i/>
        </w:rPr>
        <w:t xml:space="preserve">Corporations (Aboriginal and Torres </w:t>
      </w:r>
      <w:r w:rsidR="00E25DBB">
        <w:rPr>
          <w:i/>
        </w:rPr>
        <w:t>Strait Island</w:t>
      </w:r>
      <w:r w:rsidR="00E25DBB" w:rsidRPr="002F1091">
        <w:rPr>
          <w:i/>
        </w:rPr>
        <w:t>er) Act 2006</w:t>
      </w:r>
      <w:r w:rsidR="00E25DBB">
        <w:t xml:space="preserve"> (CATSI Act)</w:t>
      </w:r>
      <w:r>
        <w:t>. Among other points, the Review of the 1976 Act noted that:</w:t>
      </w:r>
    </w:p>
    <w:p w:rsidR="000D1DE5" w:rsidRDefault="008B25AB" w:rsidP="00F2120B">
      <w:pPr>
        <w:pStyle w:val="ListBullet"/>
      </w:pPr>
      <w:r>
        <w:t>Indigenous</w:t>
      </w:r>
      <w:r w:rsidR="000D1DE5">
        <w:t xml:space="preserve"> people possess a range of socio–economic and cultural characteristics which differ from those of other Australians. These characteristics may disadvantage </w:t>
      </w:r>
      <w:r>
        <w:t>Indigenous</w:t>
      </w:r>
      <w:r w:rsidR="000D1DE5">
        <w:t xml:space="preserve"> people using statutes of general incorporation such as the </w:t>
      </w:r>
      <w:r w:rsidR="000D1DE5" w:rsidRPr="00511C30">
        <w:rPr>
          <w:i/>
        </w:rPr>
        <w:t xml:space="preserve">Corporations Act </w:t>
      </w:r>
      <w:r w:rsidR="00E25DBB" w:rsidRPr="00511C30">
        <w:rPr>
          <w:i/>
        </w:rPr>
        <w:t>2001</w:t>
      </w:r>
      <w:r w:rsidR="00E25DBB">
        <w:t xml:space="preserve"> (Corporations Act) </w:t>
      </w:r>
      <w:r w:rsidR="000D1DE5">
        <w:t>or the State and Territory associations</w:t>
      </w:r>
      <w:r w:rsidR="00F2120B">
        <w:t>’</w:t>
      </w:r>
      <w:r w:rsidR="000D1DE5">
        <w:t xml:space="preserve"> incorporation legislation. If these disadvantages are to be relieved, the review argued that the special needs of </w:t>
      </w:r>
      <w:r>
        <w:t>Indigenous</w:t>
      </w:r>
      <w:r w:rsidR="000D1DE5">
        <w:t xml:space="preserve"> people in the context of incorporation and corporate regulation must be accommodated.</w:t>
      </w:r>
    </w:p>
    <w:p w:rsidR="000D1DE5" w:rsidRDefault="000D1DE5" w:rsidP="00E81C26">
      <w:pPr>
        <w:pStyle w:val="ListBullet"/>
      </w:pPr>
      <w:r>
        <w:t xml:space="preserve">The CATSI Act should distinguish itself from the Corporations Act by providing something the Corporations Act cannot provide. It must provide </w:t>
      </w:r>
      <w:r w:rsidR="008B25AB">
        <w:t>Indigenous</w:t>
      </w:r>
      <w:r>
        <w:t xml:space="preserve"> people with special forms of regulatory assistance that would enable them to use corporations more effectively and in accordance with contemporary standards of good corporate governance (paraphrased from p.</w:t>
      </w:r>
      <w:r w:rsidR="00F2120B">
        <w:t> </w:t>
      </w:r>
      <w:r>
        <w:t xml:space="preserve">2). </w:t>
      </w:r>
    </w:p>
    <w:p w:rsidR="000D1DE5" w:rsidRPr="008659F2" w:rsidRDefault="000D1DE5" w:rsidP="000D1DE5">
      <w:pPr>
        <w:pStyle w:val="BodyText"/>
      </w:pPr>
      <w:r w:rsidRPr="008659F2">
        <w:t xml:space="preserve">The challenges faced by </w:t>
      </w:r>
      <w:r w:rsidR="008B25AB">
        <w:t>Indigenous</w:t>
      </w:r>
      <w:r w:rsidRPr="008659F2">
        <w:t xml:space="preserve"> corporations have </w:t>
      </w:r>
      <w:r>
        <w:t xml:space="preserve">also </w:t>
      </w:r>
      <w:r w:rsidRPr="008659F2">
        <w:t xml:space="preserve">been detailed within a number of </w:t>
      </w:r>
      <w:r>
        <w:t xml:space="preserve">other </w:t>
      </w:r>
      <w:r w:rsidRPr="008659F2">
        <w:t xml:space="preserve">reviews. </w:t>
      </w:r>
      <w:r w:rsidRPr="00743578">
        <w:t>The</w:t>
      </w:r>
      <w:r w:rsidRPr="008659F2">
        <w:t xml:space="preserve"> Australian Human Rights Commission noted that </w:t>
      </w:r>
      <w:r w:rsidRPr="00743578">
        <w:t>statutory reporting is</w:t>
      </w:r>
      <w:r w:rsidR="00F2120B">
        <w:t>,</w:t>
      </w:r>
      <w:r w:rsidRPr="00743578">
        <w:t xml:space="preserve"> and will continue to be</w:t>
      </w:r>
      <w:r w:rsidR="00F2120B">
        <w:t>,</w:t>
      </w:r>
      <w:r w:rsidRPr="00743578">
        <w:t xml:space="preserve"> a burden on </w:t>
      </w:r>
      <w:r w:rsidR="008B25AB">
        <w:t>Indigenous</w:t>
      </w:r>
      <w:r w:rsidRPr="00743578">
        <w:t xml:space="preserve"> corporations</w:t>
      </w:r>
      <w:r>
        <w:t>.</w:t>
      </w:r>
      <w:r w:rsidRPr="00C303DF">
        <w:rPr>
          <w:rStyle w:val="FootnoteReference"/>
        </w:rPr>
        <w:footnoteReference w:id="3"/>
      </w:r>
      <w:r w:rsidRPr="00743578">
        <w:t xml:space="preserve"> </w:t>
      </w:r>
      <w:r w:rsidRPr="008659F2">
        <w:t>The Human Rights Commission also noted that the</w:t>
      </w:r>
      <w:r w:rsidRPr="00743578">
        <w:t xml:space="preserve"> CATSI Act is lengthy and presents the challenge of delivering education resources in a timely and linguistically and culturally appropriate way. The impact of financial management and governance has also been identified as the most common risk to the performance of an </w:t>
      </w:r>
      <w:r w:rsidR="008B25AB">
        <w:t>Indigenous</w:t>
      </w:r>
      <w:r w:rsidRPr="00743578">
        <w:t xml:space="preserve"> organisation by the </w:t>
      </w:r>
      <w:r w:rsidR="00E25DBB">
        <w:t>Australian National Audit Office (</w:t>
      </w:r>
      <w:r w:rsidRPr="00743578">
        <w:t>ANAO</w:t>
      </w:r>
      <w:r w:rsidR="00E25DBB">
        <w:t>)</w:t>
      </w:r>
      <w:r>
        <w:t>.</w:t>
      </w:r>
      <w:r w:rsidRPr="00C303DF">
        <w:rPr>
          <w:rStyle w:val="FootnoteReference"/>
        </w:rPr>
        <w:footnoteReference w:id="4"/>
      </w:r>
      <w:r w:rsidRPr="00C303DF">
        <w:rPr>
          <w:rStyle w:val="FootnoteReference"/>
        </w:rPr>
        <w:t xml:space="preserve"> </w:t>
      </w:r>
    </w:p>
    <w:p w:rsidR="000D1DE5" w:rsidRDefault="000D1DE5" w:rsidP="000D1DE5">
      <w:pPr>
        <w:pStyle w:val="BodyText"/>
      </w:pPr>
      <w:r>
        <w:t xml:space="preserve">Some </w:t>
      </w:r>
      <w:r w:rsidR="00F2120B">
        <w:t xml:space="preserve">individuals </w:t>
      </w:r>
      <w:r>
        <w:t xml:space="preserve">in the </w:t>
      </w:r>
      <w:r w:rsidR="008B25AB">
        <w:t>Indigenous</w:t>
      </w:r>
      <w:r>
        <w:t xml:space="preserve"> community, including some participants in this </w:t>
      </w:r>
      <w:r w:rsidR="00E04883">
        <w:t>Review</w:t>
      </w:r>
      <w:r>
        <w:t xml:space="preserve">, have argued that </w:t>
      </w:r>
      <w:r w:rsidR="008B25AB">
        <w:t>Indigenous</w:t>
      </w:r>
      <w:r>
        <w:t xml:space="preserve"> corporations should only be able to incorporate under t</w:t>
      </w:r>
      <w:r w:rsidR="00F2120B">
        <w:t>he legislation available to non</w:t>
      </w:r>
      <w:r w:rsidR="00F2120B">
        <w:noBreakHyphen/>
      </w:r>
      <w:r w:rsidR="008B25AB">
        <w:t>Indigenous</w:t>
      </w:r>
      <w:r>
        <w:t xml:space="preserve"> organisations, namely </w:t>
      </w:r>
      <w:r w:rsidR="00E25DBB">
        <w:t>s</w:t>
      </w:r>
      <w:r>
        <w:t xml:space="preserve">tate and </w:t>
      </w:r>
      <w:r w:rsidR="00E25DBB">
        <w:t>t</w:t>
      </w:r>
      <w:r>
        <w:t>erritory incorporated associations</w:t>
      </w:r>
      <w:r w:rsidR="00F2120B">
        <w:t>’</w:t>
      </w:r>
      <w:r>
        <w:t xml:space="preserve"> legislation or </w:t>
      </w:r>
      <w:r>
        <w:lastRenderedPageBreak/>
        <w:t xml:space="preserve">the Corporations Act. They have argued that there should not be a CATSI Act, nor ORIC to support and enforce compliance. </w:t>
      </w:r>
    </w:p>
    <w:p w:rsidR="000D1DE5" w:rsidRPr="007A2916" w:rsidRDefault="000D1DE5" w:rsidP="000D1DE5">
      <w:pPr>
        <w:pStyle w:val="Heading4"/>
        <w:rPr>
          <w:lang w:val="en-US"/>
        </w:rPr>
      </w:pPr>
      <w:r w:rsidRPr="007A2916">
        <w:rPr>
          <w:lang w:val="en-US"/>
        </w:rPr>
        <w:t xml:space="preserve">The CATSI Act </w:t>
      </w:r>
    </w:p>
    <w:p w:rsidR="000D1DE5" w:rsidRPr="007A2916" w:rsidRDefault="000D1DE5" w:rsidP="00F2120B">
      <w:pPr>
        <w:pStyle w:val="BodyTextkeepwithnext"/>
      </w:pPr>
      <w:r w:rsidRPr="007A2916">
        <w:t>The CATSI Act largely mirrors the Corporations Act with some important differences</w:t>
      </w:r>
      <w:r w:rsidR="00F2120B" w:rsidRPr="007A2916">
        <w:t>, including</w:t>
      </w:r>
      <w:r w:rsidRPr="007A2916">
        <w:t>:</w:t>
      </w:r>
    </w:p>
    <w:p w:rsidR="0019484D" w:rsidRPr="007A2916" w:rsidRDefault="0019484D" w:rsidP="0019484D">
      <w:pPr>
        <w:pStyle w:val="ListBullet"/>
      </w:pPr>
      <w:r w:rsidRPr="007A2916">
        <w:t xml:space="preserve">there must be at least five members of the corporation, all of whom must be Aboriginal or Torres </w:t>
      </w:r>
      <w:r w:rsidR="008B25AB" w:rsidRPr="007A2916">
        <w:t>Strait Island</w:t>
      </w:r>
      <w:r w:rsidRPr="007A2916">
        <w:t>er and older than 15 years of age (a Corporations Act company can have only one member, and there are no restrictions on age</w:t>
      </w:r>
      <w:r w:rsidR="00BE5368" w:rsidRPr="007A2916">
        <w:rPr>
          <w:rStyle w:val="FootnoteReference"/>
        </w:rPr>
        <w:footnoteReference w:id="5"/>
      </w:r>
      <w:r w:rsidRPr="007A2916">
        <w:t xml:space="preserve"> or ethnicity) </w:t>
      </w:r>
    </w:p>
    <w:p w:rsidR="0019484D" w:rsidRPr="007A2916" w:rsidRDefault="0019484D" w:rsidP="0019484D">
      <w:pPr>
        <w:pStyle w:val="ListBullet"/>
      </w:pPr>
      <w:r w:rsidRPr="007A2916">
        <w:t>there is no limit on the number of members (a private, unlisted Corporations Act company can have no more than 50 members)</w:t>
      </w:r>
    </w:p>
    <w:p w:rsidR="0019484D" w:rsidRPr="007A2916" w:rsidRDefault="0019484D" w:rsidP="0019484D">
      <w:pPr>
        <w:pStyle w:val="ListBullet"/>
      </w:pPr>
      <w:r w:rsidRPr="007A2916">
        <w:t xml:space="preserve">the majority of directors of a corporation must be members, Aboriginal or Torres </w:t>
      </w:r>
      <w:r w:rsidR="008B25AB" w:rsidRPr="007A2916">
        <w:t>Strait Island</w:t>
      </w:r>
      <w:r w:rsidRPr="007A2916">
        <w:t xml:space="preserve">ers, and not be employees of the corporation. There can be a minimum of three directors, and generally no more than 12 (a Corporations Act company does not have restrictions on </w:t>
      </w:r>
      <w:r w:rsidR="0026593E" w:rsidRPr="007A2916">
        <w:t>d</w:t>
      </w:r>
      <w:r w:rsidRPr="007A2916">
        <w:t>irectors)</w:t>
      </w:r>
    </w:p>
    <w:p w:rsidR="0019484D" w:rsidRPr="007A2916" w:rsidRDefault="0019484D" w:rsidP="0019484D">
      <w:pPr>
        <w:pStyle w:val="ListBullet"/>
      </w:pPr>
      <w:r w:rsidRPr="007A2916">
        <w:t>there are restrictions on related party financial benefits applying to all types and size of CATSI corporations (the equivalent provisions in the Corporations Act only apply to public companies)</w:t>
      </w:r>
    </w:p>
    <w:p w:rsidR="0019484D" w:rsidRPr="007A2916" w:rsidRDefault="0019484D" w:rsidP="0019484D">
      <w:pPr>
        <w:pStyle w:val="ListBullet"/>
      </w:pPr>
      <w:r w:rsidRPr="007A2916">
        <w:t xml:space="preserve">the regulator (the Registrar) can appoint an examiner to </w:t>
      </w:r>
      <w:r w:rsidR="00B8636E" w:rsidRPr="007A2916">
        <w:t>review</w:t>
      </w:r>
      <w:r w:rsidRPr="007A2916">
        <w:t xml:space="preserve"> a corporation’s business to identify any financial or governance problems (no similar provision is in the Corporations Act)</w:t>
      </w:r>
    </w:p>
    <w:p w:rsidR="0019484D" w:rsidRPr="007A2916" w:rsidRDefault="0019484D" w:rsidP="0019484D">
      <w:pPr>
        <w:pStyle w:val="ListBullet"/>
      </w:pPr>
      <w:r w:rsidRPr="007A2916">
        <w:t xml:space="preserve">the regulator can appoint a special administrator, who must act in the interests of the corporation, rather than in the interests of creditors, which is the case for an administrator under the Corporations Act (under the Corporations Act, administrators are appointed by the </w:t>
      </w:r>
      <w:r w:rsidR="00BE5368" w:rsidRPr="007A2916">
        <w:t>director</w:t>
      </w:r>
      <w:r w:rsidRPr="007A2916">
        <w:t>s)</w:t>
      </w:r>
    </w:p>
    <w:p w:rsidR="0019484D" w:rsidRPr="007A2916" w:rsidRDefault="0019484D" w:rsidP="0019484D">
      <w:pPr>
        <w:pStyle w:val="ListBullet"/>
      </w:pPr>
      <w:r w:rsidRPr="007A2916">
        <w:t>the regulator can change a corporation’s rule book (equivalent to a Corporations Act constitution) or call a general meeting or an annual general meeting or act for members in certain circumstances</w:t>
      </w:r>
      <w:r w:rsidRPr="007A2916">
        <w:rPr>
          <w:rStyle w:val="FootnoteReference"/>
        </w:rPr>
        <w:footnoteReference w:id="6"/>
      </w:r>
      <w:r w:rsidRPr="007A2916">
        <w:t xml:space="preserve"> (no similar provision exists in the Corporations Act).</w:t>
      </w:r>
    </w:p>
    <w:p w:rsidR="006569A3" w:rsidRPr="00A35ACA" w:rsidRDefault="0019484D" w:rsidP="0019484D">
      <w:pPr>
        <w:pStyle w:val="BodyText"/>
      </w:pPr>
      <w:r w:rsidRPr="007A2916">
        <w:t xml:space="preserve">During the course of the Review, both ORIC and other interested parties were asked if there were ways in which the CATSI Act </w:t>
      </w:r>
      <w:r w:rsidRPr="00A35ACA">
        <w:t xml:space="preserve">could be amended to better achieve its objectives. </w:t>
      </w:r>
    </w:p>
    <w:p w:rsidR="00FA212A" w:rsidRPr="00A35ACA" w:rsidRDefault="0026593E" w:rsidP="0019484D">
      <w:pPr>
        <w:pStyle w:val="BodyText"/>
      </w:pPr>
      <w:r w:rsidRPr="00A35ACA">
        <w:t xml:space="preserve">Key </w:t>
      </w:r>
      <w:r w:rsidR="00CD2309" w:rsidRPr="00A35ACA">
        <w:t>o</w:t>
      </w:r>
      <w:r w:rsidR="00FA212A" w:rsidRPr="00A35ACA">
        <w:t xml:space="preserve">verarching emerging themes </w:t>
      </w:r>
      <w:r w:rsidR="00396423" w:rsidRPr="00A35ACA">
        <w:t>from stakeholder</w:t>
      </w:r>
      <w:r w:rsidRPr="00A35ACA">
        <w:t xml:space="preserve"> consultation</w:t>
      </w:r>
      <w:r w:rsidR="00396423" w:rsidRPr="00A35ACA">
        <w:t xml:space="preserve"> </w:t>
      </w:r>
      <w:r w:rsidR="00FA212A" w:rsidRPr="00A35ACA">
        <w:t>included:</w:t>
      </w:r>
    </w:p>
    <w:p w:rsidR="00FA212A" w:rsidRPr="007A2916" w:rsidRDefault="00FA212A" w:rsidP="00396423">
      <w:pPr>
        <w:pStyle w:val="BodyText"/>
        <w:rPr>
          <w:b/>
        </w:rPr>
      </w:pPr>
      <w:r w:rsidRPr="007A2916">
        <w:rPr>
          <w:b/>
        </w:rPr>
        <w:t xml:space="preserve">The CATSI Act, at almost 600 pages, is long and complicated </w:t>
      </w:r>
    </w:p>
    <w:p w:rsidR="00FA212A" w:rsidRPr="007A2916" w:rsidRDefault="00FA212A" w:rsidP="00712B14">
      <w:pPr>
        <w:pStyle w:val="ListBullet"/>
      </w:pPr>
      <w:r w:rsidRPr="007A2916">
        <w:t>While a few interviewees from funding agencies, as well as a handful of online consultation respondents, noted that the CATSI Act seems unnecessarily complicated and long, this is probably inevitable considering that the CATSI Act mirrors the Corporations Act, itself a very long and complex piece of legislation, and includes a number of additional provisions in recognition of the circumstances and incorporation needs of Indigenous corporations. However, 75 per cent of online respondents suggested that reporting rules under the CATSI Act are easily applied. No specific options for addressing the concerns regarding the length and complexity of the Act were provided.</w:t>
      </w:r>
    </w:p>
    <w:p w:rsidR="00FA212A" w:rsidRPr="007A2916" w:rsidRDefault="00CD2309" w:rsidP="00396423">
      <w:pPr>
        <w:pStyle w:val="BodyText"/>
        <w:rPr>
          <w:b/>
        </w:rPr>
      </w:pPr>
      <w:r w:rsidRPr="007A2916">
        <w:rPr>
          <w:b/>
        </w:rPr>
        <w:t>Whether</w:t>
      </w:r>
      <w:r w:rsidR="00FA212A" w:rsidRPr="007A2916">
        <w:rPr>
          <w:b/>
        </w:rPr>
        <w:t xml:space="preserve"> separate and discriminatory legislation for Indigenous corporations</w:t>
      </w:r>
      <w:r w:rsidRPr="007A2916">
        <w:rPr>
          <w:b/>
        </w:rPr>
        <w:t xml:space="preserve"> is needed</w:t>
      </w:r>
    </w:p>
    <w:p w:rsidR="00FA212A" w:rsidRPr="007A2916" w:rsidRDefault="00FA212A" w:rsidP="00712B14">
      <w:pPr>
        <w:pStyle w:val="ListBullet"/>
      </w:pPr>
      <w:r w:rsidRPr="007A2916">
        <w:t xml:space="preserve">Online respondents, as well as a representative from an Indigenous peak body that was interviewed, questioned the need for separate legislation. Twenty online consultation respondents (around nine per cent of respondents addressing that part of the consultation) made comments along the lines of “one law for all”, suggesting that governance and reporting requirements should be the same as </w:t>
      </w:r>
      <w:r w:rsidR="00B8636E" w:rsidRPr="007A2916">
        <w:t xml:space="preserve">for </w:t>
      </w:r>
      <w:r w:rsidRPr="007A2916">
        <w:t>mainstream corporations. A few comments received</w:t>
      </w:r>
      <w:r w:rsidR="00CD2309" w:rsidRPr="007A2916">
        <w:t xml:space="preserve"> also</w:t>
      </w:r>
      <w:r w:rsidRPr="007A2916">
        <w:t xml:space="preserve"> </w:t>
      </w:r>
      <w:r w:rsidR="00CD2309" w:rsidRPr="007A2916">
        <w:t xml:space="preserve">pointed to a perception that the CATSI Act is </w:t>
      </w:r>
      <w:r w:rsidRPr="007A2916">
        <w:t>racially discriminatory. Th</w:t>
      </w:r>
      <w:r w:rsidR="0026593E" w:rsidRPr="007A2916">
        <w:t>e</w:t>
      </w:r>
      <w:r w:rsidRPr="007A2916">
        <w:t xml:space="preserve"> </w:t>
      </w:r>
      <w:r w:rsidR="0026593E" w:rsidRPr="007A2916">
        <w:t>R</w:t>
      </w:r>
      <w:r w:rsidRPr="007A2916">
        <w:t xml:space="preserve">eview notes </w:t>
      </w:r>
      <w:r w:rsidR="0026593E" w:rsidRPr="007A2916">
        <w:t xml:space="preserve">that </w:t>
      </w:r>
      <w:r w:rsidRPr="007A2916">
        <w:t>under the CATSI Act registration as an Indigenous corporation is voluntary for all but native title bodies.</w:t>
      </w:r>
      <w:r w:rsidRPr="007A2916">
        <w:rPr>
          <w:rStyle w:val="FootnoteReference"/>
        </w:rPr>
        <w:footnoteReference w:id="7"/>
      </w:r>
      <w:r w:rsidRPr="007A2916">
        <w:t xml:space="preserve"> The Indigenous Advancement Strategy made it mandatory for Indigenous organisations receiving more than $500,000 from PM&amp;C to incorporate under the CATSI Act</w:t>
      </w:r>
      <w:r w:rsidR="00B8636E" w:rsidRPr="007A2916">
        <w:t>,</w:t>
      </w:r>
      <w:r w:rsidRPr="007A2916">
        <w:t xml:space="preserve"> but this was </w:t>
      </w:r>
      <w:r w:rsidR="00CD2309" w:rsidRPr="007A2916">
        <w:t xml:space="preserve">a </w:t>
      </w:r>
      <w:r w:rsidRPr="007A2916">
        <w:t xml:space="preserve">funding </w:t>
      </w:r>
      <w:r w:rsidRPr="007A2916">
        <w:lastRenderedPageBreak/>
        <w:t>policy decision, and not a decision by ORIC under the CATSI Act.</w:t>
      </w:r>
      <w:r w:rsidRPr="007A2916">
        <w:rPr>
          <w:rStyle w:val="FootnoteReference"/>
        </w:rPr>
        <w:footnoteReference w:id="8"/>
      </w:r>
      <w:r w:rsidRPr="007A2916">
        <w:t xml:space="preserve"> The Review considered this issue was outside its terms of reference.</w:t>
      </w:r>
    </w:p>
    <w:p w:rsidR="006569A3" w:rsidRPr="007B329E" w:rsidRDefault="006569A3" w:rsidP="00396423">
      <w:pPr>
        <w:pStyle w:val="Heading5"/>
      </w:pPr>
      <w:r w:rsidRPr="007B329E">
        <w:t>Alignment with the Corporations Act</w:t>
      </w:r>
    </w:p>
    <w:p w:rsidR="0019484D" w:rsidRPr="007B329E" w:rsidRDefault="00CD2309" w:rsidP="0019484D">
      <w:pPr>
        <w:pStyle w:val="BodyText"/>
      </w:pPr>
      <w:r w:rsidRPr="007B329E">
        <w:t xml:space="preserve">The terms of reference of the Review specifically asked whether amendments </w:t>
      </w:r>
      <w:r w:rsidR="00396423" w:rsidRPr="007B329E">
        <w:t>might be</w:t>
      </w:r>
      <w:r w:rsidRPr="007B329E">
        <w:t xml:space="preserve"> needed to ensure consistency or harmonisation with other corporate regulation. </w:t>
      </w:r>
      <w:r w:rsidR="0019484D" w:rsidRPr="007B329E">
        <w:t xml:space="preserve">Specific issues identified </w:t>
      </w:r>
      <w:r w:rsidR="006569A3" w:rsidRPr="007B329E">
        <w:t xml:space="preserve">to align the CATSI Act more closely with the Corporations Act </w:t>
      </w:r>
      <w:r w:rsidR="0019484D" w:rsidRPr="007B329E">
        <w:t>included:</w:t>
      </w:r>
    </w:p>
    <w:p w:rsidR="0019484D" w:rsidRPr="007B329E" w:rsidRDefault="0019484D" w:rsidP="005E0865">
      <w:pPr>
        <w:pStyle w:val="BodyText"/>
        <w:keepNext/>
        <w:numPr>
          <w:ilvl w:val="0"/>
          <w:numId w:val="21"/>
        </w:numPr>
        <w:rPr>
          <w:b/>
        </w:rPr>
      </w:pPr>
      <w:r w:rsidRPr="007B329E">
        <w:rPr>
          <w:b/>
        </w:rPr>
        <w:t>‘</w:t>
      </w:r>
      <w:r w:rsidR="00FA212A" w:rsidRPr="007B329E">
        <w:rPr>
          <w:b/>
        </w:rPr>
        <w:t>R</w:t>
      </w:r>
      <w:r w:rsidRPr="007B329E">
        <w:rPr>
          <w:b/>
        </w:rPr>
        <w:t>elated parties’ provisions</w:t>
      </w:r>
    </w:p>
    <w:p w:rsidR="0019484D" w:rsidRPr="007B329E" w:rsidRDefault="00396423" w:rsidP="00712B14">
      <w:pPr>
        <w:pStyle w:val="ListBullet2"/>
      </w:pPr>
      <w:r w:rsidRPr="007B329E">
        <w:t>ORIC suggested that the current CATSI Act provisions are unnecessarily complicated, arguably unsuitable for Indigenous corporations where there are extensive family relationships, and poorly understood by some directors. The current provisions are modelled on those applying to public companies under the Corporations Act, and are more complex than the requirements placed on other corporations. ORIC noted that addressing poor decisions to pay related party benefits might be better dealt with under the director’s duties or by providing greater clarity around exempted transactions. The Review supports progressing this potential change.</w:t>
      </w:r>
    </w:p>
    <w:p w:rsidR="0019484D" w:rsidRPr="007B329E" w:rsidRDefault="0019484D" w:rsidP="005E0865">
      <w:pPr>
        <w:pStyle w:val="BodyText"/>
        <w:numPr>
          <w:ilvl w:val="0"/>
          <w:numId w:val="21"/>
        </w:numPr>
        <w:rPr>
          <w:b/>
        </w:rPr>
      </w:pPr>
      <w:r w:rsidRPr="007B329E">
        <w:rPr>
          <w:b/>
        </w:rPr>
        <w:t>Better reporting of remuneration</w:t>
      </w:r>
    </w:p>
    <w:p w:rsidR="00396423" w:rsidRPr="007B329E" w:rsidRDefault="00396423" w:rsidP="00712B14">
      <w:pPr>
        <w:pStyle w:val="ListBullet2"/>
      </w:pPr>
      <w:r w:rsidRPr="007B329E">
        <w:t xml:space="preserve">ORIC suggested that annual directors’ reports or financial statements should be required to include reporting on the remuneration of key management personnel. This could be along the lines of what is required by the Corporations Act. Some, but not all, corporations already report this information as </w:t>
      </w:r>
      <w:r w:rsidR="0026593E" w:rsidRPr="007B329E">
        <w:t>registered</w:t>
      </w:r>
      <w:r w:rsidRPr="007B329E">
        <w:t xml:space="preserve"> charities regulated by the </w:t>
      </w:r>
      <w:r w:rsidR="0026593E" w:rsidRPr="007B329E">
        <w:t>Australian Charities and Not-for-Profits Commission (</w:t>
      </w:r>
      <w:r w:rsidRPr="007B329E">
        <w:t>ACNC</w:t>
      </w:r>
      <w:r w:rsidR="0026593E" w:rsidRPr="007B329E">
        <w:t>)</w:t>
      </w:r>
      <w:r w:rsidRPr="007B329E">
        <w:t>.</w:t>
      </w:r>
      <w:r w:rsidRPr="007B329E">
        <w:rPr>
          <w:rStyle w:val="FootnoteReference"/>
        </w:rPr>
        <w:footnoteReference w:id="9"/>
      </w:r>
      <w:r w:rsidRPr="007B329E">
        <w:t xml:space="preserve"> The Review supports better public reporting of remuneration, particularly for government-funded organisations. However</w:t>
      </w:r>
      <w:r w:rsidR="00B8636E" w:rsidRPr="007B329E">
        <w:t>,</w:t>
      </w:r>
      <w:r w:rsidRPr="007B329E">
        <w:t xml:space="preserve"> the Review considers that it would be preferable to mandate such annual reporting disclosure requirements through funding agreements, and that </w:t>
      </w:r>
      <w:r w:rsidR="0026593E" w:rsidRPr="007B329E">
        <w:t xml:space="preserve">the requirement </w:t>
      </w:r>
      <w:r w:rsidRPr="007B329E">
        <w:t xml:space="preserve">could apply to entities of various corporate types. This is covered in more detail in section </w:t>
      </w:r>
      <w:r w:rsidRPr="007B329E">
        <w:fldChar w:fldCharType="begin"/>
      </w:r>
      <w:r w:rsidRPr="007B329E">
        <w:instrText xml:space="preserve"> REF _Ref468241900 \w \h </w:instrText>
      </w:r>
      <w:r w:rsidR="007A2916" w:rsidRPr="007B329E">
        <w:instrText xml:space="preserve"> \* MERGEFORMAT </w:instrText>
      </w:r>
      <w:r w:rsidRPr="007B329E">
        <w:fldChar w:fldCharType="separate"/>
      </w:r>
      <w:r w:rsidR="007631CC" w:rsidRPr="007B329E">
        <w:t>4.1</w:t>
      </w:r>
      <w:r w:rsidRPr="007B329E">
        <w:fldChar w:fldCharType="end"/>
      </w:r>
      <w:r w:rsidRPr="007B329E">
        <w:t xml:space="preserve"> of </w:t>
      </w:r>
      <w:r w:rsidR="0026593E" w:rsidRPr="007B329E">
        <w:t>th</w:t>
      </w:r>
      <w:r w:rsidR="00B8636E" w:rsidRPr="007B329E">
        <w:t>is</w:t>
      </w:r>
      <w:r w:rsidR="0026593E" w:rsidRPr="007B329E">
        <w:t xml:space="preserve"> </w:t>
      </w:r>
      <w:r w:rsidRPr="007B329E">
        <w:t>report.</w:t>
      </w:r>
    </w:p>
    <w:p w:rsidR="0019484D" w:rsidRPr="007B329E" w:rsidRDefault="0019484D" w:rsidP="005E0865">
      <w:pPr>
        <w:pStyle w:val="BodyText"/>
        <w:numPr>
          <w:ilvl w:val="0"/>
          <w:numId w:val="21"/>
        </w:numPr>
        <w:rPr>
          <w:b/>
        </w:rPr>
      </w:pPr>
      <w:r w:rsidRPr="007B329E">
        <w:rPr>
          <w:b/>
        </w:rPr>
        <w:t>Create a presumption of insolvency where records have not been kept</w:t>
      </w:r>
    </w:p>
    <w:p w:rsidR="00396423" w:rsidRPr="007B329E" w:rsidRDefault="00396423" w:rsidP="00B8636E">
      <w:pPr>
        <w:pStyle w:val="ListBullet2"/>
      </w:pPr>
      <w:r w:rsidRPr="007B329E">
        <w:t>ORIC suggested that for the purpose of establishing that there are grounds under which to place a corporation into special administration</w:t>
      </w:r>
      <w:r w:rsidR="00B8636E" w:rsidRPr="007B329E">
        <w:t>,</w:t>
      </w:r>
      <w:r w:rsidRPr="007B329E">
        <w:t xml:space="preserve"> a corporation should be presumed to have been operating at a loss where financial records have not been kept. This would be somewhat similar to the provisions relating to those available to liquidators under </w:t>
      </w:r>
      <w:r w:rsidR="0026593E" w:rsidRPr="007B329E">
        <w:t>s</w:t>
      </w:r>
      <w:r w:rsidRPr="007B329E">
        <w:t>ection 588E of the Corporations Act. The Review supports progressing this potential change.</w:t>
      </w:r>
    </w:p>
    <w:p w:rsidR="0019484D" w:rsidRPr="007B329E" w:rsidRDefault="0019484D" w:rsidP="005E0865">
      <w:pPr>
        <w:pStyle w:val="BodyText"/>
        <w:keepNext/>
        <w:numPr>
          <w:ilvl w:val="0"/>
          <w:numId w:val="21"/>
        </w:numPr>
        <w:rPr>
          <w:b/>
        </w:rPr>
      </w:pPr>
      <w:r w:rsidRPr="007B329E">
        <w:rPr>
          <w:b/>
        </w:rPr>
        <w:t>Establish fees for late lodgement of reports</w:t>
      </w:r>
    </w:p>
    <w:p w:rsidR="0019484D" w:rsidRPr="007B329E" w:rsidRDefault="0019484D" w:rsidP="00B8636E">
      <w:pPr>
        <w:pStyle w:val="ListBullet2"/>
      </w:pPr>
      <w:r w:rsidRPr="007B329E">
        <w:t>ORIC suggested that consideration of provisions for late fees would reduce the need to pursue criminal prosecutions for non-lodgement of reports.</w:t>
      </w:r>
      <w:r w:rsidR="002158E5" w:rsidRPr="007B329E">
        <w:t xml:space="preserve"> ASIC charges a late fee of $76 for lodgement up to one month late, and $316 for lodgement over one month late.</w:t>
      </w:r>
      <w:r w:rsidR="0030648A" w:rsidRPr="007B329E">
        <w:t xml:space="preserve"> </w:t>
      </w:r>
      <w:r w:rsidR="00396423" w:rsidRPr="007B329E">
        <w:t>The Review supports progressing this potential change.</w:t>
      </w:r>
    </w:p>
    <w:p w:rsidR="0019484D" w:rsidRPr="007B329E" w:rsidRDefault="0019484D" w:rsidP="005E0865">
      <w:pPr>
        <w:pStyle w:val="BodyText"/>
        <w:numPr>
          <w:ilvl w:val="0"/>
          <w:numId w:val="21"/>
        </w:numPr>
        <w:rPr>
          <w:b/>
        </w:rPr>
      </w:pPr>
      <w:r w:rsidRPr="007B329E">
        <w:rPr>
          <w:b/>
        </w:rPr>
        <w:t>Strengthen investigative powers</w:t>
      </w:r>
    </w:p>
    <w:p w:rsidR="00396423" w:rsidRPr="007B329E" w:rsidRDefault="0019484D" w:rsidP="00712B14">
      <w:pPr>
        <w:pStyle w:val="ListBullet2"/>
      </w:pPr>
      <w:r w:rsidRPr="007B329E">
        <w:t>ORIC suggested that</w:t>
      </w:r>
      <w:r w:rsidR="00E24F8C" w:rsidRPr="007B329E">
        <w:t xml:space="preserve"> the</w:t>
      </w:r>
      <w:r w:rsidRPr="007B329E">
        <w:t xml:space="preserve"> requirement to give no less than 14 days</w:t>
      </w:r>
      <w:r w:rsidR="00E24F8C" w:rsidRPr="007B329E">
        <w:t>’</w:t>
      </w:r>
      <w:r w:rsidRPr="007B329E">
        <w:t xml:space="preserve"> notice to people </w:t>
      </w:r>
      <w:r w:rsidR="00B8636E" w:rsidRPr="007B329E">
        <w:t xml:space="preserve">who </w:t>
      </w:r>
      <w:r w:rsidR="008142AB" w:rsidRPr="007B329E">
        <w:t>are formal</w:t>
      </w:r>
      <w:r w:rsidR="00E24F8C" w:rsidRPr="007B329E">
        <w:t>ly</w:t>
      </w:r>
      <w:r w:rsidR="008142AB" w:rsidRPr="007B329E">
        <w:t xml:space="preserve"> requested </w:t>
      </w:r>
      <w:r w:rsidRPr="007B329E">
        <w:t>to provide information, produce the documents or appear to answer questions</w:t>
      </w:r>
      <w:r w:rsidR="008142AB" w:rsidRPr="007B329E">
        <w:t>,</w:t>
      </w:r>
      <w:r w:rsidRPr="007B329E">
        <w:t xml:space="preserve"> creates a situation where evidence can be destroyed before it can be secured for investigative purposes.</w:t>
      </w:r>
      <w:r w:rsidR="00E52CBD" w:rsidRPr="007B329E">
        <w:t xml:space="preserve"> </w:t>
      </w:r>
      <w:r w:rsidR="009D5145" w:rsidRPr="007B329E">
        <w:t>In contrast, ASIC can specify what it considers to be a reasonable time from the date of service of the notice, taking into account the documents required, and the type of inquiry, noting that in some cases it may be appropriate to require documents to be provided immediately.</w:t>
      </w:r>
      <w:r w:rsidR="009D5145" w:rsidRPr="007B329E">
        <w:rPr>
          <w:rStyle w:val="FootnoteReference"/>
        </w:rPr>
        <w:footnoteReference w:id="10"/>
      </w:r>
      <w:r w:rsidR="009D5145" w:rsidRPr="007B329E">
        <w:t xml:space="preserve"> </w:t>
      </w:r>
      <w:r w:rsidR="00396423" w:rsidRPr="007B329E">
        <w:t>ORIC suggested amending the CATSI Act to provide equivalent and more practical notice periods. The Review supports progressing this potential change.</w:t>
      </w:r>
    </w:p>
    <w:p w:rsidR="00396423" w:rsidRPr="007B329E" w:rsidRDefault="00396423" w:rsidP="00396423">
      <w:pPr>
        <w:pStyle w:val="BodyText"/>
      </w:pPr>
    </w:p>
    <w:p w:rsidR="007A614B" w:rsidRPr="007B329E" w:rsidRDefault="00FA212A" w:rsidP="005E0865">
      <w:pPr>
        <w:pStyle w:val="BodyText"/>
        <w:numPr>
          <w:ilvl w:val="0"/>
          <w:numId w:val="21"/>
        </w:numPr>
        <w:rPr>
          <w:b/>
        </w:rPr>
      </w:pPr>
      <w:r w:rsidRPr="007B329E">
        <w:rPr>
          <w:b/>
        </w:rPr>
        <w:t>Prohibiting</w:t>
      </w:r>
      <w:r w:rsidR="007A614B" w:rsidRPr="007B329E">
        <w:rPr>
          <w:b/>
        </w:rPr>
        <w:t xml:space="preserve"> names</w:t>
      </w:r>
      <w:r w:rsidRPr="007B329E">
        <w:rPr>
          <w:b/>
        </w:rPr>
        <w:t xml:space="preserve"> required under the CATSI Act</w:t>
      </w:r>
    </w:p>
    <w:p w:rsidR="00352226" w:rsidRPr="007B329E" w:rsidRDefault="005C6BD1" w:rsidP="00712B14">
      <w:pPr>
        <w:pStyle w:val="ListBullet2"/>
      </w:pPr>
      <w:r w:rsidRPr="007B329E">
        <w:t>ORIC suggest</w:t>
      </w:r>
      <w:r w:rsidR="00B8636E" w:rsidRPr="007B329E">
        <w:t>ed</w:t>
      </w:r>
      <w:r w:rsidRPr="007B329E">
        <w:t xml:space="preserve"> prohibiting</w:t>
      </w:r>
      <w:r w:rsidR="007A614B" w:rsidRPr="007B329E">
        <w:t xml:space="preserve"> an entity that is not registered under the CATSI A</w:t>
      </w:r>
      <w:r w:rsidR="0026593E" w:rsidRPr="007B329E">
        <w:t>ct</w:t>
      </w:r>
      <w:r w:rsidR="007A614B" w:rsidRPr="007B329E">
        <w:t xml:space="preserve"> </w:t>
      </w:r>
      <w:r w:rsidRPr="007B329E">
        <w:t xml:space="preserve">from </w:t>
      </w:r>
      <w:r w:rsidR="007A614B" w:rsidRPr="007B329E">
        <w:t xml:space="preserve">using the </w:t>
      </w:r>
      <w:r w:rsidRPr="007B329E">
        <w:t>words required by the CATSI Act to be part of the name of a corporation, such as</w:t>
      </w:r>
      <w:r w:rsidR="007A614B" w:rsidRPr="007B329E">
        <w:t xml:space="preserve"> “Aboriginal Corporation”, “Torres Strait Islander Corporation”, “Indigenous Corporation” or “Aboriginal and Torres Strait Islander Corporation”. </w:t>
      </w:r>
      <w:r w:rsidRPr="007B329E">
        <w:t xml:space="preserve">This would </w:t>
      </w:r>
      <w:r w:rsidR="0026593E" w:rsidRPr="007B329E">
        <w:t xml:space="preserve">reduce </w:t>
      </w:r>
      <w:r w:rsidR="007A614B" w:rsidRPr="007B329E">
        <w:t>confusion amongst third parties as t</w:t>
      </w:r>
      <w:r w:rsidRPr="007B329E">
        <w:t xml:space="preserve">o the incorporating legislation of entities, and is in line with similar prohibitions in the Corporations Act regarding words </w:t>
      </w:r>
      <w:r w:rsidR="008151C8" w:rsidRPr="007B329E">
        <w:t xml:space="preserve">such as </w:t>
      </w:r>
      <w:r w:rsidRPr="007B329E">
        <w:t xml:space="preserve">“Proprietary Limited” or “Limited”. </w:t>
      </w:r>
      <w:r w:rsidR="00396423" w:rsidRPr="007B329E">
        <w:t>The Review supports progressing this potential change.</w:t>
      </w:r>
    </w:p>
    <w:p w:rsidR="00CD2309" w:rsidRPr="007B329E" w:rsidRDefault="00CD2309" w:rsidP="005E0865">
      <w:pPr>
        <w:pStyle w:val="BodyText"/>
        <w:numPr>
          <w:ilvl w:val="0"/>
          <w:numId w:val="21"/>
        </w:numPr>
        <w:rPr>
          <w:b/>
        </w:rPr>
      </w:pPr>
      <w:r w:rsidRPr="007B329E">
        <w:rPr>
          <w:b/>
        </w:rPr>
        <w:t xml:space="preserve">Other minor </w:t>
      </w:r>
      <w:r w:rsidR="00B126C3" w:rsidRPr="007B329E">
        <w:rPr>
          <w:b/>
        </w:rPr>
        <w:t>amendments to align the CATSI Act with the Corporations Act</w:t>
      </w:r>
      <w:r w:rsidRPr="007B329E">
        <w:rPr>
          <w:b/>
        </w:rPr>
        <w:t xml:space="preserve"> </w:t>
      </w:r>
    </w:p>
    <w:p w:rsidR="00CD2309" w:rsidRPr="007B329E" w:rsidRDefault="00CD2309" w:rsidP="00712B14">
      <w:pPr>
        <w:pStyle w:val="ListBullet2"/>
      </w:pPr>
      <w:r w:rsidRPr="007B329E">
        <w:t xml:space="preserve">In addition to </w:t>
      </w:r>
      <w:r w:rsidR="002158E5" w:rsidRPr="007B329E">
        <w:t xml:space="preserve">the issues outlined in </w:t>
      </w:r>
      <w:r w:rsidRPr="007B329E">
        <w:t>points 1-</w:t>
      </w:r>
      <w:r w:rsidR="00396423" w:rsidRPr="007B329E">
        <w:t>6</w:t>
      </w:r>
      <w:r w:rsidRPr="007B329E">
        <w:t xml:space="preserve"> above</w:t>
      </w:r>
      <w:r w:rsidR="002158E5" w:rsidRPr="007B329E">
        <w:t>,</w:t>
      </w:r>
      <w:r w:rsidRPr="007B329E">
        <w:t xml:space="preserve"> other opportunities</w:t>
      </w:r>
      <w:r w:rsidR="002158E5" w:rsidRPr="007B329E">
        <w:t xml:space="preserve"> for minor amendments to</w:t>
      </w:r>
      <w:r w:rsidRPr="007B329E">
        <w:t xml:space="preserve"> better align </w:t>
      </w:r>
      <w:r w:rsidR="002158E5" w:rsidRPr="007B329E">
        <w:t>the</w:t>
      </w:r>
      <w:r w:rsidRPr="007B329E">
        <w:t xml:space="preserve"> CATSI Act with mainstream incorporation legislation included:</w:t>
      </w:r>
    </w:p>
    <w:p w:rsidR="002158E5" w:rsidRPr="007B329E" w:rsidRDefault="002158E5" w:rsidP="008151C8">
      <w:pPr>
        <w:pStyle w:val="ListBullet3"/>
      </w:pPr>
      <w:r w:rsidRPr="007B329E">
        <w:t>aligning an administrator’s power to call creditors</w:t>
      </w:r>
      <w:r w:rsidR="008151C8" w:rsidRPr="007B329E">
        <w:t>’</w:t>
      </w:r>
      <w:r w:rsidRPr="007B329E">
        <w:t xml:space="preserve"> meetings with the related provisions in the Corporations Act </w:t>
      </w:r>
    </w:p>
    <w:p w:rsidR="00396423" w:rsidRPr="007B329E" w:rsidRDefault="00396423" w:rsidP="008151C8">
      <w:pPr>
        <w:pStyle w:val="ListBullet3"/>
      </w:pPr>
      <w:r w:rsidRPr="007B329E">
        <w:t>specifically providing for a qualified privilege for auditors</w:t>
      </w:r>
      <w:r w:rsidRPr="007B329E">
        <w:rPr>
          <w:rStyle w:val="FootnoteReference"/>
        </w:rPr>
        <w:footnoteReference w:id="11"/>
      </w:r>
    </w:p>
    <w:p w:rsidR="00CD2309" w:rsidRPr="007B329E" w:rsidRDefault="00CD2309" w:rsidP="008151C8">
      <w:pPr>
        <w:pStyle w:val="ListBullet3"/>
      </w:pPr>
      <w:r w:rsidRPr="007B329E">
        <w:t>simplification of corporation size categories (from three to two)</w:t>
      </w:r>
      <w:r w:rsidR="00900691" w:rsidRPr="007B329E">
        <w:t xml:space="preserve">, as well as </w:t>
      </w:r>
      <w:r w:rsidR="002158E5" w:rsidRPr="007B329E">
        <w:t xml:space="preserve">minor </w:t>
      </w:r>
      <w:r w:rsidRPr="007B329E">
        <w:t>distinctions</w:t>
      </w:r>
      <w:r w:rsidR="002158E5" w:rsidRPr="007B329E">
        <w:t xml:space="preserve"> between corporation sizes such as</w:t>
      </w:r>
      <w:r w:rsidR="00900691" w:rsidRPr="007B329E">
        <w:t xml:space="preserve"> those for</w:t>
      </w:r>
      <w:r w:rsidR="0026593E" w:rsidRPr="007B329E">
        <w:t xml:space="preserve"> the</w:t>
      </w:r>
      <w:r w:rsidR="002158E5" w:rsidRPr="007B329E">
        <w:t xml:space="preserve"> contact person</w:t>
      </w:r>
      <w:r w:rsidR="008151C8" w:rsidRPr="007B329E">
        <w:t>/</w:t>
      </w:r>
      <w:r w:rsidR="00900691" w:rsidRPr="007B329E">
        <w:t>secretary and registered office and document address</w:t>
      </w:r>
      <w:r w:rsidR="008151C8" w:rsidRPr="007B329E">
        <w:t>.</w:t>
      </w:r>
    </w:p>
    <w:p w:rsidR="006569A3" w:rsidRPr="007B329E" w:rsidRDefault="00E42B48" w:rsidP="00396423">
      <w:pPr>
        <w:pStyle w:val="Heading5"/>
      </w:pPr>
      <w:r w:rsidRPr="007B329E">
        <w:t xml:space="preserve">Other improvements </w:t>
      </w:r>
      <w:r w:rsidR="00CD2309" w:rsidRPr="007B329E">
        <w:t>to the CATSI Act</w:t>
      </w:r>
    </w:p>
    <w:p w:rsidR="006569A3" w:rsidRPr="007B329E" w:rsidRDefault="00396423" w:rsidP="00396423">
      <w:pPr>
        <w:pStyle w:val="BodyText"/>
      </w:pPr>
      <w:r w:rsidRPr="007B329E">
        <w:t xml:space="preserve">The terms of reference of the Review specifically </w:t>
      </w:r>
      <w:r w:rsidR="008151C8" w:rsidRPr="007B329E">
        <w:t xml:space="preserve">queried </w:t>
      </w:r>
      <w:r w:rsidRPr="007B329E">
        <w:t xml:space="preserve">whether amendments are needed </w:t>
      </w:r>
      <w:r w:rsidR="008151C8" w:rsidRPr="007B329E">
        <w:t xml:space="preserve">to </w:t>
      </w:r>
      <w:r w:rsidRPr="007B329E">
        <w:t xml:space="preserve">improve the integrity of the Act and the Registrar’s effectiveness. </w:t>
      </w:r>
      <w:r w:rsidR="006569A3" w:rsidRPr="007B329E">
        <w:t xml:space="preserve">Further areas identified </w:t>
      </w:r>
      <w:r w:rsidR="00FA212A" w:rsidRPr="007B329E">
        <w:t xml:space="preserve">by the Review </w:t>
      </w:r>
      <w:r w:rsidR="006569A3" w:rsidRPr="007B329E">
        <w:t>where the</w:t>
      </w:r>
      <w:r w:rsidR="00FA212A" w:rsidRPr="007B329E">
        <w:t>re may be opportunities to improve the</w:t>
      </w:r>
      <w:r w:rsidR="006569A3" w:rsidRPr="007B329E">
        <w:t xml:space="preserve"> Act included:</w:t>
      </w:r>
    </w:p>
    <w:p w:rsidR="00FA212A" w:rsidRPr="007B329E" w:rsidRDefault="00FA212A" w:rsidP="005E0865">
      <w:pPr>
        <w:pStyle w:val="BodyText"/>
        <w:numPr>
          <w:ilvl w:val="0"/>
          <w:numId w:val="21"/>
        </w:numPr>
        <w:rPr>
          <w:b/>
        </w:rPr>
      </w:pPr>
      <w:r w:rsidRPr="007B329E">
        <w:rPr>
          <w:b/>
        </w:rPr>
        <w:t>Streamlining provisions relating to extensions of time for annual meetings</w:t>
      </w:r>
    </w:p>
    <w:p w:rsidR="00FA212A" w:rsidRPr="007B329E" w:rsidRDefault="00FA212A" w:rsidP="00712B14">
      <w:pPr>
        <w:pStyle w:val="ListBullet2"/>
      </w:pPr>
      <w:r w:rsidRPr="007B329E">
        <w:t xml:space="preserve">One interviewee from PM&amp;C suggested </w:t>
      </w:r>
      <w:r w:rsidR="0026593E" w:rsidRPr="007B329E">
        <w:t xml:space="preserve">that </w:t>
      </w:r>
      <w:r w:rsidRPr="007B329E">
        <w:t>the number o</w:t>
      </w:r>
      <w:r w:rsidR="00046A87" w:rsidRPr="007B329E">
        <w:t>f</w:t>
      </w:r>
      <w:r w:rsidRPr="007B329E">
        <w:t xml:space="preserve"> approved extensions of time for annual general meetings </w:t>
      </w:r>
      <w:r w:rsidR="0026593E" w:rsidRPr="007B329E">
        <w:t xml:space="preserve">(AGMs) </w:t>
      </w:r>
      <w:r w:rsidRPr="007B329E">
        <w:t>of corporations each year is an indicator that the current meeting requirements are overly rigid.</w:t>
      </w:r>
      <w:r w:rsidRPr="007B329E">
        <w:rPr>
          <w:rStyle w:val="FootnoteReference"/>
        </w:rPr>
        <w:footnoteReference w:id="12"/>
      </w:r>
      <w:r w:rsidRPr="007B329E">
        <w:t xml:space="preserve"> </w:t>
      </w:r>
      <w:r w:rsidR="008151C8" w:rsidRPr="007B329E">
        <w:t>In 2015</w:t>
      </w:r>
      <w:r w:rsidR="008151C8" w:rsidRPr="007B329E">
        <w:noBreakHyphen/>
        <w:t>16,</w:t>
      </w:r>
      <w:r w:rsidR="001D3F46" w:rsidRPr="007B329E">
        <w:t xml:space="preserve"> </w:t>
      </w:r>
      <w:r w:rsidRPr="007B329E">
        <w:t xml:space="preserve">236 extensions were granted, accounting for </w:t>
      </w:r>
      <w:r w:rsidR="008151C8" w:rsidRPr="007B329E">
        <w:t xml:space="preserve">approximately </w:t>
      </w:r>
      <w:r w:rsidRPr="007B329E">
        <w:t xml:space="preserve">8.5 per cent of CATSI corporations. ORIC suggested the provisions could be streamlined by retaining the power of 10 per cent of members to request a general meeting but: repealing the mandatory requirement for small corporations to hold an AGM; providing for members of medium and large corporations to have the power to pass a resolution to not require an AGM for up to three years; and introducing a power for the Registrar to direct a corporation to hold a general meeting if issues were identified. Where members of a medium or large corporation still sought an </w:t>
      </w:r>
      <w:r w:rsidR="0026593E" w:rsidRPr="007B329E">
        <w:t>AGM</w:t>
      </w:r>
      <w:r w:rsidRPr="007B329E">
        <w:t>, the corporation could be required to notify (but not seek approval from) ORIC if the meeting needed to be held after 30</w:t>
      </w:r>
      <w:r w:rsidR="008151C8" w:rsidRPr="007B329E">
        <w:t> </w:t>
      </w:r>
      <w:r w:rsidRPr="007B329E">
        <w:t xml:space="preserve">November, outlining the reasons for the delay. </w:t>
      </w:r>
      <w:r w:rsidR="00396423" w:rsidRPr="007B329E">
        <w:t>The Review supports progressing this potential streamlining opportunity.</w:t>
      </w:r>
    </w:p>
    <w:p w:rsidR="00FA212A" w:rsidRPr="007B329E" w:rsidRDefault="00FA212A" w:rsidP="005E0865">
      <w:pPr>
        <w:pStyle w:val="BodyText"/>
        <w:numPr>
          <w:ilvl w:val="0"/>
          <w:numId w:val="21"/>
        </w:numPr>
        <w:rPr>
          <w:b/>
        </w:rPr>
      </w:pPr>
      <w:r w:rsidRPr="007B329E">
        <w:rPr>
          <w:b/>
        </w:rPr>
        <w:t>Streamlining provisions relating to extensions of time for financial reports</w:t>
      </w:r>
    </w:p>
    <w:p w:rsidR="0008319D" w:rsidRPr="007B329E" w:rsidRDefault="00FA212A" w:rsidP="00712B14">
      <w:pPr>
        <w:pStyle w:val="ListBullet2"/>
      </w:pPr>
      <w:r w:rsidRPr="007B329E">
        <w:t xml:space="preserve">Medium and large corporations are required to lodge financial reports by 31 December, </w:t>
      </w:r>
      <w:r w:rsidR="008151C8" w:rsidRPr="007B329E">
        <w:t xml:space="preserve">and </w:t>
      </w:r>
      <w:r w:rsidRPr="007B329E">
        <w:t xml:space="preserve">ORIC advised that 190 extensions were approved in 2015-16. ORIC noted that if the delays are caused by factors such as a death in the community, natural disaster, cultural activity, or a delay in audit, ORIC routinely approves 30 day extensions. A streamlining option would be to amend the CATSI Act to allow a corporation to simply notify ORIC </w:t>
      </w:r>
      <w:r w:rsidR="0026593E" w:rsidRPr="007B329E">
        <w:t>that the deadline would not be met and to outline the reasons for a delay, on the condition that financial reports would be lodged within 30 days of the original deadline</w:t>
      </w:r>
      <w:r w:rsidRPr="007B329E">
        <w:t xml:space="preserve">. Formal approval would still be required where there are likely to be delays of more than 30 days. </w:t>
      </w:r>
      <w:r w:rsidR="0008319D" w:rsidRPr="007B329E">
        <w:t>The Review supports progressing this potential streamlining opportunity.</w:t>
      </w:r>
    </w:p>
    <w:p w:rsidR="00DE2A13" w:rsidRPr="007B329E" w:rsidRDefault="00DE2A13" w:rsidP="005E0865">
      <w:pPr>
        <w:pStyle w:val="BodyText"/>
        <w:numPr>
          <w:ilvl w:val="0"/>
          <w:numId w:val="21"/>
        </w:numPr>
        <w:rPr>
          <w:b/>
        </w:rPr>
      </w:pPr>
      <w:r w:rsidRPr="007B329E">
        <w:rPr>
          <w:b/>
        </w:rPr>
        <w:lastRenderedPageBreak/>
        <w:t xml:space="preserve">Reference to the </w:t>
      </w:r>
      <w:r w:rsidRPr="007B329E">
        <w:rPr>
          <w:b/>
          <w:i/>
          <w:szCs w:val="20"/>
          <w:lang w:val="en-US"/>
        </w:rPr>
        <w:t>Native Title (Prescribed Bodies Corporate) Regulations 1999</w:t>
      </w:r>
      <w:r w:rsidRPr="007B329E">
        <w:rPr>
          <w:b/>
          <w:szCs w:val="20"/>
          <w:lang w:val="en-US"/>
        </w:rPr>
        <w:t xml:space="preserve"> (PBC </w:t>
      </w:r>
      <w:r w:rsidRPr="007B329E">
        <w:rPr>
          <w:b/>
        </w:rPr>
        <w:t>Regulations)</w:t>
      </w:r>
    </w:p>
    <w:p w:rsidR="0008319D" w:rsidRPr="007B329E" w:rsidRDefault="00DE2A13" w:rsidP="00712B14">
      <w:pPr>
        <w:pStyle w:val="ListBullet2"/>
      </w:pPr>
      <w:r w:rsidRPr="007B329E">
        <w:t xml:space="preserve">Representatives from PM&amp;C and the Attorney-General’s Department who were consulted supported the option to include reference to relevant PBC Regulations clauses in the CATSI Act so that compliance with the PBC Regulations would be explicitly within ORIC’s jurisdiction. This would provide oversight </w:t>
      </w:r>
      <w:r w:rsidR="008151C8" w:rsidRPr="007B329E">
        <w:t xml:space="preserve">of </w:t>
      </w:r>
      <w:r w:rsidRPr="007B329E">
        <w:t xml:space="preserve">the PBC Regulations, potentially strengthening management of native title entities and reducing complaints and issues. </w:t>
      </w:r>
      <w:r w:rsidR="007A1A89" w:rsidRPr="007B329E">
        <w:t xml:space="preserve">There would seem to be merit in this proposal, but it is potentially more controversial than some of the other proposals, and </w:t>
      </w:r>
      <w:r w:rsidR="008151C8" w:rsidRPr="007B329E">
        <w:t xml:space="preserve">therefore </w:t>
      </w:r>
      <w:r w:rsidR="007A1A89" w:rsidRPr="007B329E">
        <w:t>should be subject to additional policy analysis and appropriate consultation. T</w:t>
      </w:r>
      <w:r w:rsidR="00DC48A1" w:rsidRPr="007B329E">
        <w:t xml:space="preserve">here is additional analysis of issues associated with registered native title body </w:t>
      </w:r>
      <w:r w:rsidR="008151C8" w:rsidRPr="007B329E">
        <w:t xml:space="preserve">corporations </w:t>
      </w:r>
      <w:r w:rsidR="0008319D" w:rsidRPr="007B329E">
        <w:t xml:space="preserve">in section </w:t>
      </w:r>
      <w:r w:rsidR="006D384D" w:rsidRPr="007B329E">
        <w:t>4.2</w:t>
      </w:r>
      <w:r w:rsidR="0008319D" w:rsidRPr="007B329E">
        <w:t xml:space="preserve"> of </w:t>
      </w:r>
      <w:r w:rsidR="0026593E" w:rsidRPr="007B329E">
        <w:t>th</w:t>
      </w:r>
      <w:r w:rsidR="008151C8" w:rsidRPr="007B329E">
        <w:t>is</w:t>
      </w:r>
      <w:r w:rsidR="0026593E" w:rsidRPr="007B329E">
        <w:t xml:space="preserve"> </w:t>
      </w:r>
      <w:r w:rsidR="0008319D" w:rsidRPr="007B329E">
        <w:t>report.</w:t>
      </w:r>
    </w:p>
    <w:p w:rsidR="000D3160" w:rsidRPr="007B329E" w:rsidRDefault="00394F47" w:rsidP="005E0865">
      <w:pPr>
        <w:pStyle w:val="BodyText"/>
        <w:numPr>
          <w:ilvl w:val="0"/>
          <w:numId w:val="21"/>
        </w:numPr>
        <w:rPr>
          <w:b/>
        </w:rPr>
      </w:pPr>
      <w:r w:rsidRPr="007B329E">
        <w:rPr>
          <w:b/>
        </w:rPr>
        <w:t>Power to a</w:t>
      </w:r>
      <w:r w:rsidR="000D3160" w:rsidRPr="007B329E">
        <w:rPr>
          <w:b/>
        </w:rPr>
        <w:t>m</w:t>
      </w:r>
      <w:r w:rsidRPr="007B329E">
        <w:rPr>
          <w:b/>
        </w:rPr>
        <w:t>end</w:t>
      </w:r>
      <w:r w:rsidR="000D3160" w:rsidRPr="007B329E">
        <w:rPr>
          <w:b/>
        </w:rPr>
        <w:t xml:space="preserve"> a register of members</w:t>
      </w:r>
    </w:p>
    <w:p w:rsidR="000D3160" w:rsidRPr="007B329E" w:rsidRDefault="000D3160" w:rsidP="00712B14">
      <w:pPr>
        <w:pStyle w:val="ListBullet2"/>
      </w:pPr>
      <w:r w:rsidRPr="007B329E">
        <w:t>ORIC suggest</w:t>
      </w:r>
      <w:r w:rsidR="0008319D" w:rsidRPr="007B329E">
        <w:t>ed</w:t>
      </w:r>
      <w:r w:rsidRPr="007B329E">
        <w:t xml:space="preserve"> amending the CATSI Act to give the Registrar the power to amend a register of members or the specific power to direct a corporation to amend the register. ORIC reports that many disputes within corporations arise as a result of the removal of members or a refusal to admit a member to a corporation, particularly within native title bodies. </w:t>
      </w:r>
      <w:r w:rsidR="0008319D" w:rsidRPr="007B329E">
        <w:t>ORIC considers that such</w:t>
      </w:r>
      <w:r w:rsidR="0008319D" w:rsidRPr="007B329E" w:rsidDel="0008319D">
        <w:t xml:space="preserve"> </w:t>
      </w:r>
      <w:r w:rsidRPr="007B329E">
        <w:t>disputes could be minimised if the Registrar had the power to direct a corporation to re-admit or admit a member and/or amend the register of members if it was just and equitable to do so.</w:t>
      </w:r>
      <w:r w:rsidR="0030648A" w:rsidRPr="007B329E">
        <w:t xml:space="preserve"> </w:t>
      </w:r>
      <w:r w:rsidR="0008319D" w:rsidRPr="007B329E">
        <w:t xml:space="preserve">This would seem a </w:t>
      </w:r>
      <w:r w:rsidR="00DC0E70" w:rsidRPr="007B329E">
        <w:t xml:space="preserve">reasonable </w:t>
      </w:r>
      <w:r w:rsidR="0008319D" w:rsidRPr="007B329E">
        <w:t xml:space="preserve">amendment but is potentially more controversial than some of the other proposals, and </w:t>
      </w:r>
      <w:r w:rsidR="008151C8" w:rsidRPr="007B329E">
        <w:t xml:space="preserve">therefore </w:t>
      </w:r>
      <w:r w:rsidR="0008319D" w:rsidRPr="007B329E">
        <w:t xml:space="preserve">should be subject to additional policy analysis and appropriate consultation, particularly </w:t>
      </w:r>
      <w:r w:rsidR="008151C8" w:rsidRPr="007B329E">
        <w:t xml:space="preserve">regarding </w:t>
      </w:r>
      <w:r w:rsidR="0008319D" w:rsidRPr="007B329E">
        <w:t>the circumstances when such a power could be exercised.</w:t>
      </w:r>
      <w:r w:rsidR="007A1A89" w:rsidRPr="007B329E">
        <w:t xml:space="preserve"> There is additional analysis of issues associated with registered native title body corporates in section 4.2 of th</w:t>
      </w:r>
      <w:r w:rsidR="008151C8" w:rsidRPr="007B329E">
        <w:t>is</w:t>
      </w:r>
      <w:r w:rsidR="007A1A89" w:rsidRPr="007B329E">
        <w:t xml:space="preserve"> report.</w:t>
      </w:r>
    </w:p>
    <w:p w:rsidR="007A614B" w:rsidRPr="007B329E" w:rsidRDefault="007A614B" w:rsidP="005E0865">
      <w:pPr>
        <w:pStyle w:val="BodyText"/>
        <w:numPr>
          <w:ilvl w:val="0"/>
          <w:numId w:val="21"/>
        </w:numPr>
        <w:rPr>
          <w:b/>
        </w:rPr>
      </w:pPr>
      <w:r w:rsidRPr="007B329E">
        <w:rPr>
          <w:b/>
        </w:rPr>
        <w:t>Power to amend rule books</w:t>
      </w:r>
    </w:p>
    <w:p w:rsidR="007A614B" w:rsidRPr="007B329E" w:rsidRDefault="0008319D" w:rsidP="00712B14">
      <w:pPr>
        <w:pStyle w:val="ListBullet2"/>
      </w:pPr>
      <w:r w:rsidRPr="007B329E">
        <w:t xml:space="preserve">ORIC suggested that Divisions 66 and 69 of the CATSI Act should be amended to provide the Registrar with the specific power to refuse to register a rule book or to amend a rule book if its terms are not consistent with a native title determination. ORIC argues that this would reduce disputation regarding eligibility for membership of a registered native title body corporate. </w:t>
      </w:r>
      <w:r w:rsidR="007A1A89" w:rsidRPr="007B329E">
        <w:t xml:space="preserve">This would seem a </w:t>
      </w:r>
      <w:r w:rsidR="00DC0E70" w:rsidRPr="007B329E">
        <w:t xml:space="preserve">reasonable </w:t>
      </w:r>
      <w:r w:rsidR="007A1A89" w:rsidRPr="007B329E">
        <w:t xml:space="preserve">amendment but is potentially more controversial than some of the other proposals, and </w:t>
      </w:r>
      <w:r w:rsidR="008151C8" w:rsidRPr="007B329E">
        <w:t xml:space="preserve">therefore </w:t>
      </w:r>
      <w:r w:rsidR="007A1A89" w:rsidRPr="007B329E">
        <w:t xml:space="preserve">should be subject to additional policy analysis and appropriate consultation, particularly </w:t>
      </w:r>
      <w:r w:rsidR="008151C8" w:rsidRPr="007B329E">
        <w:t xml:space="preserve">regarding </w:t>
      </w:r>
      <w:r w:rsidR="007A1A89" w:rsidRPr="007B329E">
        <w:t>the circumstances when such a power could be exercised. There is additional analysis of issues associated with registered native title body corporates in section 4.2 of th</w:t>
      </w:r>
      <w:r w:rsidR="008151C8" w:rsidRPr="007B329E">
        <w:t>is</w:t>
      </w:r>
      <w:r w:rsidR="007A1A89" w:rsidRPr="007B329E">
        <w:t xml:space="preserve"> report.</w:t>
      </w:r>
    </w:p>
    <w:p w:rsidR="00DE2A13" w:rsidRPr="007B329E" w:rsidRDefault="00394F47" w:rsidP="005E0865">
      <w:pPr>
        <w:pStyle w:val="BodyText"/>
        <w:numPr>
          <w:ilvl w:val="0"/>
          <w:numId w:val="21"/>
        </w:numPr>
        <w:rPr>
          <w:b/>
        </w:rPr>
      </w:pPr>
      <w:r w:rsidRPr="007B329E">
        <w:rPr>
          <w:b/>
        </w:rPr>
        <w:t>Power to exempt</w:t>
      </w:r>
      <w:r w:rsidR="00DE2A13" w:rsidRPr="007B329E">
        <w:rPr>
          <w:b/>
        </w:rPr>
        <w:t xml:space="preserve"> compliance with a provision of a rule book</w:t>
      </w:r>
    </w:p>
    <w:p w:rsidR="00DE2A13" w:rsidRPr="007B329E" w:rsidRDefault="00DE2A13" w:rsidP="00712B14">
      <w:pPr>
        <w:pStyle w:val="ListBullet2"/>
      </w:pPr>
      <w:r w:rsidRPr="007B329E">
        <w:t>ORIC suggest</w:t>
      </w:r>
      <w:r w:rsidR="0008319D" w:rsidRPr="007B329E">
        <w:t>ed</w:t>
      </w:r>
      <w:r w:rsidRPr="007B329E">
        <w:t xml:space="preserve"> introducing a provision to enable the Registrar to exempt a corporation, or its members and directors, from provisions of its rule book. This could be subject to conditions, such as proposing amendments to the rule book at the next general meeting of members. According to ORIC, circumstances often arise that are not envisaged at the time a corporation’s members approve a rule book; however, amendment to the rule book requires at least 21 days’ notice and a special resolution. An exemption provision would increase flexibility and certainty</w:t>
      </w:r>
      <w:r w:rsidR="000D3160" w:rsidRPr="007B329E">
        <w:t xml:space="preserve"> for the corporation</w:t>
      </w:r>
      <w:r w:rsidRPr="007B329E">
        <w:t xml:space="preserve"> in these circumstances.</w:t>
      </w:r>
      <w:r w:rsidR="009E3034" w:rsidRPr="007B329E">
        <w:t xml:space="preserve"> The Review supports progressing this potential change.</w:t>
      </w:r>
    </w:p>
    <w:p w:rsidR="007A614B" w:rsidRPr="007B329E" w:rsidRDefault="00394F47" w:rsidP="005E0865">
      <w:pPr>
        <w:pStyle w:val="BodyText"/>
        <w:numPr>
          <w:ilvl w:val="0"/>
          <w:numId w:val="21"/>
        </w:numPr>
        <w:rPr>
          <w:b/>
        </w:rPr>
      </w:pPr>
      <w:r w:rsidRPr="007B329E">
        <w:rPr>
          <w:b/>
        </w:rPr>
        <w:t>Allowing for c</w:t>
      </w:r>
      <w:r w:rsidR="007A614B" w:rsidRPr="007B329E">
        <w:rPr>
          <w:b/>
        </w:rPr>
        <w:t>orporate memberships</w:t>
      </w:r>
    </w:p>
    <w:p w:rsidR="007A614B" w:rsidRPr="007B329E" w:rsidRDefault="007A614B" w:rsidP="00712B14">
      <w:pPr>
        <w:pStyle w:val="ListBullet2"/>
      </w:pPr>
      <w:r w:rsidRPr="007B329E">
        <w:t>Currently</w:t>
      </w:r>
      <w:r w:rsidR="008151C8" w:rsidRPr="007B329E">
        <w:t>,</w:t>
      </w:r>
      <w:r w:rsidRPr="007B329E">
        <w:t xml:space="preserve"> a corporation registered under the CATSI Act must have individual members. It cannot have bodies corporate as its only members. </w:t>
      </w:r>
      <w:r w:rsidR="0008319D" w:rsidRPr="007B329E">
        <w:t xml:space="preserve">ORIC noted that this </w:t>
      </w:r>
      <w:r w:rsidRPr="007B329E">
        <w:t xml:space="preserve">limits the ability of Indigenous bodies corporate to incorporate wholly owned subsidiaries under the CATSI Act. Amending the Act to provide greater flexibility for Indigenous people and bodies corporate when establishing corporate structures would allow for risk minimisation in economic ventures, and </w:t>
      </w:r>
      <w:r w:rsidR="0008319D" w:rsidRPr="007B329E">
        <w:t>ORIC argued could potentially contribute to economic development objectives. The Review supports progressing this potential change.</w:t>
      </w:r>
    </w:p>
    <w:p w:rsidR="005C6BD1" w:rsidRPr="007B329E" w:rsidRDefault="005C6BD1" w:rsidP="005E0865">
      <w:pPr>
        <w:pStyle w:val="BodyText"/>
        <w:keepNext/>
        <w:numPr>
          <w:ilvl w:val="0"/>
          <w:numId w:val="21"/>
        </w:numPr>
        <w:rPr>
          <w:b/>
        </w:rPr>
      </w:pPr>
      <w:r w:rsidRPr="007B329E">
        <w:rPr>
          <w:b/>
        </w:rPr>
        <w:lastRenderedPageBreak/>
        <w:t>Property of deregistered corporations</w:t>
      </w:r>
    </w:p>
    <w:p w:rsidR="007A614B" w:rsidRPr="007B329E" w:rsidRDefault="005C6BD1" w:rsidP="00712B14">
      <w:pPr>
        <w:pStyle w:val="ListBullet2"/>
      </w:pPr>
      <w:r w:rsidRPr="007B329E">
        <w:t>ORIC suggested that the provisions of the CATSI Act relating to the property of deregistered corporations should be amended to clarify the powers of the Registrar.</w:t>
      </w:r>
      <w:r w:rsidR="0030648A" w:rsidRPr="007B329E">
        <w:t xml:space="preserve"> The Review supports </w:t>
      </w:r>
      <w:r w:rsidR="0008319D" w:rsidRPr="007B329E">
        <w:t>progressing this potential change</w:t>
      </w:r>
      <w:r w:rsidR="0030648A" w:rsidRPr="007B329E">
        <w:t>.</w:t>
      </w:r>
    </w:p>
    <w:p w:rsidR="0019484D" w:rsidRPr="007B329E" w:rsidRDefault="0019484D" w:rsidP="005E0865">
      <w:pPr>
        <w:pStyle w:val="BodyText"/>
        <w:numPr>
          <w:ilvl w:val="0"/>
          <w:numId w:val="21"/>
        </w:numPr>
        <w:rPr>
          <w:b/>
        </w:rPr>
      </w:pPr>
      <w:r w:rsidRPr="007B329E">
        <w:rPr>
          <w:b/>
        </w:rPr>
        <w:t xml:space="preserve">Technical, administrative or straightforward amendments </w:t>
      </w:r>
    </w:p>
    <w:p w:rsidR="00B126C3" w:rsidRPr="007B329E" w:rsidRDefault="0019484D" w:rsidP="008151C8">
      <w:pPr>
        <w:pStyle w:val="ListBullet2"/>
      </w:pPr>
      <w:r w:rsidRPr="007B329E">
        <w:t>ORIC suggested a number of areas for amendment that seem to be technical, administrative or relatively straightforward that would improve the operation of the Act. These include issues such as removing the requirement to advertise in newspapers, updating the legal name of the Registrar and ORIC, allowing corporations to be placed into special administration without following the show cause process where all directors make a request, and allowing corporations to be voluntarily deregistered even if they have outstanding liabilities, fees, penalties or fines.</w:t>
      </w:r>
      <w:r w:rsidR="0008319D" w:rsidRPr="007B329E">
        <w:t xml:space="preserve"> The Review supports these changes.</w:t>
      </w:r>
      <w:r w:rsidRPr="007B329E">
        <w:t xml:space="preserve"> </w:t>
      </w:r>
    </w:p>
    <w:p w:rsidR="0019484D" w:rsidRPr="007B329E" w:rsidRDefault="0008319D" w:rsidP="00396423">
      <w:pPr>
        <w:pStyle w:val="BodyText"/>
      </w:pPr>
      <w:r w:rsidRPr="007B329E">
        <w:t>If it is intended to amend the Act to address any of the Review’s recommendations, it will be important for ORIC and the Department to work together collaboratively to test more fully the relevant policy issues, and jointly develop proposed amendments for consideration by Government and ultimately consultation with affected stakeholders</w:t>
      </w:r>
      <w:r w:rsidR="0019484D" w:rsidRPr="007B329E">
        <w:t>.</w:t>
      </w:r>
    </w:p>
    <w:p w:rsidR="00500FAD" w:rsidRPr="007B329E" w:rsidRDefault="00FE4117" w:rsidP="00FE4117">
      <w:pPr>
        <w:pStyle w:val="Heading5"/>
      </w:pPr>
      <w:r w:rsidRPr="007B329E">
        <w:t xml:space="preserve">Recommendations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
        <w:gridCol w:w="8591"/>
      </w:tblGrid>
      <w:tr w:rsidR="00500FAD" w:rsidRPr="00E81C26" w:rsidTr="00500FAD">
        <w:tc>
          <w:tcPr>
            <w:tcW w:w="0" w:type="auto"/>
            <w:tcBorders>
              <w:bottom w:val="single" w:sz="4" w:space="0" w:color="00338D"/>
            </w:tcBorders>
          </w:tcPr>
          <w:p w:rsidR="00500FAD" w:rsidRPr="00E81C26" w:rsidRDefault="00500FAD" w:rsidP="00500FAD">
            <w:pPr>
              <w:pStyle w:val="Tableheading"/>
            </w:pPr>
            <w:r w:rsidRPr="00E81C26">
              <w:t>Ref.</w:t>
            </w:r>
          </w:p>
        </w:tc>
        <w:tc>
          <w:tcPr>
            <w:tcW w:w="0" w:type="auto"/>
            <w:tcBorders>
              <w:bottom w:val="single" w:sz="4" w:space="0" w:color="00338D"/>
            </w:tcBorders>
          </w:tcPr>
          <w:p w:rsidR="00500FAD" w:rsidRPr="00E81C26" w:rsidRDefault="00500FAD" w:rsidP="00500FAD">
            <w:pPr>
              <w:pStyle w:val="Tableheading"/>
            </w:pPr>
            <w:r w:rsidRPr="00E81C26">
              <w:t>Recommendation</w:t>
            </w:r>
          </w:p>
        </w:tc>
      </w:tr>
      <w:tr w:rsidR="00500FAD" w:rsidTr="00500FAD">
        <w:tc>
          <w:tcPr>
            <w:tcW w:w="0" w:type="auto"/>
            <w:tcBorders>
              <w:top w:val="single" w:sz="4" w:space="0" w:color="00338D"/>
              <w:bottom w:val="single" w:sz="2" w:space="0" w:color="808080" w:themeColor="background1" w:themeShade="80"/>
            </w:tcBorders>
          </w:tcPr>
          <w:p w:rsidR="00500FAD" w:rsidRPr="00F043C5" w:rsidRDefault="00500FAD" w:rsidP="00500FAD">
            <w:pPr>
              <w:pStyle w:val="Tabletext"/>
            </w:pPr>
            <w:r>
              <w:t>1</w:t>
            </w:r>
          </w:p>
        </w:tc>
        <w:tc>
          <w:tcPr>
            <w:tcW w:w="0" w:type="auto"/>
            <w:tcBorders>
              <w:top w:val="single" w:sz="4" w:space="0" w:color="00338D"/>
              <w:bottom w:val="single" w:sz="2" w:space="0" w:color="808080" w:themeColor="background1" w:themeShade="80"/>
            </w:tcBorders>
          </w:tcPr>
          <w:p w:rsidR="00D6391F" w:rsidRPr="00BA006F" w:rsidRDefault="00D6391F" w:rsidP="00D6391F">
            <w:pPr>
              <w:pStyle w:val="Tabletext"/>
            </w:pPr>
            <w:r w:rsidRPr="00BA006F">
              <w:t>ORIC and PM&amp;C should work collaboratively to consider potential amendments to the CATSI Act to make it more consistent with the Corporations Act, including:</w:t>
            </w:r>
          </w:p>
          <w:p w:rsidR="00D6391F" w:rsidRPr="00BA006F" w:rsidRDefault="00D6391F" w:rsidP="005E0865">
            <w:pPr>
              <w:pStyle w:val="TableBullet1"/>
              <w:numPr>
                <w:ilvl w:val="0"/>
                <w:numId w:val="31"/>
              </w:numPr>
            </w:pPr>
            <w:r w:rsidRPr="00BA006F">
              <w:t>amending provisions relating to related party financial transactions to mirror those applying to proprietary companies and companies limited by guarantee</w:t>
            </w:r>
          </w:p>
          <w:p w:rsidR="00D6391F" w:rsidRPr="00BA006F" w:rsidRDefault="00D6391F" w:rsidP="005E0865">
            <w:pPr>
              <w:pStyle w:val="TableBullet1"/>
              <w:numPr>
                <w:ilvl w:val="0"/>
                <w:numId w:val="31"/>
              </w:numPr>
            </w:pPr>
            <w:r w:rsidRPr="00BA006F">
              <w:t>creating a presumption of insolvency where records have not been kept</w:t>
            </w:r>
          </w:p>
          <w:p w:rsidR="00D6391F" w:rsidRPr="00BA006F" w:rsidRDefault="00D6391F" w:rsidP="005E0865">
            <w:pPr>
              <w:pStyle w:val="TableBullet1"/>
              <w:numPr>
                <w:ilvl w:val="0"/>
                <w:numId w:val="31"/>
              </w:numPr>
            </w:pPr>
            <w:r w:rsidRPr="00BA006F">
              <w:t>introducing fees for late lodgement of reports</w:t>
            </w:r>
          </w:p>
          <w:p w:rsidR="00D6391F" w:rsidRPr="00BA006F" w:rsidRDefault="00D6391F" w:rsidP="005E0865">
            <w:pPr>
              <w:pStyle w:val="TableBullet1"/>
              <w:numPr>
                <w:ilvl w:val="0"/>
                <w:numId w:val="31"/>
              </w:numPr>
            </w:pPr>
            <w:r w:rsidRPr="00BA006F">
              <w:t xml:space="preserve">reducing notice periods for the production of information and documents and for attendance to answer questions </w:t>
            </w:r>
          </w:p>
          <w:p w:rsidR="00D6391F" w:rsidRPr="00BA006F" w:rsidRDefault="00D6391F" w:rsidP="005E0865">
            <w:pPr>
              <w:pStyle w:val="TableBullet1"/>
              <w:numPr>
                <w:ilvl w:val="0"/>
                <w:numId w:val="31"/>
              </w:numPr>
            </w:pPr>
            <w:r w:rsidRPr="00BA006F">
              <w:t>prohibiting the use of specific corporation names unless incorporated under the CATSI Act.</w:t>
            </w:r>
          </w:p>
          <w:p w:rsidR="00D6391F" w:rsidRPr="00BA006F" w:rsidRDefault="00D6391F" w:rsidP="00D6391F">
            <w:pPr>
              <w:pStyle w:val="TableBullet1"/>
              <w:numPr>
                <w:ilvl w:val="0"/>
                <w:numId w:val="0"/>
              </w:numPr>
            </w:pPr>
            <w:r w:rsidRPr="00BA006F">
              <w:t>This consideration should also extend to the following potential amendments to strengthen or improve the CATSI Act:</w:t>
            </w:r>
          </w:p>
          <w:p w:rsidR="00D6391F" w:rsidRPr="00BA006F" w:rsidRDefault="00D6391F" w:rsidP="005E0865">
            <w:pPr>
              <w:pStyle w:val="TableBullet1"/>
              <w:numPr>
                <w:ilvl w:val="0"/>
                <w:numId w:val="31"/>
              </w:numPr>
            </w:pPr>
            <w:r w:rsidRPr="00BA006F">
              <w:t>streamlining the provisions relating to approvals of time extensions for annual general meetings and financial reporting</w:t>
            </w:r>
          </w:p>
          <w:p w:rsidR="00D6391F" w:rsidRPr="00BA006F" w:rsidRDefault="00D6391F" w:rsidP="005E0865">
            <w:pPr>
              <w:pStyle w:val="TableBullet1"/>
              <w:numPr>
                <w:ilvl w:val="0"/>
                <w:numId w:val="31"/>
              </w:numPr>
            </w:pPr>
            <w:r w:rsidRPr="00BA006F">
              <w:t xml:space="preserve">including explicit reference to the PBC Regulations (also discussed in section </w:t>
            </w:r>
            <w:r w:rsidRPr="00BA006F">
              <w:fldChar w:fldCharType="begin"/>
            </w:r>
            <w:r w:rsidRPr="00BA006F">
              <w:instrText xml:space="preserve"> REF _Ref469447723 \w \h </w:instrText>
            </w:r>
            <w:r w:rsidR="007A2916" w:rsidRPr="00BA006F">
              <w:instrText xml:space="preserve"> \* MERGEFORMAT </w:instrText>
            </w:r>
            <w:r w:rsidRPr="00BA006F">
              <w:fldChar w:fldCharType="separate"/>
            </w:r>
            <w:r w:rsidR="007631CC">
              <w:t>4.2</w:t>
            </w:r>
            <w:r w:rsidRPr="00BA006F">
              <w:fldChar w:fldCharType="end"/>
            </w:r>
            <w:r w:rsidRPr="00BA006F">
              <w:t xml:space="preserve"> of this report)</w:t>
            </w:r>
          </w:p>
          <w:p w:rsidR="00D6391F" w:rsidRPr="00BA006F" w:rsidRDefault="00D6391F" w:rsidP="005E0865">
            <w:pPr>
              <w:pStyle w:val="TableBullet1"/>
              <w:numPr>
                <w:ilvl w:val="0"/>
                <w:numId w:val="31"/>
              </w:numPr>
            </w:pPr>
            <w:r w:rsidRPr="00BA006F">
              <w:t>additional powers for the Registrar to amend member registers and to amend rule books where the rule books are inconsistent with a native title determination</w:t>
            </w:r>
          </w:p>
          <w:p w:rsidR="00D6391F" w:rsidRPr="00BA006F" w:rsidRDefault="00D6391F" w:rsidP="005E0865">
            <w:pPr>
              <w:pStyle w:val="TableBullet1"/>
              <w:numPr>
                <w:ilvl w:val="0"/>
                <w:numId w:val="31"/>
              </w:numPr>
            </w:pPr>
            <w:r w:rsidRPr="00BA006F">
              <w:t>allowing corporate membership</w:t>
            </w:r>
          </w:p>
          <w:p w:rsidR="00D6391F" w:rsidRPr="00BA006F" w:rsidRDefault="00D6391F" w:rsidP="005E0865">
            <w:pPr>
              <w:pStyle w:val="TableBullet1"/>
              <w:numPr>
                <w:ilvl w:val="0"/>
                <w:numId w:val="31"/>
              </w:numPr>
            </w:pPr>
            <w:r w:rsidRPr="00BA006F">
              <w:t xml:space="preserve">clarification of powers relating to the property of deregistered corporations. </w:t>
            </w:r>
          </w:p>
          <w:p w:rsidR="002158E5" w:rsidRPr="00BA006F" w:rsidRDefault="00D6391F" w:rsidP="00D6391F">
            <w:pPr>
              <w:pStyle w:val="TableBullet1"/>
              <w:numPr>
                <w:ilvl w:val="0"/>
                <w:numId w:val="0"/>
              </w:numPr>
            </w:pPr>
            <w:r w:rsidRPr="00BA006F">
              <w:t>Any proposed amendments to the Act should involve careful policy consideration and appropriate consultation.</w:t>
            </w:r>
          </w:p>
        </w:tc>
      </w:tr>
      <w:tr w:rsidR="00500FAD" w:rsidRPr="00F043C5" w:rsidTr="00500FAD">
        <w:tc>
          <w:tcPr>
            <w:tcW w:w="0" w:type="auto"/>
            <w:tcBorders>
              <w:top w:val="single" w:sz="4" w:space="0" w:color="00338D"/>
              <w:bottom w:val="single" w:sz="2" w:space="0" w:color="808080" w:themeColor="background1" w:themeShade="80"/>
            </w:tcBorders>
          </w:tcPr>
          <w:p w:rsidR="00500FAD" w:rsidRPr="00F043C5" w:rsidRDefault="00500FAD" w:rsidP="00500FAD">
            <w:pPr>
              <w:pStyle w:val="Tabletext"/>
            </w:pPr>
            <w:r>
              <w:t>2</w:t>
            </w:r>
          </w:p>
        </w:tc>
        <w:tc>
          <w:tcPr>
            <w:tcW w:w="0" w:type="auto"/>
            <w:tcBorders>
              <w:top w:val="single" w:sz="4" w:space="0" w:color="00338D"/>
              <w:bottom w:val="single" w:sz="2" w:space="0" w:color="808080" w:themeColor="background1" w:themeShade="80"/>
            </w:tcBorders>
          </w:tcPr>
          <w:p w:rsidR="00500FAD" w:rsidRPr="00F043C5" w:rsidRDefault="00500FAD" w:rsidP="009E3034">
            <w:pPr>
              <w:pStyle w:val="Tabletext"/>
            </w:pPr>
            <w:r>
              <w:t>ORIC</w:t>
            </w:r>
            <w:r w:rsidR="009E3034">
              <w:t xml:space="preserve"> and PM&amp;C</w:t>
            </w:r>
            <w:r>
              <w:t xml:space="preserve"> should work collaboratively to examine other potential technical, administrative or straight forward amendments to the CATSI Act for consideration by Government.</w:t>
            </w:r>
          </w:p>
        </w:tc>
      </w:tr>
    </w:tbl>
    <w:p w:rsidR="00500FAD" w:rsidRDefault="00500FAD" w:rsidP="00712B14">
      <w:pPr>
        <w:pStyle w:val="BodyText"/>
      </w:pPr>
    </w:p>
    <w:p w:rsidR="000D1DE5" w:rsidRPr="002F1091" w:rsidRDefault="000D1DE5" w:rsidP="00E81C26">
      <w:pPr>
        <w:pStyle w:val="Heading3"/>
        <w:rPr>
          <w:lang w:val="en-US"/>
        </w:rPr>
      </w:pPr>
      <w:bookmarkStart w:id="7" w:name="_Ref469454230"/>
      <w:r w:rsidRPr="002F1091">
        <w:rPr>
          <w:lang w:val="en-US"/>
        </w:rPr>
        <w:t xml:space="preserve">ORIC’s performance as </w:t>
      </w:r>
      <w:r>
        <w:rPr>
          <w:lang w:val="en-US"/>
        </w:rPr>
        <w:t>a regulator of</w:t>
      </w:r>
      <w:r w:rsidRPr="002F1091">
        <w:rPr>
          <w:lang w:val="en-US"/>
        </w:rPr>
        <w:t xml:space="preserve"> </w:t>
      </w:r>
      <w:r w:rsidR="008B25AB">
        <w:rPr>
          <w:lang w:val="en-US"/>
        </w:rPr>
        <w:t>Indigenous</w:t>
      </w:r>
      <w:r w:rsidRPr="002F1091">
        <w:rPr>
          <w:lang w:val="en-US"/>
        </w:rPr>
        <w:t xml:space="preserve"> corporations</w:t>
      </w:r>
      <w:bookmarkEnd w:id="7"/>
      <w:r w:rsidRPr="002F1091">
        <w:rPr>
          <w:lang w:val="en-US"/>
        </w:rPr>
        <w:t xml:space="preserve"> </w:t>
      </w:r>
    </w:p>
    <w:p w:rsidR="000D1DE5" w:rsidRDefault="009E3034" w:rsidP="000D1DE5">
      <w:pPr>
        <w:pStyle w:val="BodyText"/>
      </w:pPr>
      <w:r>
        <w:t>S</w:t>
      </w:r>
      <w:r w:rsidR="000D1DE5">
        <w:t xml:space="preserve">uccessive governments have funded ORIC so that it has the capacity to support and enforce compliance with good governance and financial management by each registered corporation at a level far higher per entity than would be feasible if </w:t>
      </w:r>
      <w:r>
        <w:t xml:space="preserve">the corporations </w:t>
      </w:r>
      <w:r w:rsidR="000D1DE5">
        <w:t>were supported by ASIC. Unlike Corporations Act companies, CATSI Act corporations are not subject to fees associated with registration, nor does ORIC charge fees for the support or services that it offers.</w:t>
      </w:r>
    </w:p>
    <w:p w:rsidR="00342963" w:rsidRPr="008A0158" w:rsidRDefault="00342963" w:rsidP="00342963">
      <w:pPr>
        <w:pStyle w:val="BodyText"/>
      </w:pPr>
      <w:r w:rsidRPr="008A0158">
        <w:lastRenderedPageBreak/>
        <w:t xml:space="preserve">ORIC has its critics, </w:t>
      </w:r>
      <w:r w:rsidR="000A08FB" w:rsidRPr="008A0158">
        <w:t>who</w:t>
      </w:r>
      <w:r w:rsidRPr="008A0158">
        <w:t xml:space="preserve"> seem to fall into two groups. First, there are those who object to the policy decision of successive governments to provide for separate incorporation requirements that are only available to Indigenous corporations (discussed earlier), and the associated higher level of scrutiny than would apply if these corporations were subject to the general Commonwealth requirements. These objections have been heightened by the Australian Government’s relatively recent decision that some funded Indigenous corporations must be subject to these requirements. Second, there are those that consider that ORIC should provide a higher level of scrutiny and associated enforcement action than currently. This is not withstanding that ORIC is a comparatively small regulator that covers a wide range of corporations, many in regional and remote areas. These corporations often face </w:t>
      </w:r>
      <w:r w:rsidR="000A08FB" w:rsidRPr="008A0158">
        <w:t>significant</w:t>
      </w:r>
      <w:r w:rsidRPr="008A0158">
        <w:t xml:space="preserve"> governance, skills and capability challenges, and so substantial effort needs to go into supporting many of them </w:t>
      </w:r>
      <w:r w:rsidR="00737D80" w:rsidRPr="008A0158">
        <w:t xml:space="preserve">to </w:t>
      </w:r>
      <w:r w:rsidRPr="008A0158">
        <w:t xml:space="preserve">achieve better governance and financial management, as well as ensuring there are the resources to take enforcement action where warranted. Balancing </w:t>
      </w:r>
      <w:r w:rsidR="00255DD3" w:rsidRPr="008A0158">
        <w:t xml:space="preserve">out </w:t>
      </w:r>
      <w:r w:rsidRPr="008A0158">
        <w:t>these views are the stakeholders who value the additional governance support that is available under the CATSI Act and from ORIC, and the additional scrutiny</w:t>
      </w:r>
      <w:r w:rsidR="00737D80" w:rsidRPr="008A0158">
        <w:t xml:space="preserve"> provided</w:t>
      </w:r>
      <w:r w:rsidRPr="008A0158">
        <w:t xml:space="preserve"> by ORIC.</w:t>
      </w:r>
    </w:p>
    <w:p w:rsidR="000D1DE5" w:rsidRDefault="000D1DE5" w:rsidP="000D1DE5">
      <w:pPr>
        <w:pStyle w:val="BodyText"/>
      </w:pPr>
      <w:r w:rsidRPr="008A0158">
        <w:t xml:space="preserve">The focus </w:t>
      </w:r>
      <w:r w:rsidR="00342963" w:rsidRPr="008A0158">
        <w:t xml:space="preserve">of the CATSI Act and ORIC on </w:t>
      </w:r>
      <w:r w:rsidRPr="008A0158">
        <w:t>corporate</w:t>
      </w:r>
      <w:r w:rsidRPr="00C303DF">
        <w:t xml:space="preserve"> governance capacity building also reflects the importance of many of these corporations for their communities as key service providers delivering health, employment, education and other important community services. The failure of these organisations in many cases would have major consequences for the delivery of valuable services in these communities, not to mention issues associated with the mismanagement of government funding for these services.</w:t>
      </w:r>
      <w:r w:rsidRPr="007B6B6C">
        <w:t xml:space="preserve"> </w:t>
      </w:r>
    </w:p>
    <w:p w:rsidR="000D1DE5" w:rsidRDefault="000D1DE5" w:rsidP="000D1DE5">
      <w:pPr>
        <w:pStyle w:val="BodyText"/>
        <w:rPr>
          <w:lang w:val="en-US"/>
        </w:rPr>
      </w:pPr>
      <w:r>
        <w:t>The overall assessment of the Review is that ORIC is doing a good job, in a challenging regulatory environment. The Review’s high level analysis of each of its support functions identified many positive features, noting there are also opportunities for these activities to be enhanced in the future. Consultation with funding agencies and co-regulators were also generally positive, again with areas for improvement identified. Moreover, 55 per</w:t>
      </w:r>
      <w:r w:rsidR="009E0003">
        <w:t xml:space="preserve"> </w:t>
      </w:r>
      <w:r>
        <w:t xml:space="preserve">cent of respondents to the online consultation undertaken for the </w:t>
      </w:r>
      <w:r w:rsidR="009E3034">
        <w:t>R</w:t>
      </w:r>
      <w:r>
        <w:t>eview who assessed</w:t>
      </w:r>
      <w:r w:rsidRPr="00C162E9">
        <w:t xml:space="preserve"> ORIC’s performance as a corporate</w:t>
      </w:r>
      <w:r>
        <w:t xml:space="preserve"> regulator of </w:t>
      </w:r>
      <w:r w:rsidR="008B25AB">
        <w:t>Indigenous</w:t>
      </w:r>
      <w:r>
        <w:t xml:space="preserve"> corporations rated it as good/excellent, while</w:t>
      </w:r>
      <w:r w:rsidRPr="00C162E9">
        <w:t xml:space="preserve"> </w:t>
      </w:r>
      <w:r w:rsidR="00046A87">
        <w:t xml:space="preserve">only </w:t>
      </w:r>
      <w:r w:rsidRPr="00C162E9">
        <w:t>2</w:t>
      </w:r>
      <w:r w:rsidR="00046A87">
        <w:t>0</w:t>
      </w:r>
      <w:r>
        <w:t xml:space="preserve"> per cent</w:t>
      </w:r>
      <w:r w:rsidRPr="00C162E9">
        <w:t xml:space="preserve"> rated it as </w:t>
      </w:r>
      <w:r>
        <w:t>poor/</w:t>
      </w:r>
      <w:r w:rsidRPr="00C162E9">
        <w:t>very poor</w:t>
      </w:r>
      <w:r>
        <w:t xml:space="preserve"> (see figure below). To put this into context, </w:t>
      </w:r>
      <w:r>
        <w:rPr>
          <w:lang w:val="en-US"/>
        </w:rPr>
        <w:t xml:space="preserve">when a similar question was asked of ASIC’s stakeholders in 2015, 43 per cent </w:t>
      </w:r>
      <w:r w:rsidR="009E0003">
        <w:rPr>
          <w:lang w:val="en-US"/>
        </w:rPr>
        <w:t xml:space="preserve">indicated </w:t>
      </w:r>
      <w:r>
        <w:rPr>
          <w:lang w:val="en-US"/>
        </w:rPr>
        <w:t xml:space="preserve">ASIC’s performance was good/excellent, and 15 per cent </w:t>
      </w:r>
      <w:r w:rsidR="009E0003">
        <w:rPr>
          <w:lang w:val="en-US"/>
        </w:rPr>
        <w:t xml:space="preserve">indicated </w:t>
      </w:r>
      <w:r>
        <w:rPr>
          <w:lang w:val="en-US"/>
        </w:rPr>
        <w:t>it was poor/very poor.</w:t>
      </w:r>
      <w:r>
        <w:rPr>
          <w:rStyle w:val="FootnoteReference"/>
          <w:lang w:val="en-US"/>
        </w:rPr>
        <w:footnoteReference w:id="13"/>
      </w:r>
    </w:p>
    <w:p w:rsidR="000D1DE5" w:rsidRPr="00E81C26" w:rsidRDefault="00D71FC7" w:rsidP="00D71FC7">
      <w:pPr>
        <w:pStyle w:val="Caption"/>
      </w:pPr>
      <w:r>
        <w:t xml:space="preserve">Figure </w:t>
      </w:r>
      <w:r w:rsidR="006D2CE5">
        <w:fldChar w:fldCharType="begin"/>
      </w:r>
      <w:r w:rsidR="006D2CE5">
        <w:instrText xml:space="preserve"> STYLEREF 1 \s </w:instrText>
      </w:r>
      <w:r w:rsidR="006D2CE5">
        <w:fldChar w:fldCharType="separate"/>
      </w:r>
      <w:r w:rsidR="007631CC">
        <w:rPr>
          <w:noProof/>
        </w:rPr>
        <w:t>2</w:t>
      </w:r>
      <w:r w:rsidR="006D2CE5">
        <w:rPr>
          <w:noProof/>
        </w:rPr>
        <w:fldChar w:fldCharType="end"/>
      </w:r>
      <w:r>
        <w:t>.</w:t>
      </w:r>
      <w:r w:rsidR="006D2CE5">
        <w:fldChar w:fldCharType="begin"/>
      </w:r>
      <w:r w:rsidR="006D2CE5">
        <w:instrText xml:space="preserve"> SEQ Figure \* ARABIC \s 1 </w:instrText>
      </w:r>
      <w:r w:rsidR="006D2CE5">
        <w:fldChar w:fldCharType="separate"/>
      </w:r>
      <w:r w:rsidR="007631CC">
        <w:rPr>
          <w:noProof/>
        </w:rPr>
        <w:t>1</w:t>
      </w:r>
      <w:r w:rsidR="006D2CE5">
        <w:rPr>
          <w:noProof/>
        </w:rPr>
        <w:fldChar w:fldCharType="end"/>
      </w:r>
      <w:r w:rsidR="000D1DE5" w:rsidRPr="00E81C26">
        <w:t>: Respondent’s ratings of ORIC’s performance</w:t>
      </w:r>
    </w:p>
    <w:p w:rsidR="000D1DE5" w:rsidRDefault="000D1DE5" w:rsidP="000D1DE5">
      <w:pPr>
        <w:pStyle w:val="BodyText"/>
        <w:rPr>
          <w:lang w:val="en-US"/>
        </w:rPr>
      </w:pPr>
      <w:r>
        <w:rPr>
          <w:noProof/>
          <w:lang w:eastAsia="en-AU"/>
        </w:rPr>
        <w:drawing>
          <wp:inline distT="0" distB="0" distL="0" distR="0" wp14:anchorId="086FC857" wp14:editId="43655A97">
            <wp:extent cx="4114800" cy="27197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0432" t="11824" r="17039" b="28113"/>
                    <a:stretch/>
                  </pic:blipFill>
                  <pic:spPr bwMode="auto">
                    <a:xfrm>
                      <a:off x="0" y="0"/>
                      <a:ext cx="4125436" cy="2726744"/>
                    </a:xfrm>
                    <a:prstGeom prst="rect">
                      <a:avLst/>
                    </a:prstGeom>
                    <a:noFill/>
                    <a:ln>
                      <a:noFill/>
                    </a:ln>
                    <a:extLst>
                      <a:ext uri="{53640926-AAD7-44D8-BBD7-CCE9431645EC}">
                        <a14:shadowObscured xmlns:a14="http://schemas.microsoft.com/office/drawing/2010/main"/>
                      </a:ext>
                    </a:extLst>
                  </pic:spPr>
                </pic:pic>
              </a:graphicData>
            </a:graphic>
          </wp:inline>
        </w:drawing>
      </w:r>
    </w:p>
    <w:p w:rsidR="000D1DE5" w:rsidRPr="00202DD2" w:rsidRDefault="000D1DE5" w:rsidP="00D71FC7">
      <w:pPr>
        <w:pStyle w:val="source"/>
      </w:pPr>
      <w:r w:rsidRPr="00202DD2">
        <w:t xml:space="preserve">Source: </w:t>
      </w:r>
      <w:r w:rsidRPr="00D71FC7">
        <w:t>KPMG</w:t>
      </w:r>
      <w:r w:rsidRPr="00202DD2">
        <w:t xml:space="preserve"> online consultation, 2016</w:t>
      </w:r>
    </w:p>
    <w:p w:rsidR="000D1DE5" w:rsidRDefault="000D1DE5" w:rsidP="000D1DE5">
      <w:pPr>
        <w:pStyle w:val="BodyText"/>
      </w:pPr>
      <w:r>
        <w:lastRenderedPageBreak/>
        <w:t>More objective measures of ORIC</w:t>
      </w:r>
      <w:r w:rsidR="009E0003">
        <w:t>’s</w:t>
      </w:r>
      <w:r>
        <w:t xml:space="preserve"> performance are difficult to identify. The number of corporations entering special administration has remained relatively stable at between </w:t>
      </w:r>
      <w:r w:rsidR="009E0003">
        <w:t>nine</w:t>
      </w:r>
      <w:r>
        <w:t xml:space="preserve"> and 11 corporations annually over the last three years. The number of disputes that ORIC has finalised annually has fallen from a high of 102 in 2011-12, to 34 in 2015-16</w:t>
      </w:r>
      <w:r w:rsidR="009E3034">
        <w:t>.</w:t>
      </w:r>
      <w:r>
        <w:t xml:space="preserve"> </w:t>
      </w:r>
      <w:r w:rsidR="009E3034">
        <w:t>O</w:t>
      </w:r>
      <w:r>
        <w:t>f the 28 online respondents who participated in the mediation or dispute resolution service</w:t>
      </w:r>
      <w:r w:rsidR="009E3034">
        <w:t>, 57 per cent</w:t>
      </w:r>
      <w:r>
        <w:t xml:space="preserve"> were very satisfied or satisfied, compared to 21 per cent who were very unsatisfied or </w:t>
      </w:r>
      <w:r w:rsidR="00CB3805">
        <w:t>un</w:t>
      </w:r>
      <w:r>
        <w:t xml:space="preserve">satisfied. </w:t>
      </w:r>
    </w:p>
    <w:p w:rsidR="000D1DE5" w:rsidRDefault="000D1DE5" w:rsidP="000D1DE5">
      <w:pPr>
        <w:pStyle w:val="BodyText"/>
      </w:pPr>
      <w:r>
        <w:t xml:space="preserve">Complaints about corporations have increased from 340 in 2009-10 to nearly 750 in 2015-16. This could indicate increasing problems with the governance of corporations or alternatively greater confidence by complainants that the complaint will achieve a positive outcome. The reasons the Registrar has identified as potentially driving this </w:t>
      </w:r>
      <w:r w:rsidR="00DC41EA">
        <w:t xml:space="preserve">increase </w:t>
      </w:r>
      <w:r>
        <w:t>include:</w:t>
      </w:r>
    </w:p>
    <w:p w:rsidR="000D1DE5" w:rsidRDefault="000D1DE5" w:rsidP="00E81C26">
      <w:pPr>
        <w:pStyle w:val="ListBullet"/>
      </w:pPr>
      <w:r>
        <w:t>an increase in the number of corporations, particularly prescribed bodies corporate (PBC), where members have high expectations of their corporations</w:t>
      </w:r>
    </w:p>
    <w:p w:rsidR="000D1DE5" w:rsidRDefault="000D1DE5" w:rsidP="00DC41EA">
      <w:pPr>
        <w:pStyle w:val="ListBullet"/>
        <w:keepNext/>
      </w:pPr>
      <w:r>
        <w:t>an increased awareness:</w:t>
      </w:r>
    </w:p>
    <w:p w:rsidR="000D1DE5" w:rsidRDefault="000D1DE5" w:rsidP="00DC41EA">
      <w:pPr>
        <w:pStyle w:val="ListBullet2"/>
        <w:keepNext/>
      </w:pPr>
      <w:r>
        <w:t>of the Registrar’s role, regulatory services and the complaints assistance</w:t>
      </w:r>
    </w:p>
    <w:p w:rsidR="000D1DE5" w:rsidRDefault="000D1DE5" w:rsidP="00DC41EA">
      <w:pPr>
        <w:pStyle w:val="ListBullet2"/>
        <w:keepNext/>
      </w:pPr>
      <w:r>
        <w:t>of the Registrar’s activities, particularly prosecution action against wrongdoers</w:t>
      </w:r>
    </w:p>
    <w:p w:rsidR="000D1DE5" w:rsidRDefault="000D1DE5" w:rsidP="00DC41EA">
      <w:pPr>
        <w:pStyle w:val="ListBullet2"/>
        <w:keepNext/>
      </w:pPr>
      <w:r>
        <w:t xml:space="preserve">by members of their rights </w:t>
      </w:r>
    </w:p>
    <w:p w:rsidR="000D1DE5" w:rsidRDefault="000D1DE5" w:rsidP="00E81C26">
      <w:pPr>
        <w:pStyle w:val="ListBullet"/>
      </w:pPr>
      <w:r>
        <w:t>an increased understanding of how corporate governance should operate.</w:t>
      </w:r>
      <w:r>
        <w:rPr>
          <w:rStyle w:val="FootnoteReference"/>
        </w:rPr>
        <w:footnoteReference w:id="14"/>
      </w:r>
    </w:p>
    <w:p w:rsidR="0019484D" w:rsidRDefault="0019484D" w:rsidP="00712B14">
      <w:pPr>
        <w:pStyle w:val="BodyText"/>
      </w:pPr>
      <w:r>
        <w:t xml:space="preserve">The feedback from the online consultation regarding the handling of complaints was less positive than other aspects of ORIC’s activities. Of the 97 respondents who rated how effective ORIC’s performance was in assessing their complaint, 30 per cent rated it as extremely effective or very effective, while 53 per cent rated it as not very effective or not effective at all. However, this may reflect the fact that most respondents were linked to a corporation, and were thus the subject of the complaint rather than the person making </w:t>
      </w:r>
      <w:r w:rsidR="00DC41EA">
        <w:t>the complaint</w:t>
      </w:r>
      <w:r>
        <w:t xml:space="preserve">. The management of complaints is discussed further in </w:t>
      </w:r>
      <w:r w:rsidRPr="0019484D">
        <w:t xml:space="preserve">section </w:t>
      </w:r>
      <w:r w:rsidR="00DC41EA">
        <w:fldChar w:fldCharType="begin"/>
      </w:r>
      <w:r w:rsidR="00DC41EA">
        <w:instrText xml:space="preserve"> REF _Ref469451203 \w \h </w:instrText>
      </w:r>
      <w:r w:rsidR="00DC41EA">
        <w:fldChar w:fldCharType="separate"/>
      </w:r>
      <w:r w:rsidR="007631CC">
        <w:t>3.5</w:t>
      </w:r>
      <w:r w:rsidR="00DC41EA">
        <w:fldChar w:fldCharType="end"/>
      </w:r>
      <w:r w:rsidRPr="0019484D">
        <w:t>.</w:t>
      </w:r>
    </w:p>
    <w:p w:rsidR="000D1DE5" w:rsidRDefault="000D1DE5" w:rsidP="00712B14">
      <w:pPr>
        <w:pStyle w:val="BodyText"/>
      </w:pPr>
      <w:r>
        <w:t>ORIC devotes substantial resources to support incorporation and ongoing reporting. When asked how effective ORIC was in supporting their corporation going through the registration process, it was described as extremely effective or very effective by 6</w:t>
      </w:r>
      <w:r w:rsidR="00AC4F03">
        <w:t>4</w:t>
      </w:r>
      <w:r>
        <w:t xml:space="preserve"> per cent of the 113 online respondents who answered this question, and not very effective or not effective at all by </w:t>
      </w:r>
      <w:r w:rsidR="00AC4F03">
        <w:t>10</w:t>
      </w:r>
      <w:r>
        <w:t xml:space="preserve"> per cent. Respondents noted the support provided by regional offices, ORIC’s hands-on approach, and the quick, detailed and culturally appropriate responses to queries. </w:t>
      </w:r>
    </w:p>
    <w:p w:rsidR="000D1DE5" w:rsidRDefault="000D1DE5" w:rsidP="000D1DE5">
      <w:pPr>
        <w:pStyle w:val="BodyText"/>
      </w:pPr>
      <w:r>
        <w:t xml:space="preserve">Compliance with annual reporting requirements have </w:t>
      </w:r>
      <w:r w:rsidR="009E0003">
        <w:t xml:space="preserve">remained </w:t>
      </w:r>
      <w:r>
        <w:t>at a high level since first achieving 96</w:t>
      </w:r>
      <w:r w:rsidR="00DC41EA">
        <w:t> </w:t>
      </w:r>
      <w:r>
        <w:t xml:space="preserve">per cent compliance in 2009-10. </w:t>
      </w:r>
      <w:r w:rsidR="009E0003">
        <w:t>O</w:t>
      </w:r>
      <w:r>
        <w:t>f the 267 online respondents</w:t>
      </w:r>
      <w:r w:rsidR="009E0003">
        <w:t>, 75 per cent</w:t>
      </w:r>
      <w:r>
        <w:t xml:space="preserve"> agreed that ORIC’s financial reporting rules for </w:t>
      </w:r>
      <w:r w:rsidR="008B25AB">
        <w:t>Indigenous</w:t>
      </w:r>
      <w:r>
        <w:t xml:space="preserve"> corporations </w:t>
      </w:r>
      <w:r w:rsidR="00DC41EA">
        <w:t xml:space="preserve">were </w:t>
      </w:r>
      <w:r>
        <w:t>easy to apply.</w:t>
      </w:r>
    </w:p>
    <w:p w:rsidR="007853C3" w:rsidRDefault="000D1DE5" w:rsidP="000D1DE5">
      <w:pPr>
        <w:pStyle w:val="BodyText"/>
      </w:pPr>
      <w:r>
        <w:t xml:space="preserve">A theme that emerged from the consultations with funding agencies and co-regulators was that ORIC’s practical support to assist </w:t>
      </w:r>
      <w:r w:rsidR="008B25AB">
        <w:t>Indigenous</w:t>
      </w:r>
      <w:r>
        <w:t xml:space="preserve"> corporations register and comply with corporate governance and financial management standards was critical. The feedback received through the online consultation on ORIC’s support of CATSI corporations was generally positive. For example, 60</w:t>
      </w:r>
      <w:r w:rsidR="009E0003">
        <w:t> </w:t>
      </w:r>
      <w:r w:rsidR="00AC4F03">
        <w:t>per cent</w:t>
      </w:r>
      <w:r>
        <w:t xml:space="preserve"> of respondents agreed that </w:t>
      </w:r>
      <w:r w:rsidRPr="00C162E9">
        <w:t>ORIC had assisted their corporation to improve financial management and corporate governance</w:t>
      </w:r>
      <w:r>
        <w:t xml:space="preserve">. </w:t>
      </w:r>
      <w:r>
        <w:rPr>
          <w:lang w:val="en-US"/>
        </w:rPr>
        <w:t xml:space="preserve">An overwhelming majority </w:t>
      </w:r>
      <w:r w:rsidR="00AC4F03">
        <w:rPr>
          <w:lang w:val="en-US"/>
        </w:rPr>
        <w:t>(</w:t>
      </w:r>
      <w:r>
        <w:rPr>
          <w:lang w:val="en-US"/>
        </w:rPr>
        <w:t>92</w:t>
      </w:r>
      <w:r w:rsidR="00AC4F03">
        <w:rPr>
          <w:lang w:val="en-US"/>
        </w:rPr>
        <w:t xml:space="preserve"> per cent) of the 148</w:t>
      </w:r>
      <w:r>
        <w:rPr>
          <w:lang w:val="en-US"/>
        </w:rPr>
        <w:t xml:space="preserve"> respondents who had participated in ORIC’s corporate governance training </w:t>
      </w:r>
      <w:r w:rsidRPr="00C162E9">
        <w:t xml:space="preserve">found </w:t>
      </w:r>
      <w:r>
        <w:t>the</w:t>
      </w:r>
      <w:r w:rsidRPr="00C162E9">
        <w:t xml:space="preserve"> training useful</w:t>
      </w:r>
      <w:r>
        <w:t>.</w:t>
      </w:r>
    </w:p>
    <w:p w:rsidR="00635710" w:rsidRDefault="00635710" w:rsidP="000D1DE5">
      <w:pPr>
        <w:pStyle w:val="BodyText"/>
      </w:pPr>
    </w:p>
    <w:p w:rsidR="00635710" w:rsidRDefault="00635710" w:rsidP="000D1DE5">
      <w:pPr>
        <w:pStyle w:val="BodyText"/>
      </w:pPr>
    </w:p>
    <w:p w:rsidR="00635710" w:rsidRDefault="00635710" w:rsidP="000D1DE5">
      <w:pPr>
        <w:pStyle w:val="BodyText"/>
      </w:pPr>
    </w:p>
    <w:p w:rsidR="000D1DE5" w:rsidRDefault="000D1DE5" w:rsidP="00E81C26">
      <w:pPr>
        <w:pStyle w:val="Heading2"/>
      </w:pPr>
      <w:bookmarkStart w:id="8" w:name="_Toc469558760"/>
      <w:r>
        <w:lastRenderedPageBreak/>
        <w:t>ORIC’s objectives</w:t>
      </w:r>
      <w:bookmarkEnd w:id="8"/>
      <w:r>
        <w:t xml:space="preserve"> </w:t>
      </w:r>
    </w:p>
    <w:p w:rsidR="000D1DE5" w:rsidRDefault="000D1DE5" w:rsidP="000D1DE5">
      <w:pPr>
        <w:pStyle w:val="BodyText"/>
      </w:pPr>
      <w:r>
        <w:t xml:space="preserve">The </w:t>
      </w:r>
      <w:r w:rsidR="009E0003" w:rsidRPr="009E0003">
        <w:t>CATSI Act</w:t>
      </w:r>
      <w:r>
        <w:t xml:space="preserve"> sets out that:</w:t>
      </w:r>
    </w:p>
    <w:p w:rsidR="000D1DE5" w:rsidRPr="00793417" w:rsidRDefault="000D1DE5" w:rsidP="000D1DE5">
      <w:pPr>
        <w:pStyle w:val="BodyText"/>
        <w:ind w:left="720"/>
        <w:rPr>
          <w:i/>
        </w:rPr>
      </w:pPr>
      <w:r w:rsidRPr="00793417">
        <w:rPr>
          <w:i/>
        </w:rPr>
        <w:t>The Registrar, in performing his or her functions and exercising his or her powers, must have the following aims:</w:t>
      </w:r>
    </w:p>
    <w:p w:rsidR="000D1DE5" w:rsidRPr="00793417" w:rsidRDefault="000D1DE5" w:rsidP="005E0865">
      <w:pPr>
        <w:pStyle w:val="BodyText"/>
        <w:numPr>
          <w:ilvl w:val="2"/>
          <w:numId w:val="14"/>
        </w:numPr>
        <w:rPr>
          <w:i/>
        </w:rPr>
      </w:pPr>
      <w:r w:rsidRPr="00793417">
        <w:rPr>
          <w:i/>
        </w:rPr>
        <w:t xml:space="preserve">to facilitate and improve the effectiveness, efficiency, sustainability and accountability of Aboriginal and Torres </w:t>
      </w:r>
      <w:r w:rsidR="008B25AB">
        <w:rPr>
          <w:i/>
        </w:rPr>
        <w:t>Strait Island</w:t>
      </w:r>
      <w:r w:rsidRPr="00793417">
        <w:rPr>
          <w:i/>
        </w:rPr>
        <w:t>er corporations; and</w:t>
      </w:r>
    </w:p>
    <w:p w:rsidR="000D1DE5" w:rsidRPr="00793417" w:rsidRDefault="000D1DE5" w:rsidP="005E0865">
      <w:pPr>
        <w:pStyle w:val="BodyText"/>
        <w:numPr>
          <w:ilvl w:val="2"/>
          <w:numId w:val="14"/>
        </w:numPr>
        <w:rPr>
          <w:i/>
        </w:rPr>
      </w:pPr>
      <w:r w:rsidRPr="00793417">
        <w:rPr>
          <w:i/>
        </w:rPr>
        <w:t>to provide certainty:</w:t>
      </w:r>
    </w:p>
    <w:p w:rsidR="000D1DE5" w:rsidRPr="00793417" w:rsidRDefault="000D1DE5" w:rsidP="005E0865">
      <w:pPr>
        <w:pStyle w:val="BodyText"/>
        <w:numPr>
          <w:ilvl w:val="3"/>
          <w:numId w:val="15"/>
        </w:numPr>
        <w:rPr>
          <w:i/>
        </w:rPr>
      </w:pPr>
      <w:r w:rsidRPr="00793417">
        <w:rPr>
          <w:i/>
        </w:rPr>
        <w:t xml:space="preserve">for the members, officers and employees of an Aboriginal and Torres </w:t>
      </w:r>
      <w:r w:rsidR="008B25AB">
        <w:rPr>
          <w:i/>
        </w:rPr>
        <w:t>Strait Island</w:t>
      </w:r>
      <w:r w:rsidRPr="00793417">
        <w:rPr>
          <w:i/>
        </w:rPr>
        <w:t>er corporation in their dealings with the corporation and with each other; and</w:t>
      </w:r>
    </w:p>
    <w:p w:rsidR="000D1DE5" w:rsidRPr="00793417" w:rsidRDefault="000D1DE5" w:rsidP="005E0865">
      <w:pPr>
        <w:pStyle w:val="BodyText"/>
        <w:numPr>
          <w:ilvl w:val="3"/>
          <w:numId w:val="15"/>
        </w:numPr>
        <w:rPr>
          <w:i/>
        </w:rPr>
      </w:pPr>
      <w:r w:rsidRPr="00793417">
        <w:rPr>
          <w:i/>
        </w:rPr>
        <w:t xml:space="preserve">for persons outside Aboriginal and Torres </w:t>
      </w:r>
      <w:r w:rsidR="008B25AB">
        <w:rPr>
          <w:i/>
        </w:rPr>
        <w:t>Strait Island</w:t>
      </w:r>
      <w:r w:rsidRPr="00793417">
        <w:rPr>
          <w:i/>
        </w:rPr>
        <w:t>er corporations in their dealings with those corporations; and</w:t>
      </w:r>
    </w:p>
    <w:p w:rsidR="000D1DE5" w:rsidRPr="00793417" w:rsidRDefault="000D1DE5" w:rsidP="005E0865">
      <w:pPr>
        <w:pStyle w:val="BodyText"/>
        <w:numPr>
          <w:ilvl w:val="2"/>
          <w:numId w:val="14"/>
        </w:numPr>
        <w:rPr>
          <w:i/>
        </w:rPr>
      </w:pPr>
      <w:r w:rsidRPr="00793417">
        <w:rPr>
          <w:i/>
        </w:rPr>
        <w:t xml:space="preserve">to have regard to Aboriginal and Torres </w:t>
      </w:r>
      <w:r w:rsidR="008B25AB">
        <w:rPr>
          <w:i/>
        </w:rPr>
        <w:t>Strait Island</w:t>
      </w:r>
      <w:r w:rsidRPr="00793417">
        <w:rPr>
          <w:i/>
        </w:rPr>
        <w:t>er tradition and circumstances; and</w:t>
      </w:r>
    </w:p>
    <w:p w:rsidR="000D1DE5" w:rsidRPr="00793417" w:rsidRDefault="000D1DE5" w:rsidP="005E0865">
      <w:pPr>
        <w:pStyle w:val="BodyText"/>
        <w:numPr>
          <w:ilvl w:val="2"/>
          <w:numId w:val="14"/>
        </w:numPr>
        <w:rPr>
          <w:i/>
        </w:rPr>
      </w:pPr>
      <w:r w:rsidRPr="00793417">
        <w:rPr>
          <w:i/>
        </w:rPr>
        <w:t>to administer the laws of the Commonwealth that confer functions and powers on the Registrar effectively and with a minimum of procedural requirements; and</w:t>
      </w:r>
    </w:p>
    <w:p w:rsidR="000D1DE5" w:rsidRPr="00793417" w:rsidRDefault="000D1DE5" w:rsidP="005E0865">
      <w:pPr>
        <w:pStyle w:val="BodyText"/>
        <w:numPr>
          <w:ilvl w:val="2"/>
          <w:numId w:val="14"/>
        </w:numPr>
        <w:rPr>
          <w:i/>
        </w:rPr>
      </w:pPr>
      <w:r w:rsidRPr="00793417">
        <w:rPr>
          <w:i/>
        </w:rPr>
        <w:t>to ensure that information is available as soon as practicable for access by the public.</w:t>
      </w:r>
      <w:r>
        <w:rPr>
          <w:i/>
        </w:rPr>
        <w:t xml:space="preserve"> (section 658.5)</w:t>
      </w:r>
    </w:p>
    <w:p w:rsidR="000D1DE5" w:rsidRDefault="000D1DE5" w:rsidP="000D1DE5">
      <w:pPr>
        <w:pStyle w:val="BodyText"/>
      </w:pPr>
      <w:r>
        <w:t xml:space="preserve">These broad aims provide the Registrar with high-level guidance. However, as US regulatory academic </w:t>
      </w:r>
      <w:r w:rsidRPr="00C67D75">
        <w:t>Cary Coglianese</w:t>
      </w:r>
      <w:r>
        <w:t xml:space="preserve"> notes, criteria such as effectiveness and efficiency “are often used to guide policy decision-making, but to use them in making a concrete decision necessarily requires filling in the details — or making them operational.”</w:t>
      </w:r>
      <w:r w:rsidR="009E3034">
        <w:rPr>
          <w:rStyle w:val="FootnoteReference"/>
        </w:rPr>
        <w:footnoteReference w:id="15"/>
      </w:r>
      <w:r>
        <w:t xml:space="preserve"> As an example, he used ‘effectiveness’ noting that this needs to be stated in terms of being effective in achieving a specific outcome so that it can be used to guide decision-making.</w:t>
      </w:r>
    </w:p>
    <w:p w:rsidR="000D1DE5" w:rsidRDefault="000D1DE5" w:rsidP="000D1DE5">
      <w:pPr>
        <w:pStyle w:val="BodyText"/>
      </w:pPr>
      <w:r>
        <w:t>Following the Australian Government’s release of the Uhrig report in 2003, it has been common, but not universal, practice for Ministers to issue Statements of Expectations to provide more guidance to regulators as to specific outcomes sought, and how the regulator might independently exercise their often broadly defined functions and powers. For example, nine of Treasury’s portfolio agencies were issued with updated Statement</w:t>
      </w:r>
      <w:r w:rsidR="00DC41EA">
        <w:t>s</w:t>
      </w:r>
      <w:r>
        <w:t xml:space="preserve"> of Expectations in 2014, and each has subsequently provided a Statement of Intent which informs their Ministers of how they intend to meet these expectations.</w:t>
      </w:r>
    </w:p>
    <w:p w:rsidR="0008319D" w:rsidRDefault="0008319D" w:rsidP="0008319D">
      <w:pPr>
        <w:pStyle w:val="BodyText"/>
      </w:pPr>
      <w:r>
        <w:t>The ANAO has also indicated that Statement of Expectations can be useful for clarifying regulatory outcomes sought and administrative priorities. The Registrar advised that he was last issued with a Statement of Expectations by the then Minister in 2008 (Macklin 2008).</w:t>
      </w:r>
      <w:r>
        <w:rPr>
          <w:rStyle w:val="FootnoteReference"/>
        </w:rPr>
        <w:footnoteReference w:id="16"/>
      </w:r>
      <w:r>
        <w:t xml:space="preserve"> As there has been no subsequent formal guidance from </w:t>
      </w:r>
      <w:r w:rsidR="00AA24A1">
        <w:t>G</w:t>
      </w:r>
      <w:r>
        <w:t>overnment, the Registrar noted that he has continued to use the 2008 Statement to inform the development of ORIC’s strategic plan (ORIC 2014), and subsequently when determining how the organisation’s resources are deployed.</w:t>
      </w:r>
    </w:p>
    <w:p w:rsidR="000D1DE5" w:rsidRDefault="000D1DE5" w:rsidP="000D1DE5">
      <w:pPr>
        <w:pStyle w:val="BodyText"/>
      </w:pPr>
      <w:r>
        <w:t xml:space="preserve">One aspect of the 2008 Statement of Expectations that does not seem to be reflected in the current strategic plan is an explicit focus on ‘Regulatory Cooperation’. This highlighted the importance of collaborative working relationships with other Commonwealth and state bodies working in </w:t>
      </w:r>
      <w:r w:rsidR="008B25AB">
        <w:t>Indigenous</w:t>
      </w:r>
      <w:r>
        <w:t xml:space="preserve"> affairs and corporate governance and regulation. During the course of the </w:t>
      </w:r>
      <w:r w:rsidR="00AA24A1">
        <w:t>R</w:t>
      </w:r>
      <w:r>
        <w:t>eview</w:t>
      </w:r>
      <w:r w:rsidR="009E0003">
        <w:t>,</w:t>
      </w:r>
      <w:r>
        <w:t xml:space="preserve"> consultations with other Commonwealth regulators and funding agencies working in </w:t>
      </w:r>
      <w:r w:rsidR="008B25AB">
        <w:t>Indigenous</w:t>
      </w:r>
      <w:r>
        <w:t xml:space="preserve"> affairs indicated that most, but not all, had a less effective working relationship with ORIC than is common between other agencies. Conversely, the Registrar noted that ORIC’s interaction with the Department had </w:t>
      </w:r>
      <w:r>
        <w:lastRenderedPageBreak/>
        <w:t xml:space="preserve">substantially declined since the machinery of </w:t>
      </w:r>
      <w:r w:rsidR="00AA24A1">
        <w:t>G</w:t>
      </w:r>
      <w:r>
        <w:t>overnment changes led to it moving to the Department of the Prime Minister and Cabinet.</w:t>
      </w:r>
    </w:p>
    <w:p w:rsidR="000D1DE5" w:rsidRDefault="000D1DE5" w:rsidP="000D1DE5">
      <w:pPr>
        <w:pStyle w:val="BodyText"/>
      </w:pPr>
      <w:r>
        <w:t>During the course of the Review</w:t>
      </w:r>
      <w:r w:rsidR="009E0003">
        <w:t>,</w:t>
      </w:r>
      <w:r>
        <w:t xml:space="preserve"> it became apparent that those interviewed were unclear as to how Government and ORIC defined </w:t>
      </w:r>
      <w:r w:rsidR="009E0003">
        <w:t xml:space="preserve">its </w:t>
      </w:r>
      <w:r>
        <w:t>role in terms of specific measurable outcomes. One benefit of a refreshed Statement of Expectations is that it could clarify the Government’s expectations, and provide guidance as to how ORIC should seem to meet those expectations. For example, the Statement could address matters such as:</w:t>
      </w:r>
    </w:p>
    <w:p w:rsidR="000D1DE5" w:rsidRDefault="000D1DE5" w:rsidP="00E81C26">
      <w:pPr>
        <w:pStyle w:val="ListBullet"/>
      </w:pPr>
      <w:r>
        <w:t>What specific outcomes would demonstrate that ORIC is contributing to corporations becoming more sustainable? For example, ORIC reports regularly on the number of corporations entering external administration, their size, sector and the reasons why they found themselves in this position. However, does the Government consider this should be a performance indicator, and if so, how should ORIC prioritise its efforts and demonstrate its impact?</w:t>
      </w:r>
    </w:p>
    <w:p w:rsidR="000D1DE5" w:rsidRDefault="000D1DE5" w:rsidP="00E81C26">
      <w:pPr>
        <w:pStyle w:val="ListBullet"/>
      </w:pPr>
      <w:r>
        <w:t xml:space="preserve">What would </w:t>
      </w:r>
      <w:r w:rsidR="00AA24A1">
        <w:t>G</w:t>
      </w:r>
      <w:r>
        <w:t xml:space="preserve">overnment expect to see if ORIC was providing greater certainty for people both within and outside corporations? Would it expect to see a reduction in disputes about specific matters or fewer complaints, or fewer of particular types of complaints? </w:t>
      </w:r>
    </w:p>
    <w:p w:rsidR="000D1DE5" w:rsidRDefault="0008319D" w:rsidP="00E81C26">
      <w:pPr>
        <w:pStyle w:val="ListBullet"/>
      </w:pPr>
      <w:r>
        <w:t xml:space="preserve">To what extent should ORIC seek to be more intelligence-led, and risk-based, and consequently more proactive/strategic, in its operations, and seek to demonstrate </w:t>
      </w:r>
      <w:r w:rsidR="00DC41EA">
        <w:t xml:space="preserve">that </w:t>
      </w:r>
      <w:r>
        <w:t>it is applying this approach to those it regulates</w:t>
      </w:r>
      <w:r w:rsidR="00712B14">
        <w:t xml:space="preserve">? </w:t>
      </w:r>
      <w:r w:rsidR="000D1DE5">
        <w:t xml:space="preserve">If this is sought, then an appropriate regulatory strategy and an estimate of any required funding could be developed (discussed further in </w:t>
      </w:r>
      <w:r w:rsidR="00AA24A1">
        <w:t>s</w:t>
      </w:r>
      <w:r w:rsidR="000D1DE5">
        <w:t xml:space="preserve">ection </w:t>
      </w:r>
      <w:r w:rsidR="009E0003">
        <w:fldChar w:fldCharType="begin"/>
      </w:r>
      <w:r w:rsidR="009E0003">
        <w:instrText xml:space="preserve"> REF _Ref468242760 \w \h </w:instrText>
      </w:r>
      <w:r w:rsidR="009E0003">
        <w:fldChar w:fldCharType="separate"/>
      </w:r>
      <w:r w:rsidR="007631CC">
        <w:t>3.9</w:t>
      </w:r>
      <w:r w:rsidR="009E0003">
        <w:fldChar w:fldCharType="end"/>
      </w:r>
      <w:r w:rsidR="000D1DE5">
        <w:t xml:space="preserve"> on funding)</w:t>
      </w:r>
      <w:r w:rsidR="00AA24A1">
        <w:t>.</w:t>
      </w:r>
    </w:p>
    <w:p w:rsidR="000D1DE5" w:rsidRDefault="000D1DE5" w:rsidP="00E81C26">
      <w:pPr>
        <w:pStyle w:val="ListBullet"/>
      </w:pPr>
      <w:r>
        <w:t xml:space="preserve">What role should ORIC play in improving the extent to which corporations are accountable, specifically for the benefits they pay to key management personnel? ORIC released a report in 2013 that benchmarked the salaries of </w:t>
      </w:r>
      <w:r w:rsidR="008B25AB">
        <w:t>Indigenous</w:t>
      </w:r>
      <w:r>
        <w:t xml:space="preserve"> corporations it regulated, based on data that was requested under a general power to seek information. However, the Registrar advised that this proved to be very contentious for some regulated corporations </w:t>
      </w:r>
      <w:r w:rsidR="00DC41EA">
        <w:t xml:space="preserve">that </w:t>
      </w:r>
      <w:r>
        <w:t xml:space="preserve">queried the intent, even though information about individuals or individual corporations was not published. Clarity from the Minister regarding the importance of activity in this area, and the extent to which specific information should be public, would support continued effort in this area (discussed further in </w:t>
      </w:r>
      <w:r w:rsidR="00DC41EA">
        <w:t>s</w:t>
      </w:r>
      <w:r w:rsidRPr="006E2D8F">
        <w:t xml:space="preserve">ection </w:t>
      </w:r>
      <w:r w:rsidR="00640B5B">
        <w:fldChar w:fldCharType="begin"/>
      </w:r>
      <w:r w:rsidR="00640B5B">
        <w:instrText xml:space="preserve"> REF _Ref468242799 \w \h </w:instrText>
      </w:r>
      <w:r w:rsidR="00640B5B">
        <w:fldChar w:fldCharType="separate"/>
      </w:r>
      <w:r w:rsidR="007631CC">
        <w:t>4.1</w:t>
      </w:r>
      <w:r w:rsidR="00640B5B">
        <w:fldChar w:fldCharType="end"/>
      </w:r>
      <w:r w:rsidRPr="006E2D8F">
        <w:t xml:space="preserve"> on</w:t>
      </w:r>
      <w:r>
        <w:t xml:space="preserve"> reasonableness of benefits</w:t>
      </w:r>
      <w:r w:rsidR="00AA24A1">
        <w:t>)</w:t>
      </w:r>
      <w:r>
        <w:t>.</w:t>
      </w:r>
    </w:p>
    <w:p w:rsidR="000D1DE5" w:rsidRDefault="000D1DE5" w:rsidP="00E81C26">
      <w:pPr>
        <w:pStyle w:val="ListBullet"/>
      </w:pPr>
      <w:r>
        <w:t xml:space="preserve">What role should ORIC play in both delivering governance training, and coordinating the provision of governance training funded by other parts of </w:t>
      </w:r>
      <w:r w:rsidR="00AA24A1">
        <w:t>G</w:t>
      </w:r>
      <w:r>
        <w:t>overnment?</w:t>
      </w:r>
    </w:p>
    <w:p w:rsidR="000D1DE5" w:rsidRDefault="000D1DE5" w:rsidP="000D1DE5">
      <w:pPr>
        <w:pStyle w:val="BodyText"/>
      </w:pPr>
      <w:r>
        <w:t xml:space="preserve">Every regulator has to define and refine its specific roles over time, and as circumstances and priorities change. Across Government, many larger regulators are structured with Commissions or Boards </w:t>
      </w:r>
      <w:r w:rsidR="00640B5B">
        <w:t xml:space="preserve">that </w:t>
      </w:r>
      <w:r>
        <w:t xml:space="preserve">are not involved in the day-to-day management of the organisation. These governance bodies are responsible for regularly revisiting the specific role of the regulator to ensure it continues to create the most public value, approving the strategy to deliver against that role description, and monitoring performance at delivering against the strategy. Examples of regulators with multi-member Commissions or Boards include ASIC, the Clean Energy Regulator and </w:t>
      </w:r>
      <w:r w:rsidR="00AA24A1">
        <w:t>the Civil Aviation Safety Authority (CASA)</w:t>
      </w:r>
      <w:r>
        <w:t>. Smaller regulators, such as ORIC, the ACNC or the Australian Skills and Quality Authority (ASQA)</w:t>
      </w:r>
      <w:r w:rsidR="00DB5276">
        <w:t>,</w:t>
      </w:r>
      <w:r>
        <w:t xml:space="preserve"> are often structured with a smaller number of statutory appointments who typically have both governance and management responsibilities, but </w:t>
      </w:r>
      <w:r w:rsidR="00DB5276">
        <w:t xml:space="preserve">that </w:t>
      </w:r>
      <w:r>
        <w:t xml:space="preserve">can have an advisory </w:t>
      </w:r>
      <w:r w:rsidR="008B25AB">
        <w:t xml:space="preserve">body or panel </w:t>
      </w:r>
      <w:r>
        <w:t xml:space="preserve">that provides support and advice. Such an advisory </w:t>
      </w:r>
      <w:r w:rsidR="008B25AB">
        <w:t>panel</w:t>
      </w:r>
      <w:r>
        <w:t xml:space="preserve"> can be skills-based (for example, with knowledge of accounting, the sector being regulated, or legal issues) and provide useful external governance oversight and support to the organisation. Examples include the ACNC</w:t>
      </w:r>
      <w:r>
        <w:rPr>
          <w:rStyle w:val="FootnoteReference"/>
        </w:rPr>
        <w:footnoteReference w:id="17"/>
      </w:r>
      <w:r>
        <w:t xml:space="preserve"> and the National Offshore Petroleum Safety and Environmental Management Authority advisory boards.</w:t>
      </w:r>
    </w:p>
    <w:p w:rsidR="000D1DE5" w:rsidRDefault="000D1DE5" w:rsidP="00572AB3">
      <w:pPr>
        <w:pStyle w:val="BodyText"/>
      </w:pPr>
      <w:r>
        <w:t xml:space="preserve">One option for the Registrar would be to use an existing advisory group, to test its regulatory approach in response to an updated Statement of Expectations, rather than establish a separate advisory body for ORIC. Since coming to office in 2013, the current Australian Government has been reviewing government bodies, including advisory bodies, as part of its </w:t>
      </w:r>
      <w:r>
        <w:rPr>
          <w:i/>
        </w:rPr>
        <w:t>Smaller and More Rational Government Agenda.</w:t>
      </w:r>
      <w:r>
        <w:rPr>
          <w:rStyle w:val="FootnoteReference"/>
          <w:i/>
        </w:rPr>
        <w:footnoteReference w:id="18"/>
      </w:r>
      <w:r>
        <w:rPr>
          <w:i/>
        </w:rPr>
        <w:t xml:space="preserve"> </w:t>
      </w:r>
      <w:r>
        <w:t xml:space="preserve">As a result, a number of advisory bodies were abolished. Using the existing ministerial advisory council would be consistent with the Government’s </w:t>
      </w:r>
      <w:r>
        <w:rPr>
          <w:i/>
        </w:rPr>
        <w:t xml:space="preserve">Regulatory Performance </w:t>
      </w:r>
      <w:r>
        <w:rPr>
          <w:i/>
        </w:rPr>
        <w:lastRenderedPageBreak/>
        <w:t>Framework</w:t>
      </w:r>
      <w:r>
        <w:t xml:space="preserve"> which suggests </w:t>
      </w:r>
      <w:r w:rsidRPr="00BD3C7F">
        <w:t xml:space="preserve">stakeholder </w:t>
      </w:r>
      <w:r>
        <w:t>consultation via the relevant Ministerial Council in the development of performance indicators</w:t>
      </w:r>
      <w:r w:rsidR="00AA24A1">
        <w:t>.</w:t>
      </w:r>
      <w:r>
        <w:rPr>
          <w:rStyle w:val="FootnoteReference"/>
        </w:rPr>
        <w:footnoteReference w:id="19"/>
      </w:r>
    </w:p>
    <w:p w:rsidR="00635710" w:rsidRDefault="00635710" w:rsidP="00572AB3">
      <w:pPr>
        <w:pStyle w:val="BodyText"/>
      </w:pPr>
    </w:p>
    <w:p w:rsidR="00FE4117" w:rsidRPr="00310A5D" w:rsidRDefault="00FE4117" w:rsidP="00FE4117">
      <w:pPr>
        <w:pStyle w:val="Heading5"/>
      </w:pPr>
      <w:r>
        <w:t xml:space="preserve">Recommendations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
        <w:gridCol w:w="8591"/>
      </w:tblGrid>
      <w:tr w:rsidR="000D1DE5" w:rsidRPr="00E81C26" w:rsidTr="002D3C6E">
        <w:tc>
          <w:tcPr>
            <w:tcW w:w="0" w:type="auto"/>
            <w:tcBorders>
              <w:bottom w:val="single" w:sz="4" w:space="0" w:color="00338D"/>
            </w:tcBorders>
          </w:tcPr>
          <w:p w:rsidR="000D1DE5" w:rsidRPr="00E81C26" w:rsidRDefault="000D1DE5" w:rsidP="00E81C26">
            <w:pPr>
              <w:pStyle w:val="Tableheading"/>
            </w:pPr>
            <w:r w:rsidRPr="00E81C26">
              <w:t>Ref.</w:t>
            </w:r>
          </w:p>
        </w:tc>
        <w:tc>
          <w:tcPr>
            <w:tcW w:w="0" w:type="auto"/>
            <w:tcBorders>
              <w:bottom w:val="single" w:sz="4" w:space="0" w:color="00338D"/>
            </w:tcBorders>
          </w:tcPr>
          <w:p w:rsidR="000D1DE5" w:rsidRPr="00E81C26" w:rsidRDefault="000D1DE5" w:rsidP="00E81C26">
            <w:pPr>
              <w:pStyle w:val="Tableheading"/>
            </w:pPr>
            <w:r w:rsidRPr="00E81C26">
              <w:t>Recommendation</w:t>
            </w:r>
          </w:p>
        </w:tc>
      </w:tr>
      <w:tr w:rsidR="000D1DE5" w:rsidTr="002D3C6E">
        <w:tc>
          <w:tcPr>
            <w:tcW w:w="0" w:type="auto"/>
            <w:tcBorders>
              <w:top w:val="single" w:sz="4" w:space="0" w:color="00338D"/>
              <w:bottom w:val="single" w:sz="2" w:space="0" w:color="808080" w:themeColor="background1" w:themeShade="80"/>
            </w:tcBorders>
          </w:tcPr>
          <w:p w:rsidR="000D1DE5" w:rsidRPr="00F043C5" w:rsidRDefault="007853C3" w:rsidP="00E81C26">
            <w:pPr>
              <w:pStyle w:val="Tabletext"/>
            </w:pPr>
            <w:r>
              <w:t>3</w:t>
            </w:r>
          </w:p>
        </w:tc>
        <w:tc>
          <w:tcPr>
            <w:tcW w:w="0" w:type="auto"/>
            <w:tcBorders>
              <w:top w:val="single" w:sz="4" w:space="0" w:color="00338D"/>
              <w:bottom w:val="single" w:sz="2" w:space="0" w:color="808080" w:themeColor="background1" w:themeShade="80"/>
            </w:tcBorders>
          </w:tcPr>
          <w:p w:rsidR="000D1DE5" w:rsidRPr="00F043C5" w:rsidRDefault="00D6391F" w:rsidP="00AA24A1">
            <w:pPr>
              <w:pStyle w:val="Tabletext"/>
            </w:pPr>
            <w:r w:rsidRPr="008D4399">
              <w:t xml:space="preserve">The Minister for </w:t>
            </w:r>
            <w:r>
              <w:t>Indigenous</w:t>
            </w:r>
            <w:r w:rsidRPr="008D4399">
              <w:t xml:space="preserve"> Affairs should send an updated </w:t>
            </w:r>
            <w:r>
              <w:t>Statement of E</w:t>
            </w:r>
            <w:r w:rsidRPr="008D4399">
              <w:t xml:space="preserve">xpectations which articulates Government’s expectations for the role of the Registrar and strategic direction for ORIC, including expectations </w:t>
            </w:r>
            <w:r>
              <w:t>concerning</w:t>
            </w:r>
            <w:r w:rsidRPr="008D4399">
              <w:t xml:space="preserve"> cooperation with </w:t>
            </w:r>
            <w:r w:rsidRPr="00403F0E">
              <w:t>funding agencies</w:t>
            </w:r>
            <w:r>
              <w:t xml:space="preserve"> and co-regulators</w:t>
            </w:r>
            <w:r w:rsidRPr="008D4399">
              <w:t>.</w:t>
            </w:r>
          </w:p>
        </w:tc>
      </w:tr>
      <w:tr w:rsidR="000D1DE5" w:rsidTr="002D3C6E">
        <w:tc>
          <w:tcPr>
            <w:tcW w:w="0" w:type="auto"/>
            <w:tcBorders>
              <w:top w:val="single" w:sz="4" w:space="0" w:color="00338D"/>
              <w:bottom w:val="single" w:sz="2" w:space="0" w:color="808080" w:themeColor="background1" w:themeShade="80"/>
            </w:tcBorders>
          </w:tcPr>
          <w:p w:rsidR="000D1DE5" w:rsidRPr="00F043C5" w:rsidRDefault="00CB3805" w:rsidP="00E81C26">
            <w:pPr>
              <w:pStyle w:val="Tabletext"/>
            </w:pPr>
            <w:r>
              <w:t>4</w:t>
            </w:r>
          </w:p>
        </w:tc>
        <w:tc>
          <w:tcPr>
            <w:tcW w:w="0" w:type="auto"/>
            <w:tcBorders>
              <w:top w:val="single" w:sz="4" w:space="0" w:color="00338D"/>
              <w:bottom w:val="single" w:sz="2" w:space="0" w:color="808080" w:themeColor="background1" w:themeShade="80"/>
            </w:tcBorders>
          </w:tcPr>
          <w:p w:rsidR="000D1DE5" w:rsidRPr="00F043C5" w:rsidRDefault="00D6391F" w:rsidP="008B25AB">
            <w:pPr>
              <w:pStyle w:val="Tabletext"/>
            </w:pPr>
            <w:r>
              <w:t>The Minister should request ORIC to</w:t>
            </w:r>
            <w:r w:rsidRPr="008D4399">
              <w:t xml:space="preserve"> establish an advisory </w:t>
            </w:r>
            <w:r>
              <w:t>panel</w:t>
            </w:r>
            <w:r w:rsidRPr="008D4399">
              <w:t xml:space="preserve"> </w:t>
            </w:r>
            <w:r>
              <w:t xml:space="preserve">(or </w:t>
            </w:r>
            <w:r w:rsidRPr="008D4399">
              <w:t>utili</w:t>
            </w:r>
            <w:r>
              <w:t>s</w:t>
            </w:r>
            <w:r w:rsidRPr="008D4399">
              <w:t xml:space="preserve">e </w:t>
            </w:r>
            <w:r>
              <w:t>a suitable</w:t>
            </w:r>
            <w:r w:rsidRPr="008D4399">
              <w:t xml:space="preserve"> existing </w:t>
            </w:r>
            <w:r>
              <w:t>advisory group)</w:t>
            </w:r>
            <w:r w:rsidRPr="008D4399">
              <w:t xml:space="preserve"> to support and advise </w:t>
            </w:r>
            <w:r>
              <w:t>it on the development of its regulatory strategy</w:t>
            </w:r>
            <w:r w:rsidRPr="008D4399">
              <w:t xml:space="preserve">, </w:t>
            </w:r>
            <w:r>
              <w:t>its plan to implement that strategy, and the associated performance indicators.</w:t>
            </w:r>
          </w:p>
        </w:tc>
      </w:tr>
    </w:tbl>
    <w:p w:rsidR="00712B14" w:rsidRDefault="00712B14" w:rsidP="00712B14">
      <w:pPr>
        <w:pStyle w:val="BodyText"/>
      </w:pPr>
      <w:bookmarkStart w:id="9" w:name="_Ref468240746"/>
    </w:p>
    <w:p w:rsidR="00DE6582" w:rsidRPr="00DE6582" w:rsidRDefault="00DE6582" w:rsidP="00DE6582">
      <w:pPr>
        <w:pStyle w:val="Heading1"/>
      </w:pPr>
      <w:bookmarkStart w:id="10" w:name="_Toc469558761"/>
      <w:r>
        <w:lastRenderedPageBreak/>
        <w:t>ORIC’s regulatory approach</w:t>
      </w:r>
      <w:bookmarkEnd w:id="9"/>
      <w:bookmarkEnd w:id="10"/>
    </w:p>
    <w:p w:rsidR="00860A83" w:rsidRDefault="00E30A12" w:rsidP="00860A83">
      <w:pPr>
        <w:pStyle w:val="Heading2"/>
      </w:pPr>
      <w:bookmarkStart w:id="11" w:name="_Toc469558762"/>
      <w:r>
        <w:t>Understanding the environment</w:t>
      </w:r>
      <w:bookmarkEnd w:id="11"/>
    </w:p>
    <w:p w:rsidR="000D1DE5" w:rsidRDefault="000D1DE5" w:rsidP="000D1DE5">
      <w:r>
        <w:t xml:space="preserve">The effective administration of the Act and </w:t>
      </w:r>
      <w:r w:rsidR="00DB5276">
        <w:t xml:space="preserve">its </w:t>
      </w:r>
      <w:r>
        <w:t xml:space="preserve">enhanced regulatory outcomes requires a detailed understanding of the environment within which </w:t>
      </w:r>
      <w:r w:rsidR="008B25AB">
        <w:t>Indigenous</w:t>
      </w:r>
      <w:r>
        <w:t xml:space="preserve"> corporations operate and the challenges they face in achieving high standards of governance and financial viability. </w:t>
      </w:r>
    </w:p>
    <w:p w:rsidR="0019484D" w:rsidRDefault="0019484D" w:rsidP="0019484D">
      <w:pPr>
        <w:rPr>
          <w:szCs w:val="20"/>
          <w:lang w:val="en-US"/>
        </w:rPr>
      </w:pPr>
      <w:r>
        <w:rPr>
          <w:szCs w:val="20"/>
          <w:lang w:val="en-US"/>
        </w:rPr>
        <w:t xml:space="preserve">It is difficult for external parties to assess whether a regulator has a good understanding of the regulatory environment, but it is still useful to understand their perceptions. The online consultation indicated that respondents consider that ORIC largely has </w:t>
      </w:r>
      <w:r w:rsidRPr="00AC3730">
        <w:rPr>
          <w:szCs w:val="20"/>
          <w:lang w:val="en-US"/>
        </w:rPr>
        <w:t xml:space="preserve">a </w:t>
      </w:r>
      <w:r>
        <w:rPr>
          <w:szCs w:val="20"/>
          <w:lang w:val="en-US"/>
        </w:rPr>
        <w:t>well-developed</w:t>
      </w:r>
      <w:r w:rsidRPr="00AC3730">
        <w:rPr>
          <w:szCs w:val="20"/>
          <w:lang w:val="en-US"/>
        </w:rPr>
        <w:t xml:space="preserve"> understanding of </w:t>
      </w:r>
      <w:r w:rsidR="008B25AB">
        <w:rPr>
          <w:szCs w:val="20"/>
          <w:lang w:val="en-US"/>
        </w:rPr>
        <w:t>Indigenous</w:t>
      </w:r>
      <w:r w:rsidRPr="00AC3730">
        <w:rPr>
          <w:szCs w:val="20"/>
          <w:lang w:val="en-US"/>
        </w:rPr>
        <w:t xml:space="preserve"> corporations, the environment </w:t>
      </w:r>
      <w:r>
        <w:rPr>
          <w:szCs w:val="20"/>
          <w:lang w:val="en-US"/>
        </w:rPr>
        <w:t xml:space="preserve">in which </w:t>
      </w:r>
      <w:r w:rsidRPr="00AC3730">
        <w:rPr>
          <w:szCs w:val="20"/>
          <w:lang w:val="en-US"/>
        </w:rPr>
        <w:t xml:space="preserve">they </w:t>
      </w:r>
      <w:r>
        <w:rPr>
          <w:szCs w:val="20"/>
          <w:lang w:val="en-US"/>
        </w:rPr>
        <w:t xml:space="preserve">operate and their challenges – 40 per cent of online respondents agreed with this statement, while 34 per cent disagreed. To put this into context, a survey of ASIC’s </w:t>
      </w:r>
      <w:r w:rsidRPr="006E0234">
        <w:rPr>
          <w:szCs w:val="20"/>
          <w:lang w:val="en-US"/>
        </w:rPr>
        <w:t>stakeholder</w:t>
      </w:r>
      <w:r w:rsidRPr="00380A4C">
        <w:rPr>
          <w:szCs w:val="20"/>
          <w:lang w:val="en-US"/>
        </w:rPr>
        <w:t>s</w:t>
      </w:r>
      <w:r>
        <w:rPr>
          <w:szCs w:val="20"/>
          <w:lang w:val="en-US"/>
        </w:rPr>
        <w:t xml:space="preserve"> for its 2015 capability review found that 45 per cent of respondents considered ASIC ‘understands the industries and markets it regulates’, while 20 per cent disagreed.</w:t>
      </w:r>
      <w:r>
        <w:rPr>
          <w:rStyle w:val="FootnoteReference"/>
          <w:szCs w:val="20"/>
          <w:lang w:val="en-US"/>
        </w:rPr>
        <w:footnoteReference w:id="20"/>
      </w:r>
    </w:p>
    <w:p w:rsidR="000D1DE5" w:rsidRPr="00EA19DE" w:rsidRDefault="0019484D" w:rsidP="000D1DE5">
      <w:pPr>
        <w:rPr>
          <w:szCs w:val="20"/>
          <w:lang w:val="en-US"/>
        </w:rPr>
      </w:pPr>
      <w:r>
        <w:t xml:space="preserve">During consultation around the effectiveness of the Registrar in supporting the </w:t>
      </w:r>
      <w:r w:rsidRPr="00EA19DE">
        <w:rPr>
          <w:szCs w:val="20"/>
          <w:lang w:val="en-US"/>
        </w:rPr>
        <w:t xml:space="preserve">capacity of </w:t>
      </w:r>
      <w:r w:rsidR="008B25AB">
        <w:rPr>
          <w:szCs w:val="20"/>
          <w:lang w:val="en-US"/>
        </w:rPr>
        <w:t>Indigenous</w:t>
      </w:r>
      <w:r w:rsidRPr="00EA19DE">
        <w:rPr>
          <w:szCs w:val="20"/>
          <w:lang w:val="en-US"/>
        </w:rPr>
        <w:t xml:space="preserve"> corporations to institute good governance and strong fin</w:t>
      </w:r>
      <w:r>
        <w:rPr>
          <w:szCs w:val="20"/>
          <w:lang w:val="en-US"/>
        </w:rPr>
        <w:t>ancial management, representatives of co</w:t>
      </w:r>
      <w:r>
        <w:rPr>
          <w:szCs w:val="20"/>
          <w:lang w:val="en-US"/>
        </w:rPr>
        <w:noBreakHyphen/>
        <w:t xml:space="preserve">regulator, </w:t>
      </w:r>
      <w:r w:rsidRPr="00EA19DE">
        <w:rPr>
          <w:szCs w:val="20"/>
          <w:lang w:val="en-US"/>
        </w:rPr>
        <w:t>ACNC</w:t>
      </w:r>
      <w:r>
        <w:rPr>
          <w:szCs w:val="20"/>
          <w:lang w:val="en-US"/>
        </w:rPr>
        <w:t>,</w:t>
      </w:r>
      <w:r w:rsidRPr="00EA19DE">
        <w:rPr>
          <w:szCs w:val="20"/>
          <w:lang w:val="en-US"/>
        </w:rPr>
        <w:t xml:space="preserve"> remarked that ORIC</w:t>
      </w:r>
      <w:r>
        <w:rPr>
          <w:szCs w:val="20"/>
          <w:lang w:val="en-US"/>
        </w:rPr>
        <w:t>’s</w:t>
      </w:r>
      <w:r w:rsidRPr="00EA19DE">
        <w:rPr>
          <w:szCs w:val="20"/>
          <w:lang w:val="en-US"/>
        </w:rPr>
        <w:t xml:space="preserve"> support functions show corporations what good governance looks like. </w:t>
      </w:r>
      <w:r>
        <w:rPr>
          <w:szCs w:val="20"/>
          <w:lang w:val="en-US"/>
        </w:rPr>
        <w:t xml:space="preserve">The </w:t>
      </w:r>
      <w:r w:rsidRPr="00EA19DE">
        <w:rPr>
          <w:szCs w:val="20"/>
          <w:lang w:val="en-US"/>
        </w:rPr>
        <w:t xml:space="preserve">ACNC </w:t>
      </w:r>
      <w:r>
        <w:rPr>
          <w:szCs w:val="20"/>
          <w:lang w:val="en-US"/>
        </w:rPr>
        <w:t>would</w:t>
      </w:r>
      <w:r w:rsidRPr="00EA19DE">
        <w:rPr>
          <w:szCs w:val="20"/>
          <w:lang w:val="en-US"/>
        </w:rPr>
        <w:t xml:space="preserve"> not have </w:t>
      </w:r>
      <w:r>
        <w:rPr>
          <w:szCs w:val="20"/>
          <w:lang w:val="en-US"/>
        </w:rPr>
        <w:t xml:space="preserve">the </w:t>
      </w:r>
      <w:r w:rsidRPr="00EA19DE">
        <w:rPr>
          <w:szCs w:val="20"/>
          <w:lang w:val="en-US"/>
        </w:rPr>
        <w:t xml:space="preserve">resources or relevant expertise to conduct support activities for </w:t>
      </w:r>
      <w:r>
        <w:rPr>
          <w:szCs w:val="20"/>
          <w:lang w:val="en-US"/>
        </w:rPr>
        <w:t>this</w:t>
      </w:r>
      <w:r w:rsidRPr="00EA19DE">
        <w:rPr>
          <w:szCs w:val="20"/>
          <w:lang w:val="en-US"/>
        </w:rPr>
        <w:t xml:space="preserve"> specialised group. </w:t>
      </w:r>
      <w:r>
        <w:rPr>
          <w:szCs w:val="20"/>
          <w:lang w:val="en-US"/>
        </w:rPr>
        <w:t xml:space="preserve">As </w:t>
      </w:r>
      <w:r w:rsidRPr="00EA19DE">
        <w:rPr>
          <w:szCs w:val="20"/>
          <w:lang w:val="en-US"/>
        </w:rPr>
        <w:t xml:space="preserve">ORIC </w:t>
      </w:r>
      <w:r>
        <w:rPr>
          <w:szCs w:val="20"/>
          <w:lang w:val="en-US"/>
        </w:rPr>
        <w:t xml:space="preserve">outlines, its </w:t>
      </w:r>
      <w:r w:rsidRPr="00EA19DE">
        <w:rPr>
          <w:szCs w:val="20"/>
          <w:lang w:val="en-US"/>
        </w:rPr>
        <w:t>model allows for intensive, individual corporation support</w:t>
      </w:r>
      <w:r>
        <w:rPr>
          <w:szCs w:val="20"/>
          <w:lang w:val="en-US"/>
        </w:rPr>
        <w:t xml:space="preserve"> – both when initially incorporating, and over</w:t>
      </w:r>
      <w:r w:rsidR="00DB5276">
        <w:rPr>
          <w:szCs w:val="20"/>
          <w:lang w:val="en-US"/>
        </w:rPr>
        <w:t xml:space="preserve"> </w:t>
      </w:r>
      <w:r>
        <w:rPr>
          <w:szCs w:val="20"/>
          <w:lang w:val="en-US"/>
        </w:rPr>
        <w:t xml:space="preserve">time </w:t>
      </w:r>
      <w:r w:rsidR="00AA24A1">
        <w:rPr>
          <w:szCs w:val="20"/>
          <w:lang w:val="en-US"/>
        </w:rPr>
        <w:t>–</w:t>
      </w:r>
      <w:r>
        <w:rPr>
          <w:szCs w:val="20"/>
          <w:lang w:val="en-US"/>
        </w:rPr>
        <w:t xml:space="preserve"> to</w:t>
      </w:r>
      <w:r w:rsidR="00AA24A1">
        <w:rPr>
          <w:szCs w:val="20"/>
          <w:lang w:val="en-US"/>
        </w:rPr>
        <w:t xml:space="preserve"> </w:t>
      </w:r>
      <w:r w:rsidRPr="00EA19DE">
        <w:rPr>
          <w:szCs w:val="20"/>
          <w:lang w:val="en-US"/>
        </w:rPr>
        <w:t>accommodat</w:t>
      </w:r>
      <w:r>
        <w:rPr>
          <w:szCs w:val="20"/>
          <w:lang w:val="en-US"/>
        </w:rPr>
        <w:t>e</w:t>
      </w:r>
      <w:r w:rsidRPr="00EA19DE">
        <w:rPr>
          <w:szCs w:val="20"/>
          <w:lang w:val="en-US"/>
        </w:rPr>
        <w:t xml:space="preserve"> the special incorporation needs of </w:t>
      </w:r>
      <w:r w:rsidR="008B25AB">
        <w:rPr>
          <w:szCs w:val="20"/>
          <w:lang w:val="en-US"/>
        </w:rPr>
        <w:t>Indigenous</w:t>
      </w:r>
      <w:r w:rsidRPr="00EA19DE">
        <w:rPr>
          <w:szCs w:val="20"/>
          <w:lang w:val="en-US"/>
        </w:rPr>
        <w:t xml:space="preserve"> people. </w:t>
      </w:r>
      <w:r>
        <w:rPr>
          <w:szCs w:val="20"/>
          <w:lang w:val="en-US"/>
        </w:rPr>
        <w:t xml:space="preserve">Other </w:t>
      </w:r>
      <w:r w:rsidR="00DB5276">
        <w:rPr>
          <w:szCs w:val="20"/>
          <w:lang w:val="en-US"/>
        </w:rPr>
        <w:t xml:space="preserve">individuals </w:t>
      </w:r>
      <w:r>
        <w:rPr>
          <w:szCs w:val="20"/>
          <w:lang w:val="en-US"/>
        </w:rPr>
        <w:t xml:space="preserve">consulted as part of the Review supported ORIC as being well placed to provide support services that are culturally appropriate and </w:t>
      </w:r>
      <w:r w:rsidR="00DB5276">
        <w:rPr>
          <w:szCs w:val="20"/>
          <w:lang w:val="en-US"/>
        </w:rPr>
        <w:t xml:space="preserve">that </w:t>
      </w:r>
      <w:r>
        <w:rPr>
          <w:szCs w:val="20"/>
          <w:lang w:val="en-US"/>
        </w:rPr>
        <w:t xml:space="preserve">address the challenges faced by </w:t>
      </w:r>
      <w:r w:rsidR="008B25AB">
        <w:rPr>
          <w:szCs w:val="20"/>
          <w:lang w:val="en-US"/>
        </w:rPr>
        <w:t>Indigenous</w:t>
      </w:r>
      <w:r>
        <w:rPr>
          <w:szCs w:val="20"/>
          <w:lang w:val="en-US"/>
        </w:rPr>
        <w:t xml:space="preserve"> corporations. </w:t>
      </w:r>
      <w:r w:rsidR="00F2120B">
        <w:rPr>
          <w:szCs w:val="20"/>
          <w:lang w:val="en-US"/>
        </w:rPr>
        <w:t xml:space="preserve"> </w:t>
      </w:r>
    </w:p>
    <w:p w:rsidR="00CB3805" w:rsidRPr="007B0A1E" w:rsidRDefault="00CB3805" w:rsidP="008142AB">
      <w:pPr>
        <w:pStyle w:val="Heading3"/>
        <w:rPr>
          <w:lang w:val="en-US"/>
        </w:rPr>
      </w:pPr>
      <w:r w:rsidRPr="007B0A1E">
        <w:rPr>
          <w:lang w:val="en-US"/>
        </w:rPr>
        <w:t>Understanding through research</w:t>
      </w:r>
    </w:p>
    <w:p w:rsidR="000D1DE5" w:rsidRDefault="000D1DE5" w:rsidP="000D1DE5">
      <w:pPr>
        <w:rPr>
          <w:szCs w:val="20"/>
          <w:lang w:val="en-US"/>
        </w:rPr>
      </w:pPr>
      <w:r w:rsidRPr="00EA19DE">
        <w:rPr>
          <w:szCs w:val="20"/>
          <w:lang w:val="en-US"/>
        </w:rPr>
        <w:t xml:space="preserve">Research activities are conducted by ORIC and provide context and insight into the environment within which </w:t>
      </w:r>
      <w:r w:rsidR="008B25AB">
        <w:rPr>
          <w:szCs w:val="20"/>
          <w:lang w:val="en-US"/>
        </w:rPr>
        <w:t>Indigenous</w:t>
      </w:r>
      <w:r w:rsidRPr="00EA19DE">
        <w:rPr>
          <w:szCs w:val="20"/>
          <w:lang w:val="en-US"/>
        </w:rPr>
        <w:t xml:space="preserve"> corporations ope</w:t>
      </w:r>
      <w:r>
        <w:rPr>
          <w:szCs w:val="20"/>
          <w:lang w:val="en-US"/>
        </w:rPr>
        <w:t>rate. The sixth edition of the T</w:t>
      </w:r>
      <w:r w:rsidRPr="00EA19DE">
        <w:rPr>
          <w:szCs w:val="20"/>
          <w:lang w:val="en-US"/>
        </w:rPr>
        <w:t>op 5</w:t>
      </w:r>
      <w:r>
        <w:rPr>
          <w:szCs w:val="20"/>
          <w:lang w:val="en-US"/>
        </w:rPr>
        <w:t xml:space="preserve">00 </w:t>
      </w:r>
      <w:r w:rsidR="00DB5276">
        <w:rPr>
          <w:szCs w:val="20"/>
          <w:lang w:val="en-US"/>
        </w:rPr>
        <w:t>C</w:t>
      </w:r>
      <w:r>
        <w:rPr>
          <w:szCs w:val="20"/>
          <w:lang w:val="en-US"/>
        </w:rPr>
        <w:t xml:space="preserve">orporations </w:t>
      </w:r>
      <w:r w:rsidR="00DB5276">
        <w:rPr>
          <w:szCs w:val="20"/>
          <w:lang w:val="en-US"/>
        </w:rPr>
        <w:t>R</w:t>
      </w:r>
      <w:r>
        <w:rPr>
          <w:szCs w:val="20"/>
          <w:lang w:val="en-US"/>
        </w:rPr>
        <w:t xml:space="preserve">eport was </w:t>
      </w:r>
      <w:r w:rsidRPr="00EA19DE">
        <w:rPr>
          <w:szCs w:val="20"/>
          <w:lang w:val="en-US"/>
        </w:rPr>
        <w:t xml:space="preserve">published last year. </w:t>
      </w:r>
      <w:r>
        <w:rPr>
          <w:szCs w:val="20"/>
          <w:lang w:val="en-US"/>
        </w:rPr>
        <w:t>T</w:t>
      </w:r>
      <w:r w:rsidRPr="00EA19DE">
        <w:rPr>
          <w:szCs w:val="20"/>
          <w:lang w:val="en-US"/>
        </w:rPr>
        <w:t>he ‘At the heart of art – a snapshot of Aboriginal</w:t>
      </w:r>
      <w:r w:rsidRPr="000F2684">
        <w:t xml:space="preserve"> and Torres Strait corporations in the visual arts sector’</w:t>
      </w:r>
      <w:r>
        <w:t xml:space="preserve"> report published in 2011-12 provides useful information on CATSI Act corporations operating in this area, and documents aspects of their governance. Representatives from the Department of Communications and the Arts reported</w:t>
      </w:r>
      <w:r>
        <w:rPr>
          <w:szCs w:val="20"/>
          <w:lang w:val="en-US"/>
        </w:rPr>
        <w:t xml:space="preserve"> that they found this publication very useful, and it would be very helpful if this kind of sector publication was produced every four years or so.</w:t>
      </w:r>
    </w:p>
    <w:p w:rsidR="000D1DE5" w:rsidRDefault="000D1DE5" w:rsidP="000D1DE5">
      <w:pPr>
        <w:rPr>
          <w:szCs w:val="20"/>
          <w:lang w:val="en-US"/>
        </w:rPr>
      </w:pPr>
      <w:r w:rsidRPr="00EA19DE">
        <w:rPr>
          <w:szCs w:val="20"/>
          <w:lang w:val="en-US"/>
        </w:rPr>
        <w:t xml:space="preserve">Other research activities </w:t>
      </w:r>
      <w:r>
        <w:rPr>
          <w:szCs w:val="20"/>
          <w:lang w:val="en-US"/>
        </w:rPr>
        <w:t xml:space="preserve">that have been more targeted at specific areas of governance concerns </w:t>
      </w:r>
      <w:r w:rsidRPr="00EA19DE">
        <w:rPr>
          <w:szCs w:val="20"/>
          <w:lang w:val="en-US"/>
        </w:rPr>
        <w:t xml:space="preserve">were </w:t>
      </w:r>
      <w:r>
        <w:rPr>
          <w:szCs w:val="20"/>
          <w:lang w:val="en-US"/>
        </w:rPr>
        <w:t>‘</w:t>
      </w:r>
      <w:r>
        <w:t>Analysing key characteristics in</w:t>
      </w:r>
      <w:r w:rsidRPr="00EA19DE">
        <w:rPr>
          <w:szCs w:val="20"/>
          <w:lang w:val="en-US"/>
        </w:rPr>
        <w:t xml:space="preserve"> </w:t>
      </w:r>
      <w:r w:rsidR="008B25AB">
        <w:t>Indigenous</w:t>
      </w:r>
      <w:r>
        <w:t xml:space="preserve"> corporate failure</w:t>
      </w:r>
      <w:r>
        <w:rPr>
          <w:szCs w:val="20"/>
          <w:lang w:val="en-US"/>
        </w:rPr>
        <w:t xml:space="preserve">‘ – published in 2010, and </w:t>
      </w:r>
      <w:r w:rsidRPr="00EA19DE">
        <w:rPr>
          <w:szCs w:val="20"/>
          <w:lang w:val="en-US"/>
        </w:rPr>
        <w:t xml:space="preserve">‘Remuneration – a report benchmarking the salaries of Aboriginal and Torres </w:t>
      </w:r>
      <w:r w:rsidR="008B25AB">
        <w:rPr>
          <w:szCs w:val="20"/>
          <w:lang w:val="en-US"/>
        </w:rPr>
        <w:t>Strait Island</w:t>
      </w:r>
      <w:r w:rsidRPr="00EA19DE">
        <w:rPr>
          <w:szCs w:val="20"/>
          <w:lang w:val="en-US"/>
        </w:rPr>
        <w:t>er corpo</w:t>
      </w:r>
      <w:r>
        <w:rPr>
          <w:szCs w:val="20"/>
          <w:lang w:val="en-US"/>
        </w:rPr>
        <w:t>rations’ published in 2012-13. The analysis of corporate failure informed ORIC</w:t>
      </w:r>
      <w:r w:rsidR="00E04883">
        <w:rPr>
          <w:szCs w:val="20"/>
          <w:lang w:val="en-US"/>
        </w:rPr>
        <w:t>’s</w:t>
      </w:r>
      <w:r>
        <w:rPr>
          <w:szCs w:val="20"/>
          <w:lang w:val="en-US"/>
        </w:rPr>
        <w:t xml:space="preserve"> regulatory approach, with its strong focus on timely submission of annual reports, while the remuneration analysis has supported corporations to make one of their most important governance decisions, that of recruiting senior staff.</w:t>
      </w:r>
    </w:p>
    <w:p w:rsidR="000D1DE5" w:rsidRDefault="000D1DE5" w:rsidP="000D1DE5">
      <w:pPr>
        <w:rPr>
          <w:szCs w:val="20"/>
          <w:lang w:val="en-US"/>
        </w:rPr>
      </w:pPr>
      <w:r>
        <w:rPr>
          <w:szCs w:val="20"/>
          <w:lang w:val="en-US"/>
        </w:rPr>
        <w:t>ORIC also demonstrates its understanding of the regulatory environment through its regular publication of overviews of activity in the ‘</w:t>
      </w:r>
      <w:r w:rsidRPr="00D12882">
        <w:rPr>
          <w:szCs w:val="20"/>
          <w:lang w:val="en-US"/>
        </w:rPr>
        <w:t xml:space="preserve">Aboriginal and Torres </w:t>
      </w:r>
      <w:r w:rsidR="008B25AB">
        <w:rPr>
          <w:szCs w:val="20"/>
          <w:lang w:val="en-US"/>
        </w:rPr>
        <w:t>Strait Island</w:t>
      </w:r>
      <w:r w:rsidRPr="00D12882">
        <w:rPr>
          <w:szCs w:val="20"/>
          <w:lang w:val="en-US"/>
        </w:rPr>
        <w:t>er corporations entering external administration</w:t>
      </w:r>
      <w:r>
        <w:rPr>
          <w:szCs w:val="20"/>
          <w:lang w:val="en-US"/>
        </w:rPr>
        <w:t>’ and ‘</w:t>
      </w:r>
      <w:r w:rsidRPr="00D12882">
        <w:rPr>
          <w:szCs w:val="20"/>
          <w:lang w:val="en-US"/>
        </w:rPr>
        <w:t>Complaints involving Aboriginal and Tor</w:t>
      </w:r>
      <w:r>
        <w:rPr>
          <w:szCs w:val="20"/>
          <w:lang w:val="en-US"/>
        </w:rPr>
        <w:t xml:space="preserve">res </w:t>
      </w:r>
      <w:r w:rsidR="008B25AB">
        <w:rPr>
          <w:szCs w:val="20"/>
          <w:lang w:val="en-US"/>
        </w:rPr>
        <w:t>Strait Island</w:t>
      </w:r>
      <w:r>
        <w:rPr>
          <w:szCs w:val="20"/>
          <w:lang w:val="en-US"/>
        </w:rPr>
        <w:t xml:space="preserve">er corporations’ publications. The information in these publications can </w:t>
      </w:r>
      <w:r w:rsidR="00E04883">
        <w:rPr>
          <w:szCs w:val="20"/>
          <w:lang w:val="en-US"/>
        </w:rPr>
        <w:t xml:space="preserve">assist </w:t>
      </w:r>
      <w:r>
        <w:rPr>
          <w:szCs w:val="20"/>
          <w:lang w:val="en-US"/>
        </w:rPr>
        <w:t>the community understand both the regulatory environment, and ORIC’s activities, but could be enhanced by additional contextual information. For example, ORIC reported there were 13 external admi</w:t>
      </w:r>
      <w:r w:rsidR="00E81C26">
        <w:rPr>
          <w:szCs w:val="20"/>
          <w:lang w:val="en-US"/>
        </w:rPr>
        <w:t xml:space="preserve">nistration appointments in </w:t>
      </w:r>
      <w:r w:rsidR="00E81C26">
        <w:rPr>
          <w:szCs w:val="20"/>
          <w:lang w:val="en-US"/>
        </w:rPr>
        <w:lastRenderedPageBreak/>
        <w:t>2015</w:t>
      </w:r>
      <w:r w:rsidR="00E81C26">
        <w:rPr>
          <w:szCs w:val="20"/>
          <w:lang w:val="en-US"/>
        </w:rPr>
        <w:noBreakHyphen/>
      </w:r>
      <w:r>
        <w:rPr>
          <w:szCs w:val="20"/>
          <w:lang w:val="en-US"/>
        </w:rPr>
        <w:t>16, while separately it reported there were 2</w:t>
      </w:r>
      <w:r w:rsidR="00E04883">
        <w:rPr>
          <w:szCs w:val="20"/>
          <w:lang w:val="en-US"/>
        </w:rPr>
        <w:t>,</w:t>
      </w:r>
      <w:r>
        <w:rPr>
          <w:szCs w:val="20"/>
          <w:lang w:val="en-US"/>
        </w:rPr>
        <w:t>781 registered corporation</w:t>
      </w:r>
      <w:r w:rsidR="00E04883">
        <w:rPr>
          <w:szCs w:val="20"/>
          <w:lang w:val="en-US"/>
        </w:rPr>
        <w:t>s</w:t>
      </w:r>
      <w:r>
        <w:rPr>
          <w:szCs w:val="20"/>
          <w:lang w:val="en-US"/>
        </w:rPr>
        <w:t xml:space="preserve"> in the same year, and thus a rate of about 0.46 per cent entering administration. While not directly comparable, it would be useful if this was reported with the equivalent Corporations Act proportions, which was 0.42 per cent in the same year.</w:t>
      </w:r>
      <w:r>
        <w:rPr>
          <w:rStyle w:val="FootnoteReference"/>
          <w:szCs w:val="20"/>
          <w:lang w:val="en-US"/>
        </w:rPr>
        <w:footnoteReference w:id="21"/>
      </w:r>
    </w:p>
    <w:p w:rsidR="0019484D" w:rsidRDefault="0019484D" w:rsidP="000D1DE5">
      <w:pPr>
        <w:rPr>
          <w:szCs w:val="20"/>
          <w:lang w:val="en-US"/>
        </w:rPr>
      </w:pPr>
      <w:r>
        <w:rPr>
          <w:szCs w:val="20"/>
          <w:lang w:val="en-US"/>
        </w:rPr>
        <w:t>The amount of research that ORIC has been able to produce to enhance its understanding of the regulatory environment, inform it</w:t>
      </w:r>
      <w:r w:rsidR="00DB5276">
        <w:rPr>
          <w:szCs w:val="20"/>
          <w:lang w:val="en-US"/>
        </w:rPr>
        <w:t>s</w:t>
      </w:r>
      <w:r>
        <w:rPr>
          <w:szCs w:val="20"/>
          <w:lang w:val="en-US"/>
        </w:rPr>
        <w:t xml:space="preserve"> regulatory approach and plans, and to inform the broader community, has declined in recent years as its funding has fallen in real terms.</w:t>
      </w:r>
    </w:p>
    <w:p w:rsidR="00CB3805" w:rsidRPr="007B0A1E" w:rsidRDefault="00CB3805" w:rsidP="008142AB">
      <w:pPr>
        <w:pStyle w:val="Heading3"/>
        <w:rPr>
          <w:lang w:val="en-US"/>
        </w:rPr>
      </w:pPr>
      <w:r w:rsidRPr="00EC35BD">
        <w:rPr>
          <w:lang w:val="en-US"/>
        </w:rPr>
        <w:t xml:space="preserve">Understanding through </w:t>
      </w:r>
      <w:r>
        <w:rPr>
          <w:lang w:val="en-US"/>
        </w:rPr>
        <w:t>intelligence</w:t>
      </w:r>
    </w:p>
    <w:p w:rsidR="000D1DE5" w:rsidRPr="004C0F58" w:rsidRDefault="000D1DE5" w:rsidP="000D1DE5">
      <w:pPr>
        <w:rPr>
          <w:rFonts w:ascii="Calibri" w:hAnsi="Calibri"/>
          <w:lang w:val="en-US"/>
        </w:rPr>
      </w:pPr>
      <w:r>
        <w:rPr>
          <w:szCs w:val="20"/>
          <w:lang w:val="en-US"/>
        </w:rPr>
        <w:t xml:space="preserve">ORIC is also able to gain intelligence about developments through its </w:t>
      </w:r>
      <w:r w:rsidR="00E04883">
        <w:rPr>
          <w:szCs w:val="20"/>
          <w:lang w:val="en-US"/>
        </w:rPr>
        <w:t xml:space="preserve">10 </w:t>
      </w:r>
      <w:r>
        <w:rPr>
          <w:szCs w:val="20"/>
          <w:lang w:val="en-US"/>
        </w:rPr>
        <w:t xml:space="preserve">regional office staff located in eight regional office locations nationally. These officers travel extensively throughout regions to provide support to new organisations or transferring organisations to register, assist corporations to meet their compliance obligations including reporting and holding AGMs, and to deliver </w:t>
      </w:r>
      <w:r w:rsidR="00976A4E">
        <w:rPr>
          <w:szCs w:val="20"/>
          <w:lang w:val="en-US"/>
        </w:rPr>
        <w:t>Introduction to</w:t>
      </w:r>
      <w:r>
        <w:rPr>
          <w:szCs w:val="20"/>
          <w:lang w:val="en-US"/>
        </w:rPr>
        <w:t xml:space="preserve"> Corporate Governance </w:t>
      </w:r>
      <w:r w:rsidR="00DB5276">
        <w:rPr>
          <w:szCs w:val="20"/>
          <w:lang w:val="en-US"/>
        </w:rPr>
        <w:t>T</w:t>
      </w:r>
      <w:r w:rsidR="00976A4E">
        <w:rPr>
          <w:szCs w:val="20"/>
          <w:lang w:val="en-US"/>
        </w:rPr>
        <w:t xml:space="preserve">raining </w:t>
      </w:r>
      <w:r>
        <w:rPr>
          <w:szCs w:val="20"/>
          <w:lang w:val="en-US"/>
        </w:rPr>
        <w:t xml:space="preserve">and </w:t>
      </w:r>
      <w:r w:rsidR="00976A4E">
        <w:rPr>
          <w:szCs w:val="20"/>
          <w:lang w:val="en-US"/>
        </w:rPr>
        <w:t>C</w:t>
      </w:r>
      <w:r>
        <w:rPr>
          <w:szCs w:val="20"/>
          <w:lang w:val="en-US"/>
        </w:rPr>
        <w:t xml:space="preserve">orporation </w:t>
      </w:r>
      <w:r w:rsidR="00976A4E">
        <w:rPr>
          <w:szCs w:val="20"/>
          <w:lang w:val="en-US"/>
        </w:rPr>
        <w:t>S</w:t>
      </w:r>
      <w:r>
        <w:rPr>
          <w:szCs w:val="20"/>
          <w:lang w:val="en-US"/>
        </w:rPr>
        <w:t xml:space="preserve">pecific </w:t>
      </w:r>
      <w:r w:rsidR="00976A4E">
        <w:rPr>
          <w:szCs w:val="20"/>
          <w:lang w:val="en-US"/>
        </w:rPr>
        <w:t>T</w:t>
      </w:r>
      <w:r>
        <w:rPr>
          <w:szCs w:val="20"/>
          <w:lang w:val="en-US"/>
        </w:rPr>
        <w:t>raining</w:t>
      </w:r>
      <w:r w:rsidR="0008319D">
        <w:rPr>
          <w:szCs w:val="20"/>
          <w:lang w:val="en-US"/>
        </w:rPr>
        <w:t xml:space="preserve"> which is tailored to the needs of Indigenous corporations. However, these regional officers </w:t>
      </w:r>
      <w:r>
        <w:rPr>
          <w:szCs w:val="20"/>
          <w:lang w:val="en-US"/>
        </w:rPr>
        <w:t xml:space="preserve">are quite stretched, for example, there is currently only one officer in the Darwin office (supported by the Broome manager) who covers the entire </w:t>
      </w:r>
      <w:r w:rsidR="00DB5276">
        <w:rPr>
          <w:szCs w:val="20"/>
          <w:lang w:val="en-US"/>
        </w:rPr>
        <w:t>n</w:t>
      </w:r>
      <w:r>
        <w:rPr>
          <w:szCs w:val="20"/>
          <w:lang w:val="en-US"/>
        </w:rPr>
        <w:t>orthern part of the Northern Territory. There are two officers who cover Queensland,</w:t>
      </w:r>
      <w:r w:rsidR="00E04883">
        <w:rPr>
          <w:szCs w:val="20"/>
          <w:lang w:val="en-US"/>
        </w:rPr>
        <w:t xml:space="preserve"> and</w:t>
      </w:r>
      <w:r>
        <w:rPr>
          <w:szCs w:val="20"/>
          <w:lang w:val="en-US"/>
        </w:rPr>
        <w:t xml:space="preserve"> the Cairns-based officer also covers the Torres Strait. </w:t>
      </w:r>
      <w:r w:rsidR="006C0C16" w:rsidRPr="00A10F15">
        <w:rPr>
          <w:lang w:val="en-US"/>
        </w:rPr>
        <w:t xml:space="preserve">The Review understands that, while the focus of the regional officers is local engagement, they do not necessarily have the capacity required to proactively visit as many corporations as needed due to resourcing limitations. </w:t>
      </w:r>
      <w:r w:rsidR="00DC0E70">
        <w:rPr>
          <w:lang w:val="en-US"/>
        </w:rPr>
        <w:t xml:space="preserve">This means that </w:t>
      </w:r>
      <w:r w:rsidR="006C0C16" w:rsidRPr="00A10F15">
        <w:rPr>
          <w:lang w:val="en-US"/>
        </w:rPr>
        <w:t xml:space="preserve">relationship building tends to be </w:t>
      </w:r>
      <w:r w:rsidR="00DC0E70">
        <w:rPr>
          <w:lang w:val="en-US"/>
        </w:rPr>
        <w:t xml:space="preserve">reactive and </w:t>
      </w:r>
      <w:r w:rsidR="006C0C16" w:rsidRPr="00A10F15">
        <w:rPr>
          <w:lang w:val="en-US"/>
        </w:rPr>
        <w:t>undertaken on the basis of there being an issue.</w:t>
      </w:r>
    </w:p>
    <w:p w:rsidR="00CB3805" w:rsidRPr="008142AB" w:rsidRDefault="00CB3805" w:rsidP="008142AB">
      <w:pPr>
        <w:pStyle w:val="Heading3"/>
        <w:rPr>
          <w:lang w:val="en-US"/>
        </w:rPr>
      </w:pPr>
      <w:r w:rsidRPr="008142AB">
        <w:rPr>
          <w:lang w:val="en-US"/>
        </w:rPr>
        <w:t>Communication and publications</w:t>
      </w:r>
    </w:p>
    <w:p w:rsidR="000D1DE5" w:rsidRDefault="000D1DE5" w:rsidP="000D1DE5">
      <w:pPr>
        <w:rPr>
          <w:lang w:val="en-US"/>
        </w:rPr>
      </w:pPr>
      <w:r w:rsidRPr="00144C68">
        <w:rPr>
          <w:szCs w:val="20"/>
          <w:lang w:val="en-US"/>
        </w:rPr>
        <w:t xml:space="preserve">ORIC </w:t>
      </w:r>
      <w:r>
        <w:rPr>
          <w:szCs w:val="20"/>
          <w:lang w:val="en-US"/>
        </w:rPr>
        <w:t xml:space="preserve">is able to demonstrate its understanding of the regulatory environment through its </w:t>
      </w:r>
      <w:r w:rsidRPr="00144C68">
        <w:rPr>
          <w:szCs w:val="20"/>
          <w:lang w:val="en-US"/>
        </w:rPr>
        <w:t>communicat</w:t>
      </w:r>
      <w:r>
        <w:rPr>
          <w:szCs w:val="20"/>
          <w:lang w:val="en-US"/>
        </w:rPr>
        <w:t xml:space="preserve">ion activities targeted at </w:t>
      </w:r>
      <w:r w:rsidRPr="00144C68">
        <w:rPr>
          <w:szCs w:val="20"/>
          <w:lang w:val="en-US"/>
        </w:rPr>
        <w:t>regulated entities and the broader community</w:t>
      </w:r>
      <w:r>
        <w:rPr>
          <w:szCs w:val="20"/>
          <w:lang w:val="en-US"/>
        </w:rPr>
        <w:t>. It does this</w:t>
      </w:r>
      <w:r w:rsidRPr="00144C68">
        <w:rPr>
          <w:szCs w:val="20"/>
          <w:lang w:val="en-US"/>
        </w:rPr>
        <w:t xml:space="preserve"> through media releases (29 </w:t>
      </w:r>
      <w:r w:rsidR="00E04883">
        <w:rPr>
          <w:szCs w:val="20"/>
          <w:lang w:val="en-US"/>
        </w:rPr>
        <w:t>to date</w:t>
      </w:r>
      <w:r w:rsidRPr="00144C68">
        <w:rPr>
          <w:szCs w:val="20"/>
          <w:lang w:val="en-US"/>
        </w:rPr>
        <w:t xml:space="preserve"> this calendar year) </w:t>
      </w:r>
      <w:r>
        <w:rPr>
          <w:szCs w:val="20"/>
          <w:lang w:val="en-US"/>
        </w:rPr>
        <w:t xml:space="preserve">largely </w:t>
      </w:r>
      <w:r w:rsidRPr="00144C68">
        <w:rPr>
          <w:szCs w:val="20"/>
          <w:lang w:val="en-US"/>
        </w:rPr>
        <w:t xml:space="preserve">relating to its </w:t>
      </w:r>
      <w:r>
        <w:rPr>
          <w:szCs w:val="20"/>
          <w:lang w:val="en-US"/>
        </w:rPr>
        <w:t xml:space="preserve">compliance and </w:t>
      </w:r>
      <w:r w:rsidRPr="00144C68">
        <w:rPr>
          <w:szCs w:val="20"/>
          <w:lang w:val="en-US"/>
        </w:rPr>
        <w:t xml:space="preserve">enforcement activity, </w:t>
      </w:r>
      <w:r>
        <w:rPr>
          <w:szCs w:val="20"/>
          <w:lang w:val="en-US"/>
        </w:rPr>
        <w:t>regular interviews with local media, and speeches</w:t>
      </w:r>
      <w:r w:rsidRPr="00144C68">
        <w:rPr>
          <w:szCs w:val="20"/>
          <w:lang w:val="en-US"/>
        </w:rPr>
        <w:t xml:space="preserve">. </w:t>
      </w:r>
      <w:r>
        <w:rPr>
          <w:lang w:val="en-US"/>
        </w:rPr>
        <w:t xml:space="preserve">In addition, ORIC produces an </w:t>
      </w:r>
      <w:r w:rsidRPr="00144C68">
        <w:rPr>
          <w:lang w:val="en-US"/>
        </w:rPr>
        <w:t>annual Top 500 report</w:t>
      </w:r>
      <w:r>
        <w:rPr>
          <w:lang w:val="en-US"/>
        </w:rPr>
        <w:t xml:space="preserve"> and an annual review of the PBC sector for the Native Title Conference, both of which are</w:t>
      </w:r>
      <w:r w:rsidRPr="00144C68">
        <w:rPr>
          <w:lang w:val="en-US"/>
        </w:rPr>
        <w:t xml:space="preserve"> generated from annual report</w:t>
      </w:r>
      <w:r>
        <w:rPr>
          <w:lang w:val="en-US"/>
        </w:rPr>
        <w:t>ing</w:t>
      </w:r>
      <w:r w:rsidRPr="00144C68">
        <w:rPr>
          <w:lang w:val="en-US"/>
        </w:rPr>
        <w:t xml:space="preserve"> data,</w:t>
      </w:r>
      <w:r>
        <w:rPr>
          <w:lang w:val="en-US"/>
        </w:rPr>
        <w:t xml:space="preserve"> as well as</w:t>
      </w:r>
      <w:r w:rsidRPr="00144C68">
        <w:rPr>
          <w:lang w:val="en-US"/>
        </w:rPr>
        <w:t xml:space="preserve"> </w:t>
      </w:r>
      <w:r>
        <w:rPr>
          <w:lang w:val="en-US"/>
        </w:rPr>
        <w:t>releasing bi</w:t>
      </w:r>
      <w:r w:rsidR="00F45FD7">
        <w:rPr>
          <w:lang w:val="en-US"/>
        </w:rPr>
        <w:noBreakHyphen/>
      </w:r>
      <w:r>
        <w:rPr>
          <w:lang w:val="en-US"/>
        </w:rPr>
        <w:t>annual complaints and external administration statistics publications.</w:t>
      </w:r>
      <w:r w:rsidRPr="00144C68">
        <w:rPr>
          <w:lang w:val="en-US"/>
        </w:rPr>
        <w:t xml:space="preserve"> ORIC </w:t>
      </w:r>
      <w:r>
        <w:rPr>
          <w:lang w:val="en-US"/>
        </w:rPr>
        <w:t xml:space="preserve">has also commissioned substantive research, but the latest research publication was released 2013, with ORIC advising that this activity has had to cease </w:t>
      </w:r>
      <w:r w:rsidRPr="00144C68">
        <w:rPr>
          <w:lang w:val="en-US"/>
        </w:rPr>
        <w:t xml:space="preserve">due to funding constraints. </w:t>
      </w:r>
    </w:p>
    <w:p w:rsidR="00902C5A" w:rsidRDefault="000D1DE5" w:rsidP="000D1DE5">
      <w:pPr>
        <w:rPr>
          <w:lang w:val="en-US"/>
        </w:rPr>
      </w:pPr>
      <w:r>
        <w:rPr>
          <w:lang w:val="en-US"/>
        </w:rPr>
        <w:t xml:space="preserve">The Review noted that these publications were helpful in informing the broader community of issues associated with </w:t>
      </w:r>
      <w:r w:rsidR="008B25AB">
        <w:rPr>
          <w:lang w:val="en-US"/>
        </w:rPr>
        <w:t>Indigenous</w:t>
      </w:r>
      <w:r>
        <w:rPr>
          <w:lang w:val="en-US"/>
        </w:rPr>
        <w:t xml:space="preserve"> corporations</w:t>
      </w:r>
      <w:r w:rsidR="00E04883">
        <w:rPr>
          <w:lang w:val="en-US"/>
        </w:rPr>
        <w:t>.</w:t>
      </w:r>
      <w:r>
        <w:rPr>
          <w:lang w:val="en-US"/>
        </w:rPr>
        <w:t xml:space="preserve"> </w:t>
      </w:r>
      <w:r w:rsidR="00902C5A">
        <w:rPr>
          <w:lang w:val="en-US"/>
        </w:rPr>
        <w:t>However, i</w:t>
      </w:r>
      <w:r>
        <w:rPr>
          <w:lang w:val="en-US"/>
        </w:rPr>
        <w:t xml:space="preserve">t was unclear from reviewing these various publications how the data captured and the analysis undertaken informed ORIC’s regulatory strategy. Further discussions with ORIC staff indicated that the data and analysis in these publications had informed decisions on where to focus examinations, to prioritise improving compliance with reporting requirements, the design and targeting of training effort, and a range of other regulatory decisions. </w:t>
      </w:r>
    </w:p>
    <w:p w:rsidR="00CB3805" w:rsidRDefault="00902C5A" w:rsidP="000D1DE5">
      <w:pPr>
        <w:rPr>
          <w:lang w:val="en-US"/>
        </w:rPr>
      </w:pPr>
      <w:r>
        <w:rPr>
          <w:lang w:val="en-US"/>
        </w:rPr>
        <w:t>Making the regulatory</w:t>
      </w:r>
      <w:r w:rsidR="000D1DE5">
        <w:rPr>
          <w:lang w:val="en-US"/>
        </w:rPr>
        <w:t xml:space="preserve"> purpose </w:t>
      </w:r>
      <w:r>
        <w:rPr>
          <w:lang w:val="en-US"/>
        </w:rPr>
        <w:t xml:space="preserve">more </w:t>
      </w:r>
      <w:r w:rsidR="00CB3805">
        <w:rPr>
          <w:lang w:val="en-US"/>
        </w:rPr>
        <w:t xml:space="preserve">apparent </w:t>
      </w:r>
      <w:r w:rsidR="000D1DE5">
        <w:rPr>
          <w:lang w:val="en-US"/>
        </w:rPr>
        <w:t>in the communication outputs</w:t>
      </w:r>
      <w:r w:rsidR="00CB3805">
        <w:rPr>
          <w:lang w:val="en-US"/>
        </w:rPr>
        <w:t xml:space="preserve"> or in the presentation of ORIC’s regulatory strategy</w:t>
      </w:r>
      <w:r>
        <w:rPr>
          <w:lang w:val="en-US"/>
        </w:rPr>
        <w:t xml:space="preserve"> </w:t>
      </w:r>
      <w:r w:rsidR="000D1DE5">
        <w:rPr>
          <w:lang w:val="en-US"/>
        </w:rPr>
        <w:t>may contribute to</w:t>
      </w:r>
      <w:r>
        <w:rPr>
          <w:lang w:val="en-US"/>
        </w:rPr>
        <w:t xml:space="preserve"> addressing the</w:t>
      </w:r>
      <w:r w:rsidR="000D1DE5">
        <w:rPr>
          <w:lang w:val="en-US"/>
        </w:rPr>
        <w:t xml:space="preserve"> widespread comments from funding agencies and co-regulators that ORIC </w:t>
      </w:r>
      <w:r>
        <w:rPr>
          <w:lang w:val="en-US"/>
        </w:rPr>
        <w:t xml:space="preserve">did </w:t>
      </w:r>
      <w:r w:rsidR="000D1DE5">
        <w:rPr>
          <w:lang w:val="en-US"/>
        </w:rPr>
        <w:t xml:space="preserve">not seem to be very targeted, risk-based or strategic in its regulatory activity. </w:t>
      </w:r>
      <w:r>
        <w:rPr>
          <w:lang w:val="en-US"/>
        </w:rPr>
        <w:t xml:space="preserve">Moreover, a refreshed regulatory approach (discussed </w:t>
      </w:r>
      <w:r w:rsidR="009F7104">
        <w:rPr>
          <w:lang w:val="en-US"/>
        </w:rPr>
        <w:t>in section 3.2.4</w:t>
      </w:r>
      <w:r>
        <w:rPr>
          <w:lang w:val="en-US"/>
        </w:rPr>
        <w:t>) and the strategic plan</w:t>
      </w:r>
      <w:r w:rsidR="00AA24A1">
        <w:rPr>
          <w:lang w:val="en-US"/>
        </w:rPr>
        <w:t xml:space="preserve"> that</w:t>
      </w:r>
      <w:r>
        <w:rPr>
          <w:lang w:val="en-US"/>
        </w:rPr>
        <w:t xml:space="preserve"> highlight how research informs the strategy</w:t>
      </w:r>
      <w:r w:rsidR="00F45FD7">
        <w:rPr>
          <w:lang w:val="en-US"/>
        </w:rPr>
        <w:t>,</w:t>
      </w:r>
      <w:r>
        <w:rPr>
          <w:lang w:val="en-US"/>
        </w:rPr>
        <w:t xml:space="preserve"> </w:t>
      </w:r>
      <w:r w:rsidR="00AA24A1">
        <w:rPr>
          <w:lang w:val="en-US"/>
        </w:rPr>
        <w:t xml:space="preserve">would </w:t>
      </w:r>
      <w:r>
        <w:rPr>
          <w:lang w:val="en-US"/>
        </w:rPr>
        <w:t>also contribute to ORIC</w:t>
      </w:r>
      <w:r w:rsidR="00F45FD7">
        <w:rPr>
          <w:lang w:val="en-US"/>
        </w:rPr>
        <w:t>’s</w:t>
      </w:r>
      <w:r>
        <w:rPr>
          <w:lang w:val="en-US"/>
        </w:rPr>
        <w:t xml:space="preserve"> evidence base for its approach being better understood.</w:t>
      </w:r>
    </w:p>
    <w:p w:rsidR="00902C5A" w:rsidRPr="00466739" w:rsidRDefault="00902C5A" w:rsidP="00A2575A">
      <w:pPr>
        <w:pStyle w:val="Heading3"/>
        <w:rPr>
          <w:lang w:val="en-US"/>
        </w:rPr>
      </w:pPr>
      <w:r>
        <w:rPr>
          <w:lang w:val="en-US"/>
        </w:rPr>
        <w:t>Information sharing across governments</w:t>
      </w:r>
    </w:p>
    <w:p w:rsidR="0019484D" w:rsidRDefault="0019484D" w:rsidP="0019484D">
      <w:pPr>
        <w:rPr>
          <w:lang w:val="en-US"/>
        </w:rPr>
      </w:pPr>
      <w:r>
        <w:rPr>
          <w:lang w:val="en-US"/>
        </w:rPr>
        <w:t xml:space="preserve">The Review was advised </w:t>
      </w:r>
      <w:r w:rsidR="000962B2">
        <w:rPr>
          <w:lang w:val="en-US"/>
        </w:rPr>
        <w:t xml:space="preserve">by most representatives interviewed from funding agencies and regulators </w:t>
      </w:r>
      <w:r>
        <w:rPr>
          <w:lang w:val="en-US"/>
        </w:rPr>
        <w:t xml:space="preserve">that there are currently no formal or informal mechanisms that support information sharing between ORIC, key funding agencies, and other Commonwealth and </w:t>
      </w:r>
      <w:r w:rsidR="00AA24A1">
        <w:rPr>
          <w:lang w:val="en-US"/>
        </w:rPr>
        <w:t>s</w:t>
      </w:r>
      <w:r>
        <w:rPr>
          <w:lang w:val="en-US"/>
        </w:rPr>
        <w:t>tate/</w:t>
      </w:r>
      <w:r w:rsidR="00AA24A1">
        <w:rPr>
          <w:lang w:val="en-US"/>
        </w:rPr>
        <w:t>t</w:t>
      </w:r>
      <w:r>
        <w:rPr>
          <w:lang w:val="en-US"/>
        </w:rPr>
        <w:t xml:space="preserve">erritory regulators that work with </w:t>
      </w:r>
      <w:r w:rsidR="008B25AB">
        <w:rPr>
          <w:lang w:val="en-US"/>
        </w:rPr>
        <w:t>Indigenous</w:t>
      </w:r>
      <w:r>
        <w:rPr>
          <w:lang w:val="en-US"/>
        </w:rPr>
        <w:t xml:space="preserve"> corporations, about developments in the regulatory environment. </w:t>
      </w:r>
    </w:p>
    <w:p w:rsidR="0019484D" w:rsidRPr="007B329E" w:rsidRDefault="0019484D" w:rsidP="0019484D">
      <w:pPr>
        <w:rPr>
          <w:lang w:val="en-US"/>
        </w:rPr>
      </w:pPr>
      <w:r>
        <w:rPr>
          <w:lang w:val="en-US"/>
        </w:rPr>
        <w:lastRenderedPageBreak/>
        <w:t>In contrast, regular formal and informal mechanism</w:t>
      </w:r>
      <w:r w:rsidR="00F45FD7">
        <w:rPr>
          <w:lang w:val="en-US"/>
        </w:rPr>
        <w:t>s</w:t>
      </w:r>
      <w:r>
        <w:rPr>
          <w:lang w:val="en-US"/>
        </w:rPr>
        <w:t xml:space="preserve"> are in place nationally in other areas of regulation, such as the consumer law, workplace health and safety, environmental protection, </w:t>
      </w:r>
      <w:r w:rsidRPr="007B329E">
        <w:rPr>
          <w:lang w:val="en-US"/>
        </w:rPr>
        <w:t>revenue agencies and charities</w:t>
      </w:r>
      <w:r w:rsidR="00AA24A1" w:rsidRPr="007B329E">
        <w:rPr>
          <w:lang w:val="en-US"/>
        </w:rPr>
        <w:t>.</w:t>
      </w:r>
      <w:r w:rsidRPr="007B329E">
        <w:rPr>
          <w:lang w:val="en-US"/>
        </w:rPr>
        <w:t xml:space="preserve"> </w:t>
      </w:r>
      <w:r w:rsidR="00AA24A1" w:rsidRPr="007B329E">
        <w:rPr>
          <w:lang w:val="en-US"/>
        </w:rPr>
        <w:t>T</w:t>
      </w:r>
      <w:r w:rsidRPr="007B329E">
        <w:rPr>
          <w:lang w:val="en-US"/>
        </w:rPr>
        <w:t>his allows those regulators to improve their understanding of emerging risks to regulatory outcomes, and the issues associated with managing those risks and existing risks.</w:t>
      </w:r>
    </w:p>
    <w:p w:rsidR="000962B2" w:rsidRPr="007B329E" w:rsidRDefault="000962B2" w:rsidP="0019484D">
      <w:pPr>
        <w:rPr>
          <w:lang w:val="en-US"/>
        </w:rPr>
      </w:pPr>
      <w:r w:rsidRPr="007B329E">
        <w:rPr>
          <w:lang w:val="en-US"/>
        </w:rPr>
        <w:t xml:space="preserve">The Registrar advised that informal arrangements exist for sharing of information with fraud, compliance and investigation units within Commonwealth agencies, including PM&amp;C, </w:t>
      </w:r>
      <w:r w:rsidR="00AA24A1" w:rsidRPr="007B329E">
        <w:rPr>
          <w:lang w:val="en-US"/>
        </w:rPr>
        <w:t xml:space="preserve">the </w:t>
      </w:r>
      <w:r w:rsidRPr="007B329E">
        <w:rPr>
          <w:lang w:val="en-US"/>
        </w:rPr>
        <w:t>Department of Social Services, the Australian Federal Police and state and territory police, and that these arrangements are in the process of being formalised with an</w:t>
      </w:r>
      <w:r w:rsidR="00500FAD" w:rsidRPr="007B329E">
        <w:rPr>
          <w:lang w:val="en-US"/>
        </w:rPr>
        <w:t xml:space="preserve"> additional three </w:t>
      </w:r>
      <w:r w:rsidR="00AA24A1" w:rsidRPr="007B329E">
        <w:rPr>
          <w:lang w:val="en-US"/>
        </w:rPr>
        <w:t>memoranda of understanding (</w:t>
      </w:r>
      <w:r w:rsidR="00500FAD" w:rsidRPr="007B329E">
        <w:rPr>
          <w:lang w:val="en-US"/>
        </w:rPr>
        <w:t>MOU</w:t>
      </w:r>
      <w:r w:rsidR="00AA24A1" w:rsidRPr="007B329E">
        <w:rPr>
          <w:lang w:val="en-US"/>
        </w:rPr>
        <w:t>)</w:t>
      </w:r>
      <w:r w:rsidR="00500FAD" w:rsidRPr="007B329E">
        <w:rPr>
          <w:lang w:val="en-US"/>
        </w:rPr>
        <w:t xml:space="preserve"> prioritis</w:t>
      </w:r>
      <w:r w:rsidRPr="007B329E">
        <w:rPr>
          <w:lang w:val="en-US"/>
        </w:rPr>
        <w:t>ed for execution in 2016-17.</w:t>
      </w:r>
      <w:r w:rsidRPr="007B329E">
        <w:rPr>
          <w:rStyle w:val="FootnoteReference"/>
          <w:lang w:val="en-US"/>
        </w:rPr>
        <w:footnoteReference w:id="22"/>
      </w:r>
    </w:p>
    <w:p w:rsidR="00902C5A" w:rsidRPr="007B329E" w:rsidRDefault="00902C5A" w:rsidP="0019484D">
      <w:pPr>
        <w:rPr>
          <w:lang w:val="en-US"/>
        </w:rPr>
      </w:pPr>
      <w:r w:rsidRPr="007B329E">
        <w:rPr>
          <w:lang w:val="en-US"/>
        </w:rPr>
        <w:t xml:space="preserve">Improving linkages across governments can contribute in a range of ways, </w:t>
      </w:r>
      <w:r w:rsidR="00F45FD7" w:rsidRPr="007B329E">
        <w:rPr>
          <w:lang w:val="en-US"/>
        </w:rPr>
        <w:t>therefore</w:t>
      </w:r>
      <w:r w:rsidRPr="007B329E">
        <w:rPr>
          <w:lang w:val="en-US"/>
        </w:rPr>
        <w:t xml:space="preserve"> this issue is also discussed further later in this report</w:t>
      </w:r>
      <w:r w:rsidR="00C54B48" w:rsidRPr="007B329E">
        <w:rPr>
          <w:lang w:val="en-US"/>
        </w:rPr>
        <w:t xml:space="preserve"> (see sections 3.2 and 3.5)</w:t>
      </w:r>
      <w:r w:rsidRPr="007B329E">
        <w:rPr>
          <w:lang w:val="en-US"/>
        </w:rPr>
        <w:t>.</w:t>
      </w:r>
    </w:p>
    <w:p w:rsidR="000D1DE5" w:rsidRPr="007B329E" w:rsidRDefault="000D1DE5" w:rsidP="00396423">
      <w:pPr>
        <w:pStyle w:val="Heading5"/>
      </w:pPr>
      <w:r w:rsidRPr="007B329E">
        <w:t xml:space="preserve">Recommendations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94"/>
      </w:tblGrid>
      <w:tr w:rsidR="000D1DE5" w:rsidRPr="00F043C5" w:rsidTr="002D3C6E">
        <w:tc>
          <w:tcPr>
            <w:tcW w:w="428" w:type="pct"/>
            <w:tcBorders>
              <w:bottom w:val="single" w:sz="4" w:space="0" w:color="00338D"/>
            </w:tcBorders>
          </w:tcPr>
          <w:p w:rsidR="000D1DE5" w:rsidRPr="00F043C5" w:rsidRDefault="000D1DE5" w:rsidP="00E81C26">
            <w:pPr>
              <w:pStyle w:val="Tableheading"/>
            </w:pPr>
            <w:r>
              <w:t>Ref.</w:t>
            </w:r>
          </w:p>
        </w:tc>
        <w:tc>
          <w:tcPr>
            <w:tcW w:w="4572" w:type="pct"/>
            <w:tcBorders>
              <w:bottom w:val="single" w:sz="4" w:space="0" w:color="00338D"/>
            </w:tcBorders>
          </w:tcPr>
          <w:p w:rsidR="000D1DE5" w:rsidRPr="00F043C5" w:rsidRDefault="000D1DE5" w:rsidP="00E81C26">
            <w:pPr>
              <w:pStyle w:val="Tableheading"/>
            </w:pPr>
            <w:r w:rsidRPr="00F043C5">
              <w:t>Recommendation</w:t>
            </w:r>
          </w:p>
        </w:tc>
      </w:tr>
      <w:tr w:rsidR="000D1DE5" w:rsidTr="002D3C6E">
        <w:tc>
          <w:tcPr>
            <w:tcW w:w="428" w:type="pct"/>
            <w:tcBorders>
              <w:top w:val="single" w:sz="4" w:space="0" w:color="00338D"/>
              <w:bottom w:val="single" w:sz="4" w:space="0" w:color="00338D"/>
            </w:tcBorders>
          </w:tcPr>
          <w:p w:rsidR="000D1DE5" w:rsidRPr="00F043C5" w:rsidRDefault="00EC1013" w:rsidP="00E81C26">
            <w:pPr>
              <w:pStyle w:val="Tabletext"/>
            </w:pPr>
            <w:r>
              <w:t>5</w:t>
            </w:r>
          </w:p>
        </w:tc>
        <w:tc>
          <w:tcPr>
            <w:tcW w:w="4572" w:type="pct"/>
            <w:tcBorders>
              <w:top w:val="single" w:sz="4" w:space="0" w:color="00338D"/>
              <w:bottom w:val="single" w:sz="4" w:space="0" w:color="00338D"/>
            </w:tcBorders>
          </w:tcPr>
          <w:p w:rsidR="000D1DE5" w:rsidRPr="002F1091" w:rsidRDefault="000D1DE5" w:rsidP="00E81C26">
            <w:pPr>
              <w:pStyle w:val="Tabletext"/>
              <w:rPr>
                <w:lang w:val="en-US"/>
              </w:rPr>
            </w:pPr>
            <w:r w:rsidRPr="002F1091">
              <w:rPr>
                <w:lang w:val="en-US"/>
              </w:rPr>
              <w:t>ORIC</w:t>
            </w:r>
            <w:r>
              <w:rPr>
                <w:lang w:val="en-US"/>
              </w:rPr>
              <w:t xml:space="preserve"> should retain its</w:t>
            </w:r>
            <w:r w:rsidRPr="002F1091">
              <w:rPr>
                <w:lang w:val="en-US"/>
              </w:rPr>
              <w:t xml:space="preserve"> current decentralised national strategy to </w:t>
            </w:r>
            <w:r>
              <w:rPr>
                <w:lang w:val="en-US"/>
              </w:rPr>
              <w:t xml:space="preserve">provide for </w:t>
            </w:r>
            <w:r w:rsidRPr="002F1091">
              <w:rPr>
                <w:lang w:val="en-US"/>
              </w:rPr>
              <w:t xml:space="preserve">increased capacity for proactive contact and face-to-face engagement with </w:t>
            </w:r>
            <w:r w:rsidR="008B25AB">
              <w:rPr>
                <w:lang w:val="en-US"/>
              </w:rPr>
              <w:t>Indigenous</w:t>
            </w:r>
            <w:r>
              <w:rPr>
                <w:lang w:val="en-US"/>
              </w:rPr>
              <w:t xml:space="preserve"> </w:t>
            </w:r>
            <w:r w:rsidRPr="002F1091">
              <w:rPr>
                <w:lang w:val="en-US"/>
              </w:rPr>
              <w:t>communities and corporations.</w:t>
            </w:r>
          </w:p>
        </w:tc>
      </w:tr>
      <w:tr w:rsidR="000D1DE5" w:rsidTr="002D3C6E">
        <w:tc>
          <w:tcPr>
            <w:tcW w:w="428" w:type="pct"/>
            <w:tcBorders>
              <w:top w:val="single" w:sz="4" w:space="0" w:color="00338D"/>
              <w:bottom w:val="single" w:sz="4" w:space="0" w:color="00338D"/>
            </w:tcBorders>
          </w:tcPr>
          <w:p w:rsidR="000D1DE5" w:rsidRPr="00F043C5" w:rsidRDefault="00EC1013" w:rsidP="00E81C26">
            <w:pPr>
              <w:pStyle w:val="Tabletext"/>
            </w:pPr>
            <w:r>
              <w:t>6</w:t>
            </w:r>
          </w:p>
        </w:tc>
        <w:tc>
          <w:tcPr>
            <w:tcW w:w="4572" w:type="pct"/>
            <w:tcBorders>
              <w:top w:val="single" w:sz="4" w:space="0" w:color="00338D"/>
              <w:bottom w:val="single" w:sz="4" w:space="0" w:color="00338D"/>
            </w:tcBorders>
          </w:tcPr>
          <w:p w:rsidR="000D1DE5" w:rsidRPr="002F1091" w:rsidRDefault="0019484D" w:rsidP="00AA24A1">
            <w:pPr>
              <w:pStyle w:val="Tabletext"/>
              <w:rPr>
                <w:lang w:val="en-US"/>
              </w:rPr>
            </w:pPr>
            <w:r>
              <w:rPr>
                <w:lang w:val="en-US"/>
              </w:rPr>
              <w:t>ORIC should e</w:t>
            </w:r>
            <w:r w:rsidRPr="002F1091">
              <w:rPr>
                <w:lang w:val="en-US"/>
              </w:rPr>
              <w:t xml:space="preserve">nsure that publications such as the Top 500 report, statistics on corporations entering external administration, and the overview of complaints are released with analysis </w:t>
            </w:r>
            <w:r>
              <w:rPr>
                <w:lang w:val="en-US"/>
              </w:rPr>
              <w:t xml:space="preserve">that shows how they are part of </w:t>
            </w:r>
            <w:r w:rsidRPr="002F1091">
              <w:rPr>
                <w:lang w:val="en-US"/>
              </w:rPr>
              <w:t>ORIC’s work</w:t>
            </w:r>
            <w:r>
              <w:rPr>
                <w:lang w:val="en-US"/>
              </w:rPr>
              <w:t xml:space="preserve"> </w:t>
            </w:r>
            <w:r w:rsidRPr="002F1091">
              <w:rPr>
                <w:lang w:val="en-US"/>
              </w:rPr>
              <w:t xml:space="preserve">to ensure it understands its regulatory environment, and </w:t>
            </w:r>
            <w:r>
              <w:rPr>
                <w:lang w:val="en-US"/>
              </w:rPr>
              <w:t>articulate how each publication</w:t>
            </w:r>
            <w:r w:rsidRPr="002F1091">
              <w:rPr>
                <w:lang w:val="en-US"/>
              </w:rPr>
              <w:t xml:space="preserve"> inform</w:t>
            </w:r>
            <w:r>
              <w:rPr>
                <w:lang w:val="en-US"/>
              </w:rPr>
              <w:t>s</w:t>
            </w:r>
            <w:r w:rsidRPr="002F1091">
              <w:rPr>
                <w:lang w:val="en-US"/>
              </w:rPr>
              <w:t xml:space="preserve"> ORIC’s regulatory approach and planning.</w:t>
            </w:r>
          </w:p>
        </w:tc>
      </w:tr>
      <w:tr w:rsidR="000D1DE5" w:rsidTr="002D3C6E">
        <w:tc>
          <w:tcPr>
            <w:tcW w:w="428" w:type="pct"/>
            <w:tcBorders>
              <w:top w:val="single" w:sz="4" w:space="0" w:color="00338D"/>
              <w:bottom w:val="single" w:sz="2" w:space="0" w:color="808080" w:themeColor="background1" w:themeShade="80"/>
            </w:tcBorders>
          </w:tcPr>
          <w:p w:rsidR="000D1DE5" w:rsidRPr="00F043C5" w:rsidRDefault="00EC1013" w:rsidP="00E81C26">
            <w:pPr>
              <w:pStyle w:val="Tabletext"/>
            </w:pPr>
            <w:r>
              <w:t>7</w:t>
            </w:r>
          </w:p>
        </w:tc>
        <w:tc>
          <w:tcPr>
            <w:tcW w:w="4572" w:type="pct"/>
            <w:tcBorders>
              <w:top w:val="single" w:sz="4" w:space="0" w:color="00338D"/>
              <w:bottom w:val="single" w:sz="2" w:space="0" w:color="808080" w:themeColor="background1" w:themeShade="80"/>
            </w:tcBorders>
          </w:tcPr>
          <w:p w:rsidR="00D6391F" w:rsidRDefault="00D6391F" w:rsidP="00D6391F">
            <w:pPr>
              <w:pStyle w:val="Tabletext"/>
              <w:rPr>
                <w:lang w:val="en-US"/>
              </w:rPr>
            </w:pPr>
            <w:r w:rsidRPr="002F1091">
              <w:rPr>
                <w:lang w:val="en-US"/>
              </w:rPr>
              <w:t>ORIC</w:t>
            </w:r>
            <w:r>
              <w:rPr>
                <w:lang w:val="en-US"/>
              </w:rPr>
              <w:t xml:space="preserve"> should work together with:</w:t>
            </w:r>
          </w:p>
          <w:p w:rsidR="00D6391F" w:rsidRDefault="00D6391F" w:rsidP="005E0865">
            <w:pPr>
              <w:pStyle w:val="Tabletext"/>
              <w:numPr>
                <w:ilvl w:val="0"/>
                <w:numId w:val="36"/>
              </w:numPr>
              <w:rPr>
                <w:lang w:val="en-US"/>
              </w:rPr>
            </w:pPr>
            <w:r>
              <w:rPr>
                <w:lang w:val="en-US"/>
              </w:rPr>
              <w:t>the key funding agencies (PM&amp;C, the Department of Health, the Department of Communication and the Arts, and the Attorney-General’s Department) to</w:t>
            </w:r>
            <w:r w:rsidRPr="002F1091">
              <w:rPr>
                <w:lang w:val="en-US"/>
              </w:rPr>
              <w:t xml:space="preserve"> </w:t>
            </w:r>
            <w:r>
              <w:rPr>
                <w:lang w:val="en-US"/>
              </w:rPr>
              <w:t xml:space="preserve">build better relationships </w:t>
            </w:r>
          </w:p>
          <w:p w:rsidR="00D6391F" w:rsidRDefault="00D6391F" w:rsidP="005E0865">
            <w:pPr>
              <w:pStyle w:val="Tabletext"/>
              <w:numPr>
                <w:ilvl w:val="0"/>
                <w:numId w:val="36"/>
              </w:numPr>
              <w:rPr>
                <w:lang w:val="en-US"/>
              </w:rPr>
            </w:pPr>
            <w:r>
              <w:rPr>
                <w:lang w:val="en-US"/>
              </w:rPr>
              <w:t>key co-regulators (ASIC, the Australian Tax Office and ACNC) to work towards a co</w:t>
            </w:r>
            <w:r>
              <w:rPr>
                <w:lang w:val="en-US"/>
              </w:rPr>
              <w:noBreakHyphen/>
              <w:t>regulatory approach</w:t>
            </w:r>
            <w:r w:rsidRPr="002F1091">
              <w:rPr>
                <w:lang w:val="en-US"/>
              </w:rPr>
              <w:t>.</w:t>
            </w:r>
            <w:r>
              <w:rPr>
                <w:lang w:val="en-US"/>
              </w:rPr>
              <w:t xml:space="preserve"> </w:t>
            </w:r>
          </w:p>
          <w:p w:rsidR="00D6391F" w:rsidRDefault="00D6391F" w:rsidP="00D6391F">
            <w:pPr>
              <w:pStyle w:val="Tabletext"/>
              <w:rPr>
                <w:lang w:val="en-US"/>
              </w:rPr>
            </w:pPr>
            <w:r>
              <w:rPr>
                <w:lang w:val="en-US"/>
              </w:rPr>
              <w:t xml:space="preserve">It will be critical that agencies and co-regulators support ORIC’s engagement and that, as a first step, each agency should establish a point of contact for this collaboration. </w:t>
            </w:r>
          </w:p>
          <w:p w:rsidR="000D1DE5" w:rsidRPr="002F1091" w:rsidRDefault="00D6391F" w:rsidP="00D6391F">
            <w:pPr>
              <w:pStyle w:val="Tabletext"/>
              <w:rPr>
                <w:lang w:val="en-US"/>
              </w:rPr>
            </w:pPr>
            <w:r>
              <w:rPr>
                <w:lang w:val="en-US"/>
              </w:rPr>
              <w:t>ORIC should encourage the provision and use of information, and analysis of risks, with both funding agencies and other regulators.</w:t>
            </w:r>
          </w:p>
        </w:tc>
      </w:tr>
    </w:tbl>
    <w:p w:rsidR="00635710" w:rsidRDefault="00635710" w:rsidP="00737D80">
      <w:pPr>
        <w:pStyle w:val="BodyTextkeepwithnext"/>
      </w:pPr>
      <w:bookmarkStart w:id="12" w:name="_Toc450138051"/>
      <w:bookmarkStart w:id="13" w:name="_Toc450296014"/>
    </w:p>
    <w:p w:rsidR="00635710" w:rsidRDefault="00635710" w:rsidP="00635710"/>
    <w:p w:rsidR="00635710" w:rsidRDefault="00635710" w:rsidP="00635710"/>
    <w:p w:rsidR="00737D80" w:rsidRDefault="00737D80">
      <w:pPr>
        <w:spacing w:before="0" w:after="160" w:line="259" w:lineRule="auto"/>
      </w:pPr>
      <w:r>
        <w:br w:type="page"/>
      </w:r>
    </w:p>
    <w:p w:rsidR="00DE6582" w:rsidRPr="00DE6582" w:rsidRDefault="00DE6582" w:rsidP="00DE6582">
      <w:pPr>
        <w:pStyle w:val="Heading2"/>
      </w:pPr>
      <w:bookmarkStart w:id="14" w:name="_Toc469558763"/>
      <w:r w:rsidRPr="00DE6582">
        <w:lastRenderedPageBreak/>
        <w:t xml:space="preserve">Managing </w:t>
      </w:r>
      <w:r w:rsidR="00E17396">
        <w:t xml:space="preserve">the </w:t>
      </w:r>
      <w:r w:rsidRPr="00DE6582">
        <w:t>risks of inadequate governance and financial management</w:t>
      </w:r>
      <w:bookmarkEnd w:id="14"/>
    </w:p>
    <w:p w:rsidR="00CF00A5" w:rsidRDefault="00CF00A5" w:rsidP="00712B14">
      <w:pPr>
        <w:pStyle w:val="BodyTextkeepwithnext"/>
        <w:rPr>
          <w:lang w:val="en-US"/>
        </w:rPr>
      </w:pPr>
      <w:r>
        <w:rPr>
          <w:lang w:val="en-US"/>
        </w:rPr>
        <w:t>The ANAO (2014) notes:</w:t>
      </w:r>
    </w:p>
    <w:p w:rsidR="00CF00A5" w:rsidRPr="00452174" w:rsidRDefault="00CF00A5" w:rsidP="00E81C26">
      <w:pPr>
        <w:pStyle w:val="Quote"/>
      </w:pPr>
      <w:r w:rsidRPr="00452174">
        <w:t xml:space="preserve">Well-functioning regulators have a clear understanding of the regulatory outcomes being sought, apply a risk-based approach to regulatory administration, effectively engage with </w:t>
      </w:r>
      <w:r w:rsidR="000D5BF1" w:rsidRPr="00403F0E">
        <w:t>stakeholder</w:t>
      </w:r>
      <w:r w:rsidRPr="00A67EAC">
        <w:t>s</w:t>
      </w:r>
      <w:r w:rsidRPr="00452174">
        <w:t xml:space="preserve"> to share and collect information, use information as a source of intelligence to guide regulatory activity, are transparent in their approach, accountable for their actions and decisions, and monitor and report on their performance and the effectiveness of the regulatory regime.</w:t>
      </w:r>
      <w:r>
        <w:t xml:space="preserve"> (p.13)</w:t>
      </w:r>
    </w:p>
    <w:p w:rsidR="000D1DE5" w:rsidRDefault="000D1DE5" w:rsidP="000D1DE5">
      <w:pPr>
        <w:pStyle w:val="Heading3"/>
        <w:rPr>
          <w:lang w:val="en-US"/>
        </w:rPr>
      </w:pPr>
      <w:bookmarkStart w:id="15" w:name="_Ref469455951"/>
      <w:r>
        <w:rPr>
          <w:lang w:val="en-US"/>
        </w:rPr>
        <w:t>Defining regulatory outcomes</w:t>
      </w:r>
      <w:bookmarkEnd w:id="15"/>
    </w:p>
    <w:p w:rsidR="00CF00A5" w:rsidRDefault="00CF00A5" w:rsidP="00E81C26">
      <w:pPr>
        <w:pStyle w:val="BodyText"/>
        <w:rPr>
          <w:lang w:val="en-US"/>
        </w:rPr>
      </w:pPr>
      <w:r>
        <w:rPr>
          <w:lang w:val="en-US"/>
        </w:rPr>
        <w:t xml:space="preserve">Defining regulatory outcomes in </w:t>
      </w:r>
      <w:r w:rsidR="00DA4AE2">
        <w:rPr>
          <w:lang w:val="en-US"/>
        </w:rPr>
        <w:t xml:space="preserve">a </w:t>
      </w:r>
      <w:r>
        <w:rPr>
          <w:lang w:val="en-US"/>
        </w:rPr>
        <w:t>way that is clear both internally and externally can be challenging for a regulator but is critical to achieving high performance. The Review examined ORIC’s most recent strategic plan to identify the specific regulatory outcomes being sought. At the highest level, the regulatory outcomes sought could be framed as:</w:t>
      </w:r>
    </w:p>
    <w:p w:rsidR="00CF00A5" w:rsidRPr="00452174" w:rsidRDefault="00CF00A5" w:rsidP="00CF00A5">
      <w:pPr>
        <w:ind w:left="340"/>
        <w:rPr>
          <w:i/>
          <w:szCs w:val="20"/>
          <w:lang w:val="en-US"/>
        </w:rPr>
      </w:pPr>
      <w:r w:rsidRPr="00452174">
        <w:rPr>
          <w:i/>
          <w:szCs w:val="20"/>
          <w:lang w:val="en-US"/>
        </w:rPr>
        <w:t>CATSI corporations operate in a way that is:</w:t>
      </w:r>
    </w:p>
    <w:p w:rsidR="00CF00A5" w:rsidRPr="00452174" w:rsidRDefault="00CF00A5" w:rsidP="005E0865">
      <w:pPr>
        <w:pStyle w:val="ListParagraph"/>
        <w:numPr>
          <w:ilvl w:val="0"/>
          <w:numId w:val="12"/>
        </w:numPr>
        <w:tabs>
          <w:tab w:val="clear" w:pos="340"/>
          <w:tab w:val="num" w:pos="680"/>
        </w:tabs>
        <w:ind w:left="680"/>
        <w:rPr>
          <w:rFonts w:ascii="Univers 45 Light" w:hAnsi="Univers 45 Light"/>
          <w:i/>
          <w:sz w:val="20"/>
          <w:szCs w:val="20"/>
          <w:lang w:val="en-US"/>
        </w:rPr>
      </w:pPr>
      <w:r w:rsidRPr="00452174">
        <w:rPr>
          <w:rFonts w:ascii="Univers 45 Light" w:hAnsi="Univers 45 Light"/>
          <w:i/>
          <w:sz w:val="20"/>
          <w:szCs w:val="20"/>
          <w:lang w:val="en-US"/>
        </w:rPr>
        <w:t>Effective and efficient – that is, they are governed to achieve their corporate purposes by directors who fulfill their duty of care, of honesty, to avoid conflicts of interest and of disclosure and to not trade while insolvent.</w:t>
      </w:r>
    </w:p>
    <w:p w:rsidR="00CF00A5" w:rsidRPr="00452174" w:rsidRDefault="00CF00A5" w:rsidP="005E0865">
      <w:pPr>
        <w:pStyle w:val="ListParagraph"/>
        <w:numPr>
          <w:ilvl w:val="0"/>
          <w:numId w:val="12"/>
        </w:numPr>
        <w:tabs>
          <w:tab w:val="clear" w:pos="340"/>
          <w:tab w:val="num" w:pos="680"/>
        </w:tabs>
        <w:ind w:left="680"/>
        <w:rPr>
          <w:rFonts w:ascii="Univers 45 Light" w:hAnsi="Univers 45 Light"/>
          <w:i/>
          <w:sz w:val="20"/>
          <w:szCs w:val="20"/>
          <w:lang w:val="en-US"/>
        </w:rPr>
      </w:pPr>
      <w:r w:rsidRPr="00452174">
        <w:rPr>
          <w:rFonts w:ascii="Univers 45 Light" w:hAnsi="Univers 45 Light"/>
          <w:i/>
          <w:sz w:val="20"/>
          <w:szCs w:val="20"/>
          <w:lang w:val="en-US"/>
        </w:rPr>
        <w:t xml:space="preserve">Sustainable – that is, they are financial viable, manage non-financial risks to the corporation achieving its purpose, and are free of substantive disputes between members, and with other key </w:t>
      </w:r>
      <w:r w:rsidR="000D5BF1" w:rsidRPr="00403F0E">
        <w:rPr>
          <w:rFonts w:ascii="Univers 45 Light" w:hAnsi="Univers 45 Light"/>
          <w:i/>
          <w:sz w:val="20"/>
          <w:szCs w:val="20"/>
          <w:lang w:val="en-US"/>
        </w:rPr>
        <w:t>stakeholder</w:t>
      </w:r>
      <w:r w:rsidRPr="00A67EAC">
        <w:rPr>
          <w:rFonts w:ascii="Univers 45 Light" w:hAnsi="Univers 45 Light"/>
          <w:i/>
          <w:sz w:val="20"/>
          <w:szCs w:val="20"/>
          <w:lang w:val="en-US"/>
        </w:rPr>
        <w:t>s</w:t>
      </w:r>
      <w:r w:rsidRPr="00452174">
        <w:rPr>
          <w:rFonts w:ascii="Univers 45 Light" w:hAnsi="Univers 45 Light"/>
          <w:i/>
          <w:sz w:val="20"/>
          <w:szCs w:val="20"/>
          <w:lang w:val="en-US"/>
        </w:rPr>
        <w:t xml:space="preserve"> in the corporation</w:t>
      </w:r>
      <w:r w:rsidR="000D5BF1">
        <w:rPr>
          <w:rFonts w:ascii="Univers 45 Light" w:hAnsi="Univers 45 Light"/>
          <w:i/>
          <w:sz w:val="20"/>
          <w:szCs w:val="20"/>
          <w:lang w:val="en-US"/>
        </w:rPr>
        <w:t>.</w:t>
      </w:r>
    </w:p>
    <w:p w:rsidR="00CF00A5" w:rsidRPr="00452174" w:rsidRDefault="00CF00A5" w:rsidP="005E0865">
      <w:pPr>
        <w:pStyle w:val="ListParagraph"/>
        <w:numPr>
          <w:ilvl w:val="0"/>
          <w:numId w:val="12"/>
        </w:numPr>
        <w:tabs>
          <w:tab w:val="clear" w:pos="340"/>
          <w:tab w:val="num" w:pos="680"/>
        </w:tabs>
        <w:ind w:left="680"/>
        <w:rPr>
          <w:rFonts w:ascii="Univers 45 Light" w:hAnsi="Univers 45 Light"/>
          <w:i/>
          <w:sz w:val="20"/>
          <w:szCs w:val="20"/>
          <w:lang w:val="en-US"/>
        </w:rPr>
      </w:pPr>
      <w:r w:rsidRPr="00452174">
        <w:rPr>
          <w:rFonts w:ascii="Univers 45 Light" w:hAnsi="Univers 45 Light"/>
          <w:i/>
          <w:sz w:val="20"/>
          <w:szCs w:val="20"/>
          <w:lang w:val="en-US"/>
        </w:rPr>
        <w:t>Accountable – that is, they report both to their members and local community (through annual reporting, the holding of annual general meetings and the like), and the public (through the release of information on ORIC’s public register).</w:t>
      </w:r>
    </w:p>
    <w:p w:rsidR="00CF00A5" w:rsidRDefault="00CF00A5" w:rsidP="00CF00A5">
      <w:pPr>
        <w:rPr>
          <w:szCs w:val="20"/>
          <w:lang w:val="en-US"/>
        </w:rPr>
      </w:pPr>
      <w:r>
        <w:rPr>
          <w:szCs w:val="20"/>
          <w:lang w:val="en-US"/>
        </w:rPr>
        <w:t>In addition to ‘what’ outcomes ORIC seeks to achieve, it is also critical to be clear about ‘how’. ORIC’s strategic plan identifies that i</w:t>
      </w:r>
      <w:r w:rsidR="0010511C">
        <w:rPr>
          <w:szCs w:val="20"/>
          <w:lang w:val="en-US"/>
        </w:rPr>
        <w:t>t</w:t>
      </w:r>
      <w:r>
        <w:rPr>
          <w:szCs w:val="20"/>
          <w:lang w:val="en-US"/>
        </w:rPr>
        <w:t xml:space="preserve"> aims to:</w:t>
      </w:r>
    </w:p>
    <w:p w:rsidR="00CF00A5" w:rsidRPr="00452174" w:rsidRDefault="00CF00A5" w:rsidP="00712B14">
      <w:pPr>
        <w:pStyle w:val="ListBullet"/>
        <w:rPr>
          <w:lang w:val="en-US"/>
        </w:rPr>
      </w:pPr>
      <w:r w:rsidRPr="00452174">
        <w:rPr>
          <w:lang w:val="en-US"/>
        </w:rPr>
        <w:t xml:space="preserve">be internally efficient and effective </w:t>
      </w:r>
    </w:p>
    <w:p w:rsidR="00CF00A5" w:rsidRDefault="00CF00A5" w:rsidP="00712B14">
      <w:pPr>
        <w:pStyle w:val="ListBullet"/>
        <w:rPr>
          <w:lang w:val="en-US"/>
        </w:rPr>
      </w:pPr>
      <w:r w:rsidRPr="00452174">
        <w:rPr>
          <w:lang w:val="en-US"/>
        </w:rPr>
        <w:t>reduce the burden on corporations</w:t>
      </w:r>
    </w:p>
    <w:p w:rsidR="00CF00A5" w:rsidRPr="00452174" w:rsidRDefault="00CF00A5" w:rsidP="00712B14">
      <w:pPr>
        <w:pStyle w:val="ListBullet"/>
        <w:rPr>
          <w:lang w:val="en-US"/>
        </w:rPr>
      </w:pPr>
      <w:r>
        <w:rPr>
          <w:lang w:val="en-US"/>
        </w:rPr>
        <w:t>support certainty, both within corporations and in those corporations</w:t>
      </w:r>
      <w:r w:rsidR="00DA4AE2">
        <w:rPr>
          <w:lang w:val="en-US"/>
        </w:rPr>
        <w:t>’</w:t>
      </w:r>
      <w:r>
        <w:rPr>
          <w:lang w:val="en-US"/>
        </w:rPr>
        <w:t xml:space="preserve"> dealings with people outside corporations, through its actions. For example, by providing guidance on practices </w:t>
      </w:r>
      <w:r w:rsidR="00DA4AE2">
        <w:rPr>
          <w:lang w:val="en-US"/>
        </w:rPr>
        <w:t xml:space="preserve">in which </w:t>
      </w:r>
      <w:r>
        <w:rPr>
          <w:lang w:val="en-US"/>
        </w:rPr>
        <w:t>corporations should engage, it can contribute to fewer disputes between parties</w:t>
      </w:r>
    </w:p>
    <w:p w:rsidR="00CF00A5" w:rsidRPr="00452174" w:rsidRDefault="00CF00A5" w:rsidP="00712B14">
      <w:pPr>
        <w:pStyle w:val="ListBullet"/>
        <w:rPr>
          <w:lang w:val="en-US"/>
        </w:rPr>
      </w:pPr>
      <w:r w:rsidRPr="00452174">
        <w:rPr>
          <w:lang w:val="en-US"/>
        </w:rPr>
        <w:t>identify corporate wrongdoing and to take appropriate action</w:t>
      </w:r>
      <w:r w:rsidR="00DA4AE2">
        <w:rPr>
          <w:lang w:val="en-US"/>
        </w:rPr>
        <w:t>.</w:t>
      </w:r>
    </w:p>
    <w:p w:rsidR="00CF00A5" w:rsidRPr="001442FD" w:rsidRDefault="00DA4AE2" w:rsidP="00E81C26">
      <w:pPr>
        <w:pStyle w:val="BodyText"/>
        <w:rPr>
          <w:lang w:val="en-US"/>
        </w:rPr>
      </w:pPr>
      <w:r>
        <w:rPr>
          <w:lang w:val="en-US"/>
        </w:rPr>
        <w:t xml:space="preserve">ORIC </w:t>
      </w:r>
      <w:r w:rsidR="00CF00A5">
        <w:rPr>
          <w:lang w:val="en-US"/>
        </w:rPr>
        <w:t xml:space="preserve">aims to do this while taking Aboriginal and Torres </w:t>
      </w:r>
      <w:r w:rsidR="008B25AB">
        <w:rPr>
          <w:lang w:val="en-US"/>
        </w:rPr>
        <w:t>Strait Island</w:t>
      </w:r>
      <w:r w:rsidR="00CF00A5">
        <w:rPr>
          <w:lang w:val="en-US"/>
        </w:rPr>
        <w:t xml:space="preserve">er tradition and circumstances into consideration. </w:t>
      </w:r>
    </w:p>
    <w:p w:rsidR="00CF00A5" w:rsidRDefault="00CF00A5" w:rsidP="00E81C26">
      <w:pPr>
        <w:pStyle w:val="BodyText"/>
        <w:rPr>
          <w:lang w:val="en-US"/>
        </w:rPr>
      </w:pPr>
      <w:r>
        <w:rPr>
          <w:lang w:val="en-US"/>
        </w:rPr>
        <w:t xml:space="preserve">Framing the regulatory outcomes in terms of contributing to more ‘efficient and effective’, ‘sustainable’ and ‘accountable’ corporations allows risks to these outcomes to be identified, assessed, and then measures put in place to control these risks, to the extent feasible with the </w:t>
      </w:r>
      <w:r w:rsidR="00F45FD7">
        <w:rPr>
          <w:lang w:val="en-US"/>
        </w:rPr>
        <w:t>R</w:t>
      </w:r>
      <w:r>
        <w:rPr>
          <w:lang w:val="en-US"/>
        </w:rPr>
        <w:t xml:space="preserve">egulator’s available tools and level of resourcing (the resourcing issues are discussed further in </w:t>
      </w:r>
      <w:r w:rsidR="00AA24A1">
        <w:rPr>
          <w:lang w:val="en-US"/>
        </w:rPr>
        <w:t>s</w:t>
      </w:r>
      <w:r w:rsidRPr="001B41E0">
        <w:rPr>
          <w:lang w:val="en-US"/>
        </w:rPr>
        <w:t xml:space="preserve">ection </w:t>
      </w:r>
      <w:r w:rsidR="00DA4AE2">
        <w:rPr>
          <w:lang w:val="en-US"/>
        </w:rPr>
        <w:fldChar w:fldCharType="begin"/>
      </w:r>
      <w:r w:rsidR="00DA4AE2">
        <w:rPr>
          <w:lang w:val="en-US"/>
        </w:rPr>
        <w:instrText xml:space="preserve"> REF _Ref468244081 \w \h </w:instrText>
      </w:r>
      <w:r w:rsidR="00DA4AE2">
        <w:rPr>
          <w:lang w:val="en-US"/>
        </w:rPr>
      </w:r>
      <w:r w:rsidR="00DA4AE2">
        <w:rPr>
          <w:lang w:val="en-US"/>
        </w:rPr>
        <w:fldChar w:fldCharType="separate"/>
      </w:r>
      <w:r w:rsidR="007631CC">
        <w:rPr>
          <w:lang w:val="en-US"/>
        </w:rPr>
        <w:t>3.9</w:t>
      </w:r>
      <w:r w:rsidR="00DA4AE2">
        <w:rPr>
          <w:lang w:val="en-US"/>
        </w:rPr>
        <w:fldChar w:fldCharType="end"/>
      </w:r>
      <w:r w:rsidRPr="00C8375B">
        <w:rPr>
          <w:lang w:val="en-US"/>
        </w:rPr>
        <w:t>).</w:t>
      </w:r>
      <w:r>
        <w:rPr>
          <w:lang w:val="en-US"/>
        </w:rPr>
        <w:t xml:space="preserve"> </w:t>
      </w:r>
      <w:r w:rsidR="00DA4AE2">
        <w:rPr>
          <w:lang w:val="en-US"/>
        </w:rPr>
        <w:t>T</w:t>
      </w:r>
      <w:r>
        <w:rPr>
          <w:lang w:val="en-US"/>
        </w:rPr>
        <w:t xml:space="preserve">he three broad regulatory outcomes outlined above may not fully capture what </w:t>
      </w:r>
      <w:r w:rsidR="00DA4AE2">
        <w:rPr>
          <w:lang w:val="en-US"/>
        </w:rPr>
        <w:t>G</w:t>
      </w:r>
      <w:r>
        <w:rPr>
          <w:lang w:val="en-US"/>
        </w:rPr>
        <w:t xml:space="preserve">overnment, and the broader community is seeking </w:t>
      </w:r>
      <w:r w:rsidR="00AA24A1">
        <w:rPr>
          <w:lang w:val="en-US"/>
        </w:rPr>
        <w:t xml:space="preserve">from </w:t>
      </w:r>
      <w:r>
        <w:rPr>
          <w:lang w:val="en-US"/>
        </w:rPr>
        <w:t xml:space="preserve">the CATSI Act and its administration by ORIC. Settling </w:t>
      </w:r>
      <w:r w:rsidR="00AA24A1">
        <w:rPr>
          <w:lang w:val="en-US"/>
        </w:rPr>
        <w:t xml:space="preserve">additional </w:t>
      </w:r>
      <w:r>
        <w:rPr>
          <w:lang w:val="en-US"/>
        </w:rPr>
        <w:t>outcomes would require the organi</w:t>
      </w:r>
      <w:r w:rsidR="00DA4AE2">
        <w:rPr>
          <w:lang w:val="en-US"/>
        </w:rPr>
        <w:t>s</w:t>
      </w:r>
      <w:r>
        <w:rPr>
          <w:lang w:val="en-US"/>
        </w:rPr>
        <w:t>ation to engage in more dialogue, both within and outside ORIC</w:t>
      </w:r>
      <w:r w:rsidR="00DA4AE2">
        <w:rPr>
          <w:lang w:val="en-US"/>
        </w:rPr>
        <w:t>,</w:t>
      </w:r>
      <w:r>
        <w:rPr>
          <w:lang w:val="en-US"/>
        </w:rPr>
        <w:t xml:space="preserve"> to develop a shared understanding of the specific outcomes that ORIC should affect.</w:t>
      </w:r>
    </w:p>
    <w:p w:rsidR="00902C5A" w:rsidRDefault="00902C5A">
      <w:pPr>
        <w:pStyle w:val="BodyText"/>
        <w:rPr>
          <w:lang w:val="en-US"/>
        </w:rPr>
      </w:pPr>
      <w:r>
        <w:rPr>
          <w:lang w:val="en-US"/>
        </w:rPr>
        <w:lastRenderedPageBreak/>
        <w:t>As part of clarifying ORIC’s regulatory outcomes</w:t>
      </w:r>
      <w:r w:rsidR="00F45FD7">
        <w:rPr>
          <w:lang w:val="en-US"/>
        </w:rPr>
        <w:t>,</w:t>
      </w:r>
      <w:r>
        <w:rPr>
          <w:lang w:val="en-US"/>
        </w:rPr>
        <w:t xml:space="preserve"> it will also be important for </w:t>
      </w:r>
      <w:r w:rsidRPr="00902C5A">
        <w:rPr>
          <w:lang w:val="en-US"/>
        </w:rPr>
        <w:t>ORIC to define its risk appetite or risk tolerance</w:t>
      </w:r>
      <w:r>
        <w:rPr>
          <w:lang w:val="en-US"/>
        </w:rPr>
        <w:t xml:space="preserve">, as a key input into its </w:t>
      </w:r>
      <w:r w:rsidRPr="00902C5A">
        <w:rPr>
          <w:lang w:val="en-US"/>
        </w:rPr>
        <w:t>regulatory strategy</w:t>
      </w:r>
      <w:r>
        <w:rPr>
          <w:lang w:val="en-US"/>
        </w:rPr>
        <w:t>. I</w:t>
      </w:r>
      <w:r w:rsidRPr="00902C5A">
        <w:rPr>
          <w:lang w:val="en-US"/>
        </w:rPr>
        <w:t>deally</w:t>
      </w:r>
      <w:r w:rsidR="00F45FD7">
        <w:rPr>
          <w:lang w:val="en-US"/>
        </w:rPr>
        <w:t>,</w:t>
      </w:r>
      <w:r w:rsidRPr="00902C5A">
        <w:rPr>
          <w:lang w:val="en-US"/>
        </w:rPr>
        <w:t xml:space="preserve"> this should be done in a workshop with its advisor</w:t>
      </w:r>
      <w:r w:rsidR="00AE3527">
        <w:rPr>
          <w:lang w:val="en-US"/>
        </w:rPr>
        <w:t xml:space="preserve">y board, </w:t>
      </w:r>
      <w:r w:rsidRPr="00902C5A">
        <w:rPr>
          <w:lang w:val="en-US"/>
        </w:rPr>
        <w:t xml:space="preserve">representatives from PM&amp;C </w:t>
      </w:r>
      <w:r w:rsidR="00AE3527">
        <w:rPr>
          <w:lang w:val="en-US"/>
        </w:rPr>
        <w:t xml:space="preserve">and other funding/policy agencies, </w:t>
      </w:r>
      <w:r w:rsidRPr="00902C5A">
        <w:rPr>
          <w:lang w:val="en-US"/>
        </w:rPr>
        <w:t xml:space="preserve">and potentially the </w:t>
      </w:r>
      <w:r>
        <w:rPr>
          <w:lang w:val="en-US"/>
        </w:rPr>
        <w:t>M</w:t>
      </w:r>
      <w:r w:rsidRPr="00902C5A">
        <w:rPr>
          <w:lang w:val="en-US"/>
        </w:rPr>
        <w:t>inister</w:t>
      </w:r>
      <w:r>
        <w:rPr>
          <w:lang w:val="en-US"/>
        </w:rPr>
        <w:t>’</w:t>
      </w:r>
      <w:r w:rsidRPr="00902C5A">
        <w:rPr>
          <w:lang w:val="en-US"/>
        </w:rPr>
        <w:t>s office. Through discussion</w:t>
      </w:r>
      <w:r w:rsidR="00AA24A1">
        <w:rPr>
          <w:lang w:val="en-US"/>
        </w:rPr>
        <w:t>, it can be ensured that</w:t>
      </w:r>
      <w:r w:rsidRPr="00902C5A">
        <w:rPr>
          <w:lang w:val="en-US"/>
        </w:rPr>
        <w:t xml:space="preserve"> everyone understands the resource trade</w:t>
      </w:r>
      <w:r w:rsidR="00F45FD7">
        <w:rPr>
          <w:lang w:val="en-US"/>
        </w:rPr>
        <w:t>-</w:t>
      </w:r>
      <w:r w:rsidRPr="00902C5A">
        <w:rPr>
          <w:lang w:val="en-US"/>
        </w:rPr>
        <w:t>off decisions need</w:t>
      </w:r>
      <w:r w:rsidR="00AA24A1">
        <w:rPr>
          <w:lang w:val="en-US"/>
        </w:rPr>
        <w:t>ed</w:t>
      </w:r>
      <w:r w:rsidRPr="00902C5A">
        <w:rPr>
          <w:lang w:val="en-US"/>
        </w:rPr>
        <w:t xml:space="preserve"> to </w:t>
      </w:r>
      <w:r w:rsidR="00AA24A1">
        <w:rPr>
          <w:lang w:val="en-US"/>
        </w:rPr>
        <w:t xml:space="preserve">be </w:t>
      </w:r>
      <w:r w:rsidRPr="00902C5A">
        <w:rPr>
          <w:lang w:val="en-US"/>
        </w:rPr>
        <w:t>ma</w:t>
      </w:r>
      <w:r w:rsidR="00AA24A1">
        <w:rPr>
          <w:lang w:val="en-US"/>
        </w:rPr>
        <w:t>d</w:t>
      </w:r>
      <w:r w:rsidRPr="00902C5A">
        <w:rPr>
          <w:lang w:val="en-US"/>
        </w:rPr>
        <w:t xml:space="preserve">e to determine where </w:t>
      </w:r>
      <w:r w:rsidR="00AA24A1">
        <w:rPr>
          <w:lang w:val="en-US"/>
        </w:rPr>
        <w:t>ORIC</w:t>
      </w:r>
      <w:r w:rsidR="00AA24A1" w:rsidRPr="00902C5A">
        <w:rPr>
          <w:lang w:val="en-US"/>
        </w:rPr>
        <w:t xml:space="preserve"> </w:t>
      </w:r>
      <w:r w:rsidRPr="00902C5A">
        <w:rPr>
          <w:lang w:val="en-US"/>
        </w:rPr>
        <w:t xml:space="preserve">will focus its activities. The value </w:t>
      </w:r>
      <w:r>
        <w:rPr>
          <w:lang w:val="en-US"/>
        </w:rPr>
        <w:t xml:space="preserve">of such a workshop </w:t>
      </w:r>
      <w:r w:rsidRPr="00902C5A">
        <w:rPr>
          <w:lang w:val="en-US"/>
        </w:rPr>
        <w:t>will come from the conversation</w:t>
      </w:r>
      <w:r w:rsidR="00AE3527">
        <w:rPr>
          <w:lang w:val="en-US"/>
        </w:rPr>
        <w:t>. I</w:t>
      </w:r>
      <w:r w:rsidRPr="00902C5A">
        <w:rPr>
          <w:lang w:val="en-US"/>
        </w:rPr>
        <w:t xml:space="preserve">t may </w:t>
      </w:r>
      <w:r w:rsidR="00AE3527">
        <w:rPr>
          <w:lang w:val="en-US"/>
        </w:rPr>
        <w:t xml:space="preserve">also </w:t>
      </w:r>
      <w:r w:rsidRPr="00902C5A">
        <w:rPr>
          <w:lang w:val="en-US"/>
        </w:rPr>
        <w:t>help with perception and expectation differences, and also provide a case for establishing funding levels.</w:t>
      </w:r>
      <w:r w:rsidR="00A42E43">
        <w:rPr>
          <w:rStyle w:val="FootnoteReference"/>
          <w:lang w:val="en-US"/>
        </w:rPr>
        <w:footnoteReference w:id="23"/>
      </w:r>
    </w:p>
    <w:p w:rsidR="00AE3527" w:rsidRDefault="00AE3527" w:rsidP="00AE3527">
      <w:pPr>
        <w:pStyle w:val="BodyText"/>
        <w:rPr>
          <w:lang w:val="en-US"/>
        </w:rPr>
      </w:pPr>
      <w:r>
        <w:rPr>
          <w:lang w:val="en-US"/>
        </w:rPr>
        <w:t xml:space="preserve">Other regulators look at risk from a systematic as well as </w:t>
      </w:r>
      <w:r w:rsidR="00F45FD7">
        <w:rPr>
          <w:lang w:val="en-US"/>
        </w:rPr>
        <w:t xml:space="preserve">an </w:t>
      </w:r>
      <w:r>
        <w:rPr>
          <w:lang w:val="en-US"/>
        </w:rPr>
        <w:t>individual regulated entity perspective. During the course of the Review, we did not find evidence of a structured strategic risk assessment process or risk management strategy currently in place for ORIC</w:t>
      </w:r>
      <w:r w:rsidR="00910475">
        <w:rPr>
          <w:lang w:val="en-US"/>
        </w:rPr>
        <w:t>, in contrast to the well-</w:t>
      </w:r>
      <w:r>
        <w:rPr>
          <w:lang w:val="en-US"/>
        </w:rPr>
        <w:t xml:space="preserve">developed system in place to assess the risk of each corporation which is embedded in the system that captures all the information from the Register of </w:t>
      </w:r>
      <w:r w:rsidR="008B25AB">
        <w:rPr>
          <w:lang w:val="en-US"/>
        </w:rPr>
        <w:t>Indigenous</w:t>
      </w:r>
      <w:r>
        <w:rPr>
          <w:lang w:val="en-US"/>
        </w:rPr>
        <w:t xml:space="preserve"> Corporations. ORIC Communications staff </w:t>
      </w:r>
      <w:r w:rsidR="00910475">
        <w:rPr>
          <w:lang w:val="en-US"/>
        </w:rPr>
        <w:t>advised</w:t>
      </w:r>
      <w:r>
        <w:rPr>
          <w:lang w:val="en-US"/>
        </w:rPr>
        <w:t xml:space="preserve"> that “the risk management function sits within PM&amp;C” and </w:t>
      </w:r>
      <w:r w:rsidR="00F45FD7">
        <w:rPr>
          <w:lang w:val="en-US"/>
        </w:rPr>
        <w:t xml:space="preserve">that </w:t>
      </w:r>
      <w:r>
        <w:rPr>
          <w:lang w:val="en-US"/>
        </w:rPr>
        <w:t>no separate organisational level risk strategy exists for ORIC. However, PM&amp;C’s high level risk documentation do</w:t>
      </w:r>
      <w:r w:rsidR="00F45FD7">
        <w:rPr>
          <w:lang w:val="en-US"/>
        </w:rPr>
        <w:t>es</w:t>
      </w:r>
      <w:r>
        <w:rPr>
          <w:lang w:val="en-US"/>
        </w:rPr>
        <w:t xml:space="preserve"> not refer specifically to ORIC or the Registrar, or their activities, and in any event</w:t>
      </w:r>
      <w:r w:rsidR="00F45FD7">
        <w:rPr>
          <w:lang w:val="en-US"/>
        </w:rPr>
        <w:t>,</w:t>
      </w:r>
      <w:r>
        <w:rPr>
          <w:lang w:val="en-US"/>
        </w:rPr>
        <w:t xml:space="preserve"> this would be at too high a level to inform ORIC’s regulatory approach and strategy.</w:t>
      </w:r>
    </w:p>
    <w:p w:rsidR="000D1DE5" w:rsidRDefault="00AE3527" w:rsidP="00320DEF">
      <w:pPr>
        <w:pStyle w:val="Heading3"/>
        <w:rPr>
          <w:lang w:val="en-US"/>
        </w:rPr>
      </w:pPr>
      <w:bookmarkStart w:id="16" w:name="_Ref468257032"/>
      <w:r>
        <w:rPr>
          <w:lang w:val="en-US"/>
        </w:rPr>
        <w:t>I</w:t>
      </w:r>
      <w:r w:rsidR="000D1DE5">
        <w:rPr>
          <w:lang w:val="en-US"/>
        </w:rPr>
        <w:t>ntelligence-led, risk-based</w:t>
      </w:r>
      <w:r w:rsidR="00987B93">
        <w:rPr>
          <w:lang w:val="en-US"/>
        </w:rPr>
        <w:t xml:space="preserve"> regulation</w:t>
      </w:r>
      <w:bookmarkEnd w:id="16"/>
    </w:p>
    <w:p w:rsidR="00CF00A5" w:rsidRDefault="00CF00A5" w:rsidP="00E81C26">
      <w:pPr>
        <w:pStyle w:val="BodyText"/>
        <w:rPr>
          <w:lang w:val="en-US"/>
        </w:rPr>
      </w:pPr>
      <w:r>
        <w:rPr>
          <w:lang w:val="en-US"/>
        </w:rPr>
        <w:t>In recent years</w:t>
      </w:r>
      <w:r w:rsidR="00DA4AE2">
        <w:rPr>
          <w:lang w:val="en-US"/>
        </w:rPr>
        <w:t>,</w:t>
      </w:r>
      <w:r>
        <w:rPr>
          <w:lang w:val="en-US"/>
        </w:rPr>
        <w:t xml:space="preserve"> there has been </w:t>
      </w:r>
      <w:r w:rsidR="00DA4AE2">
        <w:rPr>
          <w:lang w:val="en-US"/>
        </w:rPr>
        <w:t>considerable</w:t>
      </w:r>
      <w:r>
        <w:rPr>
          <w:lang w:val="en-US"/>
        </w:rPr>
        <w:t xml:space="preserve"> focus on regulators taking a risk-based approach to achieving better outcomes</w:t>
      </w:r>
      <w:r w:rsidR="003506B1">
        <w:rPr>
          <w:lang w:val="en-US"/>
        </w:rPr>
        <w:t>.</w:t>
      </w:r>
      <w:r w:rsidR="003506B1">
        <w:rPr>
          <w:rStyle w:val="FootnoteReference"/>
          <w:lang w:val="en-US"/>
        </w:rPr>
        <w:footnoteReference w:id="24"/>
      </w:r>
      <w:r>
        <w:rPr>
          <w:lang w:val="en-US"/>
        </w:rPr>
        <w:t xml:space="preserve"> As part of this approach, a strategic risk management process is put in place to systematically seek to understand current and emerging risks to achieving regulatory outcomes. It involves collecting information about hazards (potential sources of harm), and assesses the likelihood (chance of the hazard eventuating) and the consequence (amount of harm should the hazard occur). This process can be used to inform both areas where the </w:t>
      </w:r>
      <w:r w:rsidR="00F45FD7">
        <w:rPr>
          <w:lang w:val="en-US"/>
        </w:rPr>
        <w:t>R</w:t>
      </w:r>
      <w:r>
        <w:rPr>
          <w:lang w:val="en-US"/>
        </w:rPr>
        <w:t>egulator might focus as part of its regulatory strategy:  for example, on corporations in a particular sector where a specific problem has been observed; and to guide its more tactical work through the risk rating of complaints and/or individual regulated corporations.</w:t>
      </w:r>
      <w:r>
        <w:rPr>
          <w:rStyle w:val="FootnoteReference"/>
          <w:szCs w:val="20"/>
          <w:lang w:val="en-US"/>
        </w:rPr>
        <w:footnoteReference w:id="25"/>
      </w:r>
    </w:p>
    <w:p w:rsidR="00CF00A5" w:rsidRDefault="00CF00A5" w:rsidP="00E81C26">
      <w:pPr>
        <w:pStyle w:val="BodyText"/>
        <w:rPr>
          <w:lang w:val="en-US"/>
        </w:rPr>
      </w:pPr>
      <w:r>
        <w:rPr>
          <w:lang w:val="en-US"/>
        </w:rPr>
        <w:t xml:space="preserve">There are examples of ORIC explicitly taking a risk-based approach to its work. The 2010 report on the causes of failures of </w:t>
      </w:r>
      <w:r w:rsidR="008B25AB">
        <w:rPr>
          <w:lang w:val="en-US"/>
        </w:rPr>
        <w:t>Indigenous</w:t>
      </w:r>
      <w:r>
        <w:rPr>
          <w:lang w:val="en-US"/>
        </w:rPr>
        <w:t xml:space="preserve"> corporations provided the evidence to support a strong focus on improving the timeliness and completeness of corporations</w:t>
      </w:r>
      <w:r w:rsidR="00DA4AE2">
        <w:rPr>
          <w:lang w:val="en-US"/>
        </w:rPr>
        <w:t>’</w:t>
      </w:r>
      <w:r>
        <w:rPr>
          <w:lang w:val="en-US"/>
        </w:rPr>
        <w:t xml:space="preserve"> reporting. ORIC has been very successful in achieving much higher reporting compliance as a consequence of this focus, noting in its yearbook that compliance has risen from 24</w:t>
      </w:r>
      <w:r w:rsidR="00E34A86">
        <w:rPr>
          <w:lang w:val="en-US"/>
        </w:rPr>
        <w:t xml:space="preserve"> per cent</w:t>
      </w:r>
      <w:r>
        <w:rPr>
          <w:lang w:val="en-US"/>
        </w:rPr>
        <w:t xml:space="preserve"> of corporations in 2001-02 to 97.1</w:t>
      </w:r>
      <w:r w:rsidR="00E34A86">
        <w:rPr>
          <w:lang w:val="en-US"/>
        </w:rPr>
        <w:t xml:space="preserve"> per cent</w:t>
      </w:r>
      <w:r w:rsidR="000C6A2C">
        <w:rPr>
          <w:lang w:val="en-US"/>
        </w:rPr>
        <w:t xml:space="preserve"> </w:t>
      </w:r>
      <w:r>
        <w:rPr>
          <w:lang w:val="en-US"/>
        </w:rPr>
        <w:t xml:space="preserve">in 2014-15. This has been framed in documents such as the ORIC Yearbook in terms of achieving higher levels of accountability. However, the information in annual reports are key inputs into the other compliance activity of ORIC, </w:t>
      </w:r>
      <w:r w:rsidR="00DA4AE2">
        <w:rPr>
          <w:lang w:val="en-US"/>
        </w:rPr>
        <w:t xml:space="preserve">therefore </w:t>
      </w:r>
      <w:r>
        <w:rPr>
          <w:lang w:val="en-US"/>
        </w:rPr>
        <w:t>the focus on this area of compliance actually contributes to achieving ‘efficiency and effectiveness’ and ‘sustainability’ outcomes.</w:t>
      </w:r>
    </w:p>
    <w:p w:rsidR="000D1DE5" w:rsidRDefault="000D1DE5" w:rsidP="00E81C26">
      <w:pPr>
        <w:pStyle w:val="BodyText"/>
        <w:rPr>
          <w:lang w:val="en-US"/>
        </w:rPr>
      </w:pPr>
      <w:r>
        <w:rPr>
          <w:lang w:val="en-US"/>
        </w:rPr>
        <w:t>More recently</w:t>
      </w:r>
      <w:r w:rsidR="00DA4AE2">
        <w:rPr>
          <w:lang w:val="en-US"/>
        </w:rPr>
        <w:t>,</w:t>
      </w:r>
      <w:r>
        <w:rPr>
          <w:lang w:val="en-US"/>
        </w:rPr>
        <w:t xml:space="preserve"> ORIC’s 2014-15 </w:t>
      </w:r>
      <w:r w:rsidR="00DA4AE2">
        <w:rPr>
          <w:lang w:val="en-US"/>
        </w:rPr>
        <w:t>Y</w:t>
      </w:r>
      <w:r>
        <w:rPr>
          <w:lang w:val="en-US"/>
        </w:rPr>
        <w:t>earbook noted the identification of a hazard in the form of an accounting treatment of unexpended grants in some corporations</w:t>
      </w:r>
      <w:r w:rsidR="00DA4AE2">
        <w:rPr>
          <w:lang w:val="en-US"/>
        </w:rPr>
        <w:t>’</w:t>
      </w:r>
      <w:r>
        <w:rPr>
          <w:lang w:val="en-US"/>
        </w:rPr>
        <w:t xml:space="preserve"> a</w:t>
      </w:r>
      <w:r w:rsidR="00E81C26">
        <w:rPr>
          <w:lang w:val="en-US"/>
        </w:rPr>
        <w:t>ccounts which could lead to mis</w:t>
      </w:r>
      <w:r w:rsidR="00E81C26">
        <w:rPr>
          <w:lang w:val="en-US"/>
        </w:rPr>
        <w:noBreakHyphen/>
      </w:r>
      <w:r>
        <w:rPr>
          <w:lang w:val="en-US"/>
        </w:rPr>
        <w:t>statements of the corporation’s financial position. Presumably</w:t>
      </w:r>
      <w:r w:rsidR="00DA4AE2">
        <w:rPr>
          <w:lang w:val="en-US"/>
        </w:rPr>
        <w:t>,</w:t>
      </w:r>
      <w:r>
        <w:rPr>
          <w:lang w:val="en-US"/>
        </w:rPr>
        <w:t xml:space="preserve"> the consequence is that this could lead to decisions that affected the regulatory outcome of improving sustainability of corporations. The </w:t>
      </w:r>
      <w:r w:rsidR="009B6ACE">
        <w:rPr>
          <w:lang w:val="en-US"/>
        </w:rPr>
        <w:t>Y</w:t>
      </w:r>
      <w:r>
        <w:rPr>
          <w:lang w:val="en-US"/>
        </w:rPr>
        <w:t>earbook noted that in response, the Registrar had issued guidance on the preferred accounting treatment.</w:t>
      </w:r>
      <w:r>
        <w:rPr>
          <w:rStyle w:val="FootnoteReference"/>
          <w:szCs w:val="20"/>
          <w:lang w:val="en-US"/>
        </w:rPr>
        <w:footnoteReference w:id="26"/>
      </w:r>
      <w:r>
        <w:rPr>
          <w:lang w:val="en-US"/>
        </w:rPr>
        <w:t xml:space="preserve"> In contrast, as noted earlier, the other analysis in ORIC publications, such as the Yearbook, and strategic plan, do not explicitly explain the key risks to regulatory outcomes</w:t>
      </w:r>
      <w:r w:rsidRPr="005C6E8D">
        <w:rPr>
          <w:lang w:val="en-US"/>
        </w:rPr>
        <w:t xml:space="preserve"> </w:t>
      </w:r>
      <w:r>
        <w:rPr>
          <w:lang w:val="en-US"/>
        </w:rPr>
        <w:t>that ORIC has identified, and how its activities are targeted at those risks.</w:t>
      </w:r>
    </w:p>
    <w:p w:rsidR="00E41764" w:rsidRDefault="00E41764" w:rsidP="00E41764">
      <w:pPr>
        <w:pStyle w:val="BodyText"/>
        <w:rPr>
          <w:lang w:val="en-US"/>
        </w:rPr>
      </w:pPr>
      <w:r>
        <w:rPr>
          <w:lang w:val="en-US"/>
        </w:rPr>
        <w:lastRenderedPageBreak/>
        <w:t xml:space="preserve">Based on the Review’s examination of </w:t>
      </w:r>
      <w:r w:rsidRPr="005C6E8D">
        <w:rPr>
          <w:lang w:val="en-US"/>
        </w:rPr>
        <w:t xml:space="preserve">ORIC </w:t>
      </w:r>
      <w:r>
        <w:rPr>
          <w:lang w:val="en-US"/>
        </w:rPr>
        <w:t>compliance processes, much of the activity appears to be responding to</w:t>
      </w:r>
      <w:r w:rsidRPr="005C6E8D">
        <w:rPr>
          <w:lang w:val="en-US"/>
        </w:rPr>
        <w:t xml:space="preserve"> </w:t>
      </w:r>
      <w:r>
        <w:rPr>
          <w:lang w:val="en-US"/>
        </w:rPr>
        <w:t xml:space="preserve">specific </w:t>
      </w:r>
      <w:r w:rsidRPr="005C6E8D">
        <w:rPr>
          <w:lang w:val="en-US"/>
        </w:rPr>
        <w:t>complaints and referrals</w:t>
      </w:r>
      <w:r>
        <w:rPr>
          <w:lang w:val="en-US"/>
        </w:rPr>
        <w:t>. ORIC attend</w:t>
      </w:r>
      <w:r w:rsidR="007E7083">
        <w:rPr>
          <w:lang w:val="en-US"/>
        </w:rPr>
        <w:t>s</w:t>
      </w:r>
      <w:r>
        <w:rPr>
          <w:lang w:val="en-US"/>
        </w:rPr>
        <w:t xml:space="preserve"> </w:t>
      </w:r>
      <w:r w:rsidR="009B6ACE">
        <w:rPr>
          <w:lang w:val="en-US"/>
        </w:rPr>
        <w:t>AGMs</w:t>
      </w:r>
      <w:r>
        <w:rPr>
          <w:lang w:val="en-US"/>
        </w:rPr>
        <w:t xml:space="preserve"> and delivers training program</w:t>
      </w:r>
      <w:r w:rsidR="007E7083">
        <w:rPr>
          <w:lang w:val="en-US"/>
        </w:rPr>
        <w:t>s</w:t>
      </w:r>
      <w:r>
        <w:rPr>
          <w:lang w:val="en-US"/>
        </w:rPr>
        <w:t xml:space="preserve"> targeted at specific corporations, but it was unclear how risk profiling drives the decisions about how to deploy these resources.</w:t>
      </w:r>
      <w:r w:rsidRPr="005C6E8D">
        <w:rPr>
          <w:lang w:val="en-US"/>
        </w:rPr>
        <w:t xml:space="preserve"> </w:t>
      </w:r>
      <w:r>
        <w:rPr>
          <w:lang w:val="en-US"/>
        </w:rPr>
        <w:t>ORIC’s expanded presence in regional areas means that it has staff closer to those it regulates which has helped it provide better compliance support. ORIC advised that the information gathered through these interactions, and from complaints and disputes, contribute</w:t>
      </w:r>
      <w:r w:rsidR="007E7083">
        <w:rPr>
          <w:lang w:val="en-US"/>
        </w:rPr>
        <w:t>s</w:t>
      </w:r>
      <w:r>
        <w:rPr>
          <w:lang w:val="en-US"/>
        </w:rPr>
        <w:t xml:space="preserve"> to the formal risk-profiling of every organi</w:t>
      </w:r>
      <w:r w:rsidR="009B6ACE">
        <w:rPr>
          <w:lang w:val="en-US"/>
        </w:rPr>
        <w:t>s</w:t>
      </w:r>
      <w:r>
        <w:rPr>
          <w:lang w:val="en-US"/>
        </w:rPr>
        <w:t xml:space="preserve">ation in ORIC’s system, </w:t>
      </w:r>
      <w:r w:rsidR="009B6ACE">
        <w:rPr>
          <w:lang w:val="en-US"/>
        </w:rPr>
        <w:t>the Electronic Register of Indigenous Corporations under the CATSI Act (</w:t>
      </w:r>
      <w:r>
        <w:rPr>
          <w:lang w:val="en-US"/>
        </w:rPr>
        <w:t>ERICCA</w:t>
      </w:r>
      <w:r w:rsidR="009B6ACE">
        <w:rPr>
          <w:lang w:val="en-US"/>
        </w:rPr>
        <w:t>)</w:t>
      </w:r>
      <w:r>
        <w:rPr>
          <w:lang w:val="en-US"/>
        </w:rPr>
        <w:t xml:space="preserve">. However, while this sophisticated system </w:t>
      </w:r>
      <w:r w:rsidR="007E7083">
        <w:rPr>
          <w:lang w:val="en-US"/>
        </w:rPr>
        <w:t>has</w:t>
      </w:r>
      <w:r>
        <w:rPr>
          <w:lang w:val="en-US"/>
        </w:rPr>
        <w:t xml:space="preserve"> the capacity to capture this information, it was unclear to the Review how ORIC has implemented this to achieve more </w:t>
      </w:r>
      <w:r w:rsidRPr="005C6E8D">
        <w:rPr>
          <w:lang w:val="en-US"/>
        </w:rPr>
        <w:t xml:space="preserve">active intelligence gathering and </w:t>
      </w:r>
      <w:r>
        <w:rPr>
          <w:lang w:val="en-US"/>
        </w:rPr>
        <w:t xml:space="preserve">thus </w:t>
      </w:r>
      <w:r w:rsidRPr="005C6E8D">
        <w:rPr>
          <w:lang w:val="en-US"/>
        </w:rPr>
        <w:t xml:space="preserve">risk profiling of organisations likely to </w:t>
      </w:r>
      <w:r>
        <w:rPr>
          <w:lang w:val="en-US"/>
        </w:rPr>
        <w:t xml:space="preserve">require more active </w:t>
      </w:r>
      <w:r w:rsidRPr="005C6E8D">
        <w:rPr>
          <w:lang w:val="en-US"/>
        </w:rPr>
        <w:t>compliance</w:t>
      </w:r>
      <w:r>
        <w:rPr>
          <w:lang w:val="en-US"/>
        </w:rPr>
        <w:t>/enforcement attention</w:t>
      </w:r>
      <w:r w:rsidRPr="005C6E8D">
        <w:rPr>
          <w:lang w:val="en-US"/>
        </w:rPr>
        <w:t>.</w:t>
      </w:r>
    </w:p>
    <w:p w:rsidR="00E41764" w:rsidRDefault="00E41764" w:rsidP="00E41764">
      <w:pPr>
        <w:pStyle w:val="BodyText"/>
        <w:rPr>
          <w:lang w:val="en-US"/>
        </w:rPr>
      </w:pPr>
      <w:r>
        <w:rPr>
          <w:lang w:val="en-US"/>
        </w:rPr>
        <w:t xml:space="preserve">The process of initiating examinations provides an example of how ORIC could be more risk-based in the future. Given the cost of examinations, to both ORIC and in terms of disruption to corporations, the aim should be to tightly target these activities. Currently, ORIC advised that the mix of corporations identified for examinations at the commencement of each annual cycle includes some which are rated ‘extreme’, some ‘high’ but also some rated based on the ERICCA analysis as ‘low’. </w:t>
      </w:r>
    </w:p>
    <w:p w:rsidR="000D1DE5" w:rsidRDefault="000D1DE5" w:rsidP="00E81C26">
      <w:pPr>
        <w:pStyle w:val="BodyText"/>
        <w:rPr>
          <w:lang w:val="en-US"/>
        </w:rPr>
      </w:pPr>
      <w:r>
        <w:rPr>
          <w:lang w:val="en-US"/>
        </w:rPr>
        <w:t xml:space="preserve">A risk-based approach </w:t>
      </w:r>
      <w:r w:rsidR="00DA4AE2">
        <w:rPr>
          <w:lang w:val="en-US"/>
        </w:rPr>
        <w:t xml:space="preserve">by </w:t>
      </w:r>
      <w:r>
        <w:rPr>
          <w:lang w:val="en-US"/>
        </w:rPr>
        <w:t xml:space="preserve">those corporations </w:t>
      </w:r>
      <w:r w:rsidR="00DA4AE2">
        <w:rPr>
          <w:lang w:val="en-US"/>
        </w:rPr>
        <w:t xml:space="preserve">would </w:t>
      </w:r>
      <w:r>
        <w:rPr>
          <w:lang w:val="en-US"/>
        </w:rPr>
        <w:t xml:space="preserve">most likely be both non-compliant and/or in need of support, and where a compliance failure would have the most adverse impact on the outcomes sought by the </w:t>
      </w:r>
      <w:r w:rsidR="007E7083">
        <w:rPr>
          <w:lang w:val="en-US"/>
        </w:rPr>
        <w:t>R</w:t>
      </w:r>
      <w:r>
        <w:rPr>
          <w:lang w:val="en-US"/>
        </w:rPr>
        <w:t>egulator. Ideally, over time</w:t>
      </w:r>
      <w:r w:rsidR="007E7083">
        <w:rPr>
          <w:lang w:val="en-US"/>
        </w:rPr>
        <w:t>,</w:t>
      </w:r>
      <w:r>
        <w:rPr>
          <w:lang w:val="en-US"/>
        </w:rPr>
        <w:t xml:space="preserve"> a higher proportion of ORIC’s examinations would identify issues requiring compliance or show cause notices, and fewer would result in management letters indicating that the corporation is operating well and require</w:t>
      </w:r>
      <w:r w:rsidR="007E7083">
        <w:rPr>
          <w:lang w:val="en-US"/>
        </w:rPr>
        <w:t>s</w:t>
      </w:r>
      <w:r>
        <w:rPr>
          <w:lang w:val="en-US"/>
        </w:rPr>
        <w:t xml:space="preserve"> no further action.</w:t>
      </w:r>
    </w:p>
    <w:p w:rsidR="0089695D" w:rsidRDefault="000D1DE5" w:rsidP="00E81C26">
      <w:pPr>
        <w:pStyle w:val="BodyText"/>
        <w:rPr>
          <w:lang w:val="en-US"/>
        </w:rPr>
      </w:pPr>
      <w:r>
        <w:rPr>
          <w:lang w:val="en-US"/>
        </w:rPr>
        <w:t>During the course of the Review, ORIC noted that declining budgets have meant that it has been able to initiate fewer examinations. In the four years to 2014-15</w:t>
      </w:r>
      <w:r w:rsidR="00DA4AE2">
        <w:rPr>
          <w:lang w:val="en-US"/>
        </w:rPr>
        <w:t>,</w:t>
      </w:r>
      <w:r>
        <w:rPr>
          <w:lang w:val="en-US"/>
        </w:rPr>
        <w:t xml:space="preserve"> it had been </w:t>
      </w:r>
      <w:r w:rsidR="00500FAD">
        <w:rPr>
          <w:lang w:val="en-US"/>
        </w:rPr>
        <w:t xml:space="preserve">completing </w:t>
      </w:r>
      <w:r>
        <w:rPr>
          <w:lang w:val="en-US"/>
        </w:rPr>
        <w:t xml:space="preserve">between </w:t>
      </w:r>
      <w:r w:rsidR="00500FAD">
        <w:rPr>
          <w:lang w:val="en-US"/>
        </w:rPr>
        <w:t>46</w:t>
      </w:r>
      <w:r w:rsidR="00EC556D">
        <w:rPr>
          <w:lang w:val="en-US"/>
        </w:rPr>
        <w:t xml:space="preserve"> </w:t>
      </w:r>
      <w:r>
        <w:rPr>
          <w:lang w:val="en-US"/>
        </w:rPr>
        <w:t xml:space="preserve">and 61 examinations annually, whereas in the </w:t>
      </w:r>
      <w:r w:rsidR="00DA4AE2">
        <w:rPr>
          <w:lang w:val="en-US"/>
        </w:rPr>
        <w:t>prior</w:t>
      </w:r>
      <w:r w:rsidR="00EC556D">
        <w:rPr>
          <w:lang w:val="en-US"/>
        </w:rPr>
        <w:t xml:space="preserve"> </w:t>
      </w:r>
      <w:r>
        <w:rPr>
          <w:lang w:val="en-US"/>
        </w:rPr>
        <w:t>four years</w:t>
      </w:r>
      <w:r w:rsidR="00DA4AE2">
        <w:rPr>
          <w:lang w:val="en-US"/>
        </w:rPr>
        <w:t>,</w:t>
      </w:r>
      <w:r>
        <w:rPr>
          <w:lang w:val="en-US"/>
        </w:rPr>
        <w:t xml:space="preserve"> it had </w:t>
      </w:r>
      <w:r w:rsidR="00500FAD">
        <w:rPr>
          <w:lang w:val="en-US"/>
        </w:rPr>
        <w:t xml:space="preserve">undertaken </w:t>
      </w:r>
      <w:r>
        <w:rPr>
          <w:lang w:val="en-US"/>
        </w:rPr>
        <w:t xml:space="preserve">between 60 and 81 examinations. </w:t>
      </w:r>
      <w:r w:rsidR="009B6ACE">
        <w:rPr>
          <w:lang w:val="en-US"/>
        </w:rPr>
        <w:t>In addition</w:t>
      </w:r>
      <w:r>
        <w:rPr>
          <w:lang w:val="en-US"/>
        </w:rPr>
        <w:t>, comparing these four year periods, the proportion of examinations resulting in a compliance or show cause notice fell from 72</w:t>
      </w:r>
      <w:r w:rsidR="00DA4AE2">
        <w:rPr>
          <w:lang w:val="en-US"/>
        </w:rPr>
        <w:t xml:space="preserve"> per cent </w:t>
      </w:r>
      <w:r>
        <w:rPr>
          <w:lang w:val="en-US"/>
        </w:rPr>
        <w:t>to 66</w:t>
      </w:r>
      <w:r w:rsidR="00DA4AE2">
        <w:rPr>
          <w:lang w:val="en-US"/>
        </w:rPr>
        <w:t xml:space="preserve"> per cent, </w:t>
      </w:r>
      <w:r>
        <w:rPr>
          <w:lang w:val="en-US"/>
        </w:rPr>
        <w:t>with a commensurate increase in those where only a management letter was provided. There are a range of possible explanations for these results, and the outcomes of examinations vary substantially year-to-year</w:t>
      </w:r>
      <w:r w:rsidR="00447A06">
        <w:rPr>
          <w:lang w:val="en-US"/>
        </w:rPr>
        <w:t xml:space="preserve"> (for example</w:t>
      </w:r>
      <w:r w:rsidR="007E7083">
        <w:rPr>
          <w:lang w:val="en-US"/>
        </w:rPr>
        <w:t>,</w:t>
      </w:r>
      <w:r w:rsidR="00447A06">
        <w:rPr>
          <w:lang w:val="en-US"/>
        </w:rPr>
        <w:t xml:space="preserve"> there was a significant drop in the proportion of </w:t>
      </w:r>
      <w:r w:rsidR="003506B1">
        <w:rPr>
          <w:lang w:val="en-US"/>
        </w:rPr>
        <w:t xml:space="preserve">examinations resulting in </w:t>
      </w:r>
      <w:r w:rsidR="00447A06">
        <w:rPr>
          <w:lang w:val="en-US"/>
        </w:rPr>
        <w:t>management letters issued in 2015-16)</w:t>
      </w:r>
      <w:r>
        <w:rPr>
          <w:lang w:val="en-US"/>
        </w:rPr>
        <w:t xml:space="preserve">, but this suggests </w:t>
      </w:r>
      <w:r w:rsidR="009B6ACE">
        <w:rPr>
          <w:lang w:val="en-US"/>
        </w:rPr>
        <w:t xml:space="preserve">that there is </w:t>
      </w:r>
      <w:r>
        <w:rPr>
          <w:lang w:val="en-US"/>
        </w:rPr>
        <w:t>scope to better target this activity, particularly if additional funding was to be provided to increase this potentially proactive regulatory activity</w:t>
      </w:r>
      <w:r w:rsidR="00CC41F0">
        <w:rPr>
          <w:lang w:val="en-US"/>
        </w:rPr>
        <w:t xml:space="preserve"> (this is discussed further in section </w:t>
      </w:r>
      <w:r w:rsidR="007E7083">
        <w:rPr>
          <w:lang w:val="en-US"/>
        </w:rPr>
        <w:fldChar w:fldCharType="begin"/>
      </w:r>
      <w:r w:rsidR="007E7083">
        <w:rPr>
          <w:lang w:val="en-US"/>
        </w:rPr>
        <w:instrText xml:space="preserve"> REF _Ref468260955 \w \h </w:instrText>
      </w:r>
      <w:r w:rsidR="007E7083">
        <w:rPr>
          <w:lang w:val="en-US"/>
        </w:rPr>
      </w:r>
      <w:r w:rsidR="007E7083">
        <w:rPr>
          <w:lang w:val="en-US"/>
        </w:rPr>
        <w:fldChar w:fldCharType="separate"/>
      </w:r>
      <w:r w:rsidR="007631CC">
        <w:rPr>
          <w:lang w:val="en-US"/>
        </w:rPr>
        <w:t>3.4.2</w:t>
      </w:r>
      <w:r w:rsidR="007E7083">
        <w:rPr>
          <w:lang w:val="en-US"/>
        </w:rPr>
        <w:fldChar w:fldCharType="end"/>
      </w:r>
      <w:r w:rsidR="00CC41F0" w:rsidRPr="00C73A25">
        <w:rPr>
          <w:lang w:val="en-US"/>
        </w:rPr>
        <w:t>)</w:t>
      </w:r>
      <w:r>
        <w:rPr>
          <w:lang w:val="en-US"/>
        </w:rPr>
        <w:t>.</w:t>
      </w:r>
    </w:p>
    <w:p w:rsidR="00F509A2" w:rsidRPr="00E81C26" w:rsidRDefault="00E81C26" w:rsidP="00E81C26">
      <w:pPr>
        <w:pStyle w:val="Caption"/>
        <w:rPr>
          <w:lang w:val="en-US"/>
        </w:rPr>
      </w:pPr>
      <w:r w:rsidRPr="00E81C26">
        <w:t xml:space="preserve">Table </w:t>
      </w:r>
      <w:r w:rsidR="006D2CE5">
        <w:fldChar w:fldCharType="begin"/>
      </w:r>
      <w:r w:rsidR="006D2CE5">
        <w:instrText xml:space="preserve"> STYLEREF 1 \s </w:instrText>
      </w:r>
      <w:r w:rsidR="006D2CE5">
        <w:fldChar w:fldCharType="separate"/>
      </w:r>
      <w:r w:rsidR="007631CC">
        <w:rPr>
          <w:noProof/>
        </w:rPr>
        <w:t>3</w:t>
      </w:r>
      <w:r w:rsidR="006D2CE5">
        <w:rPr>
          <w:noProof/>
        </w:rPr>
        <w:fldChar w:fldCharType="end"/>
      </w:r>
      <w:r w:rsidR="00320DEF">
        <w:t>.</w:t>
      </w:r>
      <w:r w:rsidR="006D2CE5">
        <w:fldChar w:fldCharType="begin"/>
      </w:r>
      <w:r w:rsidR="006D2CE5">
        <w:instrText xml:space="preserve"> SEQ Table \* ARABIC \s 1 </w:instrText>
      </w:r>
      <w:r w:rsidR="006D2CE5">
        <w:fldChar w:fldCharType="separate"/>
      </w:r>
      <w:r w:rsidR="007631CC">
        <w:rPr>
          <w:noProof/>
        </w:rPr>
        <w:t>1</w:t>
      </w:r>
      <w:r w:rsidR="006D2CE5">
        <w:rPr>
          <w:noProof/>
        </w:rPr>
        <w:fldChar w:fldCharType="end"/>
      </w:r>
      <w:r w:rsidR="00F509A2" w:rsidRPr="00E81C26">
        <w:rPr>
          <w:lang w:val="en-US"/>
        </w:rPr>
        <w:t>: Examinations</w:t>
      </w:r>
    </w:p>
    <w:tbl>
      <w:tblPr>
        <w:tblStyle w:val="PlainTable4"/>
        <w:tblW w:w="5000" w:type="pct"/>
        <w:tblLook w:val="04A0" w:firstRow="1" w:lastRow="0" w:firstColumn="1" w:lastColumn="0" w:noHBand="0" w:noVBand="1"/>
      </w:tblPr>
      <w:tblGrid>
        <w:gridCol w:w="1345"/>
        <w:gridCol w:w="859"/>
        <w:gridCol w:w="859"/>
        <w:gridCol w:w="859"/>
        <w:gridCol w:w="858"/>
        <w:gridCol w:w="858"/>
        <w:gridCol w:w="858"/>
        <w:gridCol w:w="858"/>
        <w:gridCol w:w="858"/>
        <w:gridCol w:w="858"/>
      </w:tblGrid>
      <w:tr w:rsidR="00EC556D" w:rsidTr="004308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tcPr>
          <w:p w:rsidR="00EC556D" w:rsidRDefault="00EC556D" w:rsidP="00E81C26">
            <w:pPr>
              <w:pStyle w:val="Tableheading"/>
              <w:rPr>
                <w:szCs w:val="20"/>
                <w:lang w:val="en-US"/>
              </w:rPr>
            </w:pPr>
            <w:r w:rsidRPr="000B6987">
              <w:t>Examination outcome</w:t>
            </w:r>
          </w:p>
        </w:tc>
        <w:tc>
          <w:tcPr>
            <w:tcW w:w="473" w:type="pct"/>
          </w:tcPr>
          <w:p w:rsidR="00EC556D" w:rsidRDefault="00EC556D" w:rsidP="00E81C26">
            <w:pPr>
              <w:pStyle w:val="Tableheading"/>
              <w:cnfStyle w:val="100000000000" w:firstRow="1" w:lastRow="0" w:firstColumn="0" w:lastColumn="0" w:oddVBand="0" w:evenVBand="0" w:oddHBand="0" w:evenHBand="0" w:firstRowFirstColumn="0" w:firstRowLastColumn="0" w:lastRowFirstColumn="0" w:lastRowLastColumn="0"/>
              <w:rPr>
                <w:szCs w:val="20"/>
                <w:lang w:val="en-US"/>
              </w:rPr>
            </w:pPr>
            <w:r w:rsidRPr="000B6987">
              <w:t>2007-08</w:t>
            </w:r>
          </w:p>
        </w:tc>
        <w:tc>
          <w:tcPr>
            <w:tcW w:w="473" w:type="pct"/>
          </w:tcPr>
          <w:p w:rsidR="00EC556D" w:rsidRDefault="00EC556D" w:rsidP="00E81C26">
            <w:pPr>
              <w:pStyle w:val="Tableheading"/>
              <w:cnfStyle w:val="100000000000" w:firstRow="1" w:lastRow="0" w:firstColumn="0" w:lastColumn="0" w:oddVBand="0" w:evenVBand="0" w:oddHBand="0" w:evenHBand="0" w:firstRowFirstColumn="0" w:firstRowLastColumn="0" w:lastRowFirstColumn="0" w:lastRowLastColumn="0"/>
              <w:rPr>
                <w:szCs w:val="20"/>
                <w:lang w:val="en-US"/>
              </w:rPr>
            </w:pPr>
            <w:r w:rsidRPr="000B6987">
              <w:t>2008-09</w:t>
            </w:r>
          </w:p>
        </w:tc>
        <w:tc>
          <w:tcPr>
            <w:tcW w:w="473" w:type="pct"/>
          </w:tcPr>
          <w:p w:rsidR="00EC556D" w:rsidRDefault="00EC556D" w:rsidP="00E81C26">
            <w:pPr>
              <w:pStyle w:val="Tableheading"/>
              <w:cnfStyle w:val="100000000000" w:firstRow="1" w:lastRow="0" w:firstColumn="0" w:lastColumn="0" w:oddVBand="0" w:evenVBand="0" w:oddHBand="0" w:evenHBand="0" w:firstRowFirstColumn="0" w:firstRowLastColumn="0" w:lastRowFirstColumn="0" w:lastRowLastColumn="0"/>
              <w:rPr>
                <w:szCs w:val="20"/>
                <w:lang w:val="en-US"/>
              </w:rPr>
            </w:pPr>
            <w:r w:rsidRPr="000B6987">
              <w:t>2009-10</w:t>
            </w:r>
          </w:p>
        </w:tc>
        <w:tc>
          <w:tcPr>
            <w:tcW w:w="473" w:type="pct"/>
          </w:tcPr>
          <w:p w:rsidR="00EC556D" w:rsidRDefault="00EC556D" w:rsidP="00E81C26">
            <w:pPr>
              <w:pStyle w:val="Tableheading"/>
              <w:cnfStyle w:val="100000000000" w:firstRow="1" w:lastRow="0" w:firstColumn="0" w:lastColumn="0" w:oddVBand="0" w:evenVBand="0" w:oddHBand="0" w:evenHBand="0" w:firstRowFirstColumn="0" w:firstRowLastColumn="0" w:lastRowFirstColumn="0" w:lastRowLastColumn="0"/>
              <w:rPr>
                <w:szCs w:val="20"/>
                <w:lang w:val="en-US"/>
              </w:rPr>
            </w:pPr>
            <w:r w:rsidRPr="000B6987">
              <w:t>2010–11</w:t>
            </w:r>
          </w:p>
        </w:tc>
        <w:tc>
          <w:tcPr>
            <w:tcW w:w="473" w:type="pct"/>
          </w:tcPr>
          <w:p w:rsidR="00EC556D" w:rsidRDefault="00EC556D" w:rsidP="00E81C26">
            <w:pPr>
              <w:pStyle w:val="Tableheading"/>
              <w:cnfStyle w:val="100000000000" w:firstRow="1" w:lastRow="0" w:firstColumn="0" w:lastColumn="0" w:oddVBand="0" w:evenVBand="0" w:oddHBand="0" w:evenHBand="0" w:firstRowFirstColumn="0" w:firstRowLastColumn="0" w:lastRowFirstColumn="0" w:lastRowLastColumn="0"/>
              <w:rPr>
                <w:szCs w:val="20"/>
                <w:lang w:val="en-US"/>
              </w:rPr>
            </w:pPr>
            <w:r w:rsidRPr="000B6987">
              <w:t>2011–12</w:t>
            </w:r>
          </w:p>
        </w:tc>
        <w:tc>
          <w:tcPr>
            <w:tcW w:w="473" w:type="pct"/>
          </w:tcPr>
          <w:p w:rsidR="00EC556D" w:rsidRDefault="00EC556D" w:rsidP="00E81C26">
            <w:pPr>
              <w:pStyle w:val="Tableheading"/>
              <w:cnfStyle w:val="100000000000" w:firstRow="1" w:lastRow="0" w:firstColumn="0" w:lastColumn="0" w:oddVBand="0" w:evenVBand="0" w:oddHBand="0" w:evenHBand="0" w:firstRowFirstColumn="0" w:firstRowLastColumn="0" w:lastRowFirstColumn="0" w:lastRowLastColumn="0"/>
              <w:rPr>
                <w:szCs w:val="20"/>
                <w:lang w:val="en-US"/>
              </w:rPr>
            </w:pPr>
            <w:r w:rsidRPr="000B6987">
              <w:t>2012–13</w:t>
            </w:r>
          </w:p>
        </w:tc>
        <w:tc>
          <w:tcPr>
            <w:tcW w:w="473" w:type="pct"/>
          </w:tcPr>
          <w:p w:rsidR="00EC556D" w:rsidRPr="000B6987" w:rsidRDefault="00EC556D" w:rsidP="00E81C26">
            <w:pPr>
              <w:pStyle w:val="Tableheading"/>
              <w:cnfStyle w:val="100000000000" w:firstRow="1" w:lastRow="0" w:firstColumn="0" w:lastColumn="0" w:oddVBand="0" w:evenVBand="0" w:oddHBand="0" w:evenHBand="0" w:firstRowFirstColumn="0" w:firstRowLastColumn="0" w:lastRowFirstColumn="0" w:lastRowLastColumn="0"/>
            </w:pPr>
            <w:r w:rsidRPr="000B6987">
              <w:t>2013–14</w:t>
            </w:r>
          </w:p>
        </w:tc>
        <w:tc>
          <w:tcPr>
            <w:tcW w:w="473" w:type="pct"/>
          </w:tcPr>
          <w:p w:rsidR="00EC556D" w:rsidRDefault="00EC556D" w:rsidP="00E81C26">
            <w:pPr>
              <w:pStyle w:val="Tableheading"/>
              <w:cnfStyle w:val="100000000000" w:firstRow="1" w:lastRow="0" w:firstColumn="0" w:lastColumn="0" w:oddVBand="0" w:evenVBand="0" w:oddHBand="0" w:evenHBand="0" w:firstRowFirstColumn="0" w:firstRowLastColumn="0" w:lastRowFirstColumn="0" w:lastRowLastColumn="0"/>
              <w:rPr>
                <w:szCs w:val="20"/>
                <w:lang w:val="en-US"/>
              </w:rPr>
            </w:pPr>
            <w:r w:rsidRPr="000B6987">
              <w:t>2014</w:t>
            </w:r>
            <w:r>
              <w:t>-15</w:t>
            </w:r>
          </w:p>
        </w:tc>
        <w:tc>
          <w:tcPr>
            <w:tcW w:w="473" w:type="pct"/>
          </w:tcPr>
          <w:p w:rsidR="00EC556D" w:rsidRPr="000B6987" w:rsidRDefault="00EC556D" w:rsidP="00E81C26">
            <w:pPr>
              <w:pStyle w:val="Tableheading"/>
              <w:cnfStyle w:val="100000000000" w:firstRow="1" w:lastRow="0" w:firstColumn="0" w:lastColumn="0" w:oddVBand="0" w:evenVBand="0" w:oddHBand="0" w:evenHBand="0" w:firstRowFirstColumn="0" w:firstRowLastColumn="0" w:lastRowFirstColumn="0" w:lastRowLastColumn="0"/>
            </w:pPr>
            <w:r>
              <w:t>2015-16</w:t>
            </w:r>
          </w:p>
        </w:tc>
      </w:tr>
      <w:tr w:rsidR="00EC556D" w:rsidRPr="00E81C26" w:rsidTr="00430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tcPr>
          <w:p w:rsidR="00EC556D" w:rsidRPr="00712B14" w:rsidRDefault="00EC556D" w:rsidP="00E81C26">
            <w:pPr>
              <w:pStyle w:val="Tabletext"/>
              <w:rPr>
                <w:b w:val="0"/>
                <w:lang w:val="en-US"/>
              </w:rPr>
            </w:pPr>
            <w:r w:rsidRPr="00712B14">
              <w:rPr>
                <w:b w:val="0"/>
              </w:rPr>
              <w:t>Management letters</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19%</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22%</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17%</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40%</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31%</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43%</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pPr>
            <w:r w:rsidRPr="00E81C26">
              <w:t>26%</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26%</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pPr>
            <w:r>
              <w:t>15%</w:t>
            </w:r>
          </w:p>
        </w:tc>
      </w:tr>
      <w:tr w:rsidR="00EC556D" w:rsidRPr="00E81C26" w:rsidTr="004308BD">
        <w:tc>
          <w:tcPr>
            <w:cnfStyle w:val="001000000000" w:firstRow="0" w:lastRow="0" w:firstColumn="1" w:lastColumn="0" w:oddVBand="0" w:evenVBand="0" w:oddHBand="0" w:evenHBand="0" w:firstRowFirstColumn="0" w:firstRowLastColumn="0" w:lastRowFirstColumn="0" w:lastRowLastColumn="0"/>
            <w:tcW w:w="741" w:type="pct"/>
          </w:tcPr>
          <w:p w:rsidR="00EC556D" w:rsidRPr="00712B14" w:rsidRDefault="00EC556D" w:rsidP="00E81C26">
            <w:pPr>
              <w:pStyle w:val="Tabletext"/>
              <w:rPr>
                <w:b w:val="0"/>
                <w:lang w:val="en-US"/>
              </w:rPr>
            </w:pPr>
            <w:r w:rsidRPr="00712B14">
              <w:rPr>
                <w:b w:val="0"/>
              </w:rPr>
              <w:t>Compliance notices</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70%</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62%</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73%</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47%</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51%</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51%</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pPr>
            <w:r w:rsidRPr="00E81C26">
              <w:t>57%</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57%</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pPr>
            <w:r>
              <w:t>69%</w:t>
            </w:r>
          </w:p>
        </w:tc>
      </w:tr>
      <w:tr w:rsidR="00EC556D" w:rsidRPr="00E81C26" w:rsidTr="00430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tcPr>
          <w:p w:rsidR="00EC556D" w:rsidRPr="00712B14" w:rsidRDefault="00EC556D" w:rsidP="00E81C26">
            <w:pPr>
              <w:pStyle w:val="Tabletext"/>
              <w:rPr>
                <w:b w:val="0"/>
                <w:lang w:val="en-US"/>
              </w:rPr>
            </w:pPr>
            <w:r w:rsidRPr="00712B14">
              <w:rPr>
                <w:b w:val="0"/>
              </w:rPr>
              <w:t>Show cause notices</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9%</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14%</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4%</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10%</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15%</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2%</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pPr>
            <w:r w:rsidRPr="00E81C26">
              <w:t>15%</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lang w:val="en-US"/>
              </w:rPr>
            </w:pPr>
            <w:r w:rsidRPr="00E81C26">
              <w:t>15%</w:t>
            </w:r>
          </w:p>
        </w:tc>
        <w:tc>
          <w:tcPr>
            <w:tcW w:w="473" w:type="pct"/>
          </w:tcPr>
          <w:p w:rsidR="00EC556D" w:rsidRPr="00E81C26"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pPr>
            <w:r>
              <w:t>10%</w:t>
            </w:r>
          </w:p>
        </w:tc>
      </w:tr>
      <w:tr w:rsidR="00EC556D" w:rsidRPr="00E81C26" w:rsidTr="004308BD">
        <w:tc>
          <w:tcPr>
            <w:cnfStyle w:val="001000000000" w:firstRow="0" w:lastRow="0" w:firstColumn="1" w:lastColumn="0" w:oddVBand="0" w:evenVBand="0" w:oddHBand="0" w:evenHBand="0" w:firstRowFirstColumn="0" w:firstRowLastColumn="0" w:lastRowFirstColumn="0" w:lastRowLastColumn="0"/>
            <w:tcW w:w="741" w:type="pct"/>
          </w:tcPr>
          <w:p w:rsidR="00E658A1" w:rsidRPr="00712B14" w:rsidRDefault="00EC556D" w:rsidP="00E81C26">
            <w:pPr>
              <w:pStyle w:val="Tabletext"/>
              <w:rPr>
                <w:b w:val="0"/>
              </w:rPr>
            </w:pPr>
            <w:r w:rsidRPr="00712B14">
              <w:rPr>
                <w:b w:val="0"/>
              </w:rPr>
              <w:t>Other</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2%</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3%</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6%</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3%</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3%</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4%</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pPr>
            <w:r w:rsidRPr="00E81C26">
              <w:t>2%</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rPr>
                <w:lang w:val="en-US"/>
              </w:rPr>
            </w:pPr>
            <w:r w:rsidRPr="00E81C26">
              <w:t>2%</w:t>
            </w:r>
          </w:p>
        </w:tc>
        <w:tc>
          <w:tcPr>
            <w:tcW w:w="473" w:type="pct"/>
          </w:tcPr>
          <w:p w:rsidR="00EC556D" w:rsidRPr="00E81C26" w:rsidRDefault="00EC556D" w:rsidP="00E81C26">
            <w:pPr>
              <w:pStyle w:val="Tabletext"/>
              <w:jc w:val="right"/>
              <w:cnfStyle w:val="000000000000" w:firstRow="0" w:lastRow="0" w:firstColumn="0" w:lastColumn="0" w:oddVBand="0" w:evenVBand="0" w:oddHBand="0" w:evenHBand="0" w:firstRowFirstColumn="0" w:firstRowLastColumn="0" w:lastRowFirstColumn="0" w:lastRowLastColumn="0"/>
            </w:pPr>
            <w:r>
              <w:t>5%</w:t>
            </w:r>
          </w:p>
        </w:tc>
      </w:tr>
      <w:tr w:rsidR="00EC556D" w:rsidRPr="00E81C26" w:rsidTr="004308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1" w:type="pct"/>
          </w:tcPr>
          <w:p w:rsidR="00EC556D" w:rsidRPr="00E81C26" w:rsidRDefault="00EC556D" w:rsidP="00E81C26">
            <w:pPr>
              <w:pStyle w:val="Tabletext"/>
              <w:rPr>
                <w:lang w:val="en-US"/>
              </w:rPr>
            </w:pPr>
            <w:r w:rsidRPr="00E81C26">
              <w:t>Total</w:t>
            </w:r>
          </w:p>
        </w:tc>
        <w:tc>
          <w:tcPr>
            <w:tcW w:w="473" w:type="pct"/>
          </w:tcPr>
          <w:p w:rsidR="00EC556D" w:rsidRPr="00712B14"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b/>
                <w:lang w:val="en-US"/>
              </w:rPr>
            </w:pPr>
            <w:r w:rsidRPr="00712B14">
              <w:rPr>
                <w:b/>
                <w:color w:val="000000"/>
              </w:rPr>
              <w:t>60</w:t>
            </w:r>
          </w:p>
        </w:tc>
        <w:tc>
          <w:tcPr>
            <w:tcW w:w="473" w:type="pct"/>
          </w:tcPr>
          <w:p w:rsidR="00EC556D" w:rsidRPr="00712B14"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b/>
                <w:lang w:val="en-US"/>
              </w:rPr>
            </w:pPr>
            <w:r w:rsidRPr="00712B14">
              <w:rPr>
                <w:b/>
                <w:color w:val="000000"/>
              </w:rPr>
              <w:t>81</w:t>
            </w:r>
          </w:p>
        </w:tc>
        <w:tc>
          <w:tcPr>
            <w:tcW w:w="473" w:type="pct"/>
          </w:tcPr>
          <w:p w:rsidR="00EC556D" w:rsidRPr="00712B14"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b/>
                <w:lang w:val="en-US"/>
              </w:rPr>
            </w:pPr>
            <w:r w:rsidRPr="00712B14">
              <w:rPr>
                <w:b/>
                <w:color w:val="000000"/>
              </w:rPr>
              <w:t>77</w:t>
            </w:r>
          </w:p>
        </w:tc>
        <w:tc>
          <w:tcPr>
            <w:tcW w:w="473" w:type="pct"/>
          </w:tcPr>
          <w:p w:rsidR="00EC556D" w:rsidRPr="00712B14"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b/>
                <w:lang w:val="en-US"/>
              </w:rPr>
            </w:pPr>
            <w:r w:rsidRPr="00712B14">
              <w:rPr>
                <w:b/>
                <w:color w:val="000000"/>
              </w:rPr>
              <w:t>72</w:t>
            </w:r>
          </w:p>
        </w:tc>
        <w:tc>
          <w:tcPr>
            <w:tcW w:w="473" w:type="pct"/>
          </w:tcPr>
          <w:p w:rsidR="00EC556D" w:rsidRPr="00712B14"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b/>
                <w:lang w:val="en-US"/>
              </w:rPr>
            </w:pPr>
            <w:r w:rsidRPr="00712B14">
              <w:rPr>
                <w:b/>
                <w:color w:val="000000"/>
              </w:rPr>
              <w:t>61</w:t>
            </w:r>
          </w:p>
        </w:tc>
        <w:tc>
          <w:tcPr>
            <w:tcW w:w="473" w:type="pct"/>
          </w:tcPr>
          <w:p w:rsidR="00EC556D" w:rsidRPr="00712B14"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b/>
                <w:lang w:val="en-US"/>
              </w:rPr>
            </w:pPr>
            <w:r w:rsidRPr="00712B14">
              <w:rPr>
                <w:b/>
                <w:color w:val="000000"/>
              </w:rPr>
              <w:t>51</w:t>
            </w:r>
          </w:p>
        </w:tc>
        <w:tc>
          <w:tcPr>
            <w:tcW w:w="473" w:type="pct"/>
          </w:tcPr>
          <w:p w:rsidR="00EC556D" w:rsidRPr="00712B14"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b/>
              </w:rPr>
            </w:pPr>
            <w:r w:rsidRPr="00712B14">
              <w:rPr>
                <w:b/>
                <w:color w:val="000000"/>
              </w:rPr>
              <w:t>46</w:t>
            </w:r>
          </w:p>
        </w:tc>
        <w:tc>
          <w:tcPr>
            <w:tcW w:w="473" w:type="pct"/>
          </w:tcPr>
          <w:p w:rsidR="00EC556D" w:rsidRPr="00712B14"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b/>
                <w:lang w:val="en-US"/>
              </w:rPr>
            </w:pPr>
            <w:r w:rsidRPr="00712B14">
              <w:rPr>
                <w:b/>
                <w:color w:val="000000"/>
              </w:rPr>
              <w:t>59</w:t>
            </w:r>
          </w:p>
        </w:tc>
        <w:tc>
          <w:tcPr>
            <w:tcW w:w="473" w:type="pct"/>
          </w:tcPr>
          <w:p w:rsidR="00EC556D" w:rsidRPr="00712B14" w:rsidRDefault="00EC556D" w:rsidP="00E81C26">
            <w:pPr>
              <w:pStyle w:val="Tabletext"/>
              <w:jc w:val="right"/>
              <w:cnfStyle w:val="000000100000" w:firstRow="0" w:lastRow="0" w:firstColumn="0" w:lastColumn="0" w:oddVBand="0" w:evenVBand="0" w:oddHBand="1" w:evenHBand="0" w:firstRowFirstColumn="0" w:firstRowLastColumn="0" w:lastRowFirstColumn="0" w:lastRowLastColumn="0"/>
              <w:rPr>
                <w:b/>
                <w:color w:val="000000"/>
              </w:rPr>
            </w:pPr>
            <w:r w:rsidRPr="00712B14">
              <w:rPr>
                <w:b/>
                <w:color w:val="000000"/>
              </w:rPr>
              <w:t>39</w:t>
            </w:r>
          </w:p>
        </w:tc>
      </w:tr>
    </w:tbl>
    <w:p w:rsidR="00F509A2" w:rsidRPr="00712B14" w:rsidRDefault="00F509A2" w:rsidP="00712B14">
      <w:pPr>
        <w:pStyle w:val="source"/>
      </w:pPr>
      <w:r w:rsidRPr="00712B14">
        <w:t>Sources: ORIC Yearbooks 2011-12</w:t>
      </w:r>
      <w:r w:rsidR="00731D87" w:rsidRPr="00712B14">
        <w:t>,</w:t>
      </w:r>
      <w:r w:rsidRPr="00712B14">
        <w:t xml:space="preserve"> 2014-15</w:t>
      </w:r>
      <w:r w:rsidR="00731D87" w:rsidRPr="00712B14">
        <w:t>, and 2015-16</w:t>
      </w:r>
    </w:p>
    <w:p w:rsidR="00CF00A5" w:rsidRDefault="00CF00A5" w:rsidP="00E81C26">
      <w:pPr>
        <w:pStyle w:val="BodyText"/>
        <w:rPr>
          <w:lang w:val="en-US"/>
        </w:rPr>
      </w:pPr>
      <w:r>
        <w:rPr>
          <w:lang w:val="en-US"/>
        </w:rPr>
        <w:t>In future</w:t>
      </w:r>
      <w:r w:rsidR="00064AD7">
        <w:rPr>
          <w:lang w:val="en-US"/>
        </w:rPr>
        <w:t>,</w:t>
      </w:r>
      <w:r>
        <w:rPr>
          <w:lang w:val="en-US"/>
        </w:rPr>
        <w:t xml:space="preserve"> ORIC strategic risk management process</w:t>
      </w:r>
      <w:r w:rsidR="00064AD7">
        <w:rPr>
          <w:lang w:val="en-US"/>
        </w:rPr>
        <w:t>es</w:t>
      </w:r>
      <w:r>
        <w:rPr>
          <w:lang w:val="en-US"/>
        </w:rPr>
        <w:t xml:space="preserve"> could build on both making more use of the existing data that ORIC captures, and more systematically captur</w:t>
      </w:r>
      <w:r w:rsidR="009B6ACE">
        <w:rPr>
          <w:lang w:val="en-US"/>
        </w:rPr>
        <w:t>ing</w:t>
      </w:r>
      <w:r>
        <w:rPr>
          <w:lang w:val="en-US"/>
        </w:rPr>
        <w:t xml:space="preserve"> intelligence it receives from </w:t>
      </w:r>
      <w:r w:rsidR="000D5BF1" w:rsidRPr="00403F0E">
        <w:rPr>
          <w:lang w:val="en-US"/>
        </w:rPr>
        <w:t>stakeholder</w:t>
      </w:r>
      <w:r w:rsidRPr="00626D55">
        <w:rPr>
          <w:lang w:val="en-US"/>
        </w:rPr>
        <w:t>s</w:t>
      </w:r>
      <w:r>
        <w:rPr>
          <w:lang w:val="en-US"/>
        </w:rPr>
        <w:t xml:space="preserve">, co-regulators and funding agencies. This process could involve analysis of the data underlying the existing reports on external administration and complaints, as well as data captured through the annual reporting cycle. The resulting analysis could be used to guide specific proactive regulatory initiatives, while </w:t>
      </w:r>
      <w:r w:rsidR="000D1DE5">
        <w:rPr>
          <w:lang w:val="en-US"/>
        </w:rPr>
        <w:t xml:space="preserve">as noted earlier, </w:t>
      </w:r>
      <w:r>
        <w:rPr>
          <w:lang w:val="en-US"/>
        </w:rPr>
        <w:t xml:space="preserve">in future the existing standard publications could be </w:t>
      </w:r>
      <w:r>
        <w:rPr>
          <w:lang w:val="en-US"/>
        </w:rPr>
        <w:lastRenderedPageBreak/>
        <w:t>updated to better explain why ORIC is targeting particular areas, forms of non-compliance, or types of corporations</w:t>
      </w:r>
      <w:r w:rsidR="00F2120B">
        <w:rPr>
          <w:lang w:val="en-US"/>
        </w:rPr>
        <w:t xml:space="preserve">. </w:t>
      </w:r>
    </w:p>
    <w:p w:rsidR="00CF00A5" w:rsidRPr="00A35ACA" w:rsidRDefault="009B6ACE" w:rsidP="00E81C26">
      <w:pPr>
        <w:pStyle w:val="BodyText"/>
        <w:rPr>
          <w:lang w:val="en-US"/>
        </w:rPr>
      </w:pPr>
      <w:r>
        <w:rPr>
          <w:lang w:val="en-US"/>
        </w:rPr>
        <w:t>Almost</w:t>
      </w:r>
      <w:r w:rsidR="00CF00A5" w:rsidRPr="001B41E0">
        <w:rPr>
          <w:lang w:val="en-US"/>
        </w:rPr>
        <w:t xml:space="preserve"> all the</w:t>
      </w:r>
      <w:r w:rsidR="00B16776" w:rsidRPr="001B41E0">
        <w:rPr>
          <w:lang w:val="en-US"/>
        </w:rPr>
        <w:t xml:space="preserve"> representatives of</w:t>
      </w:r>
      <w:r w:rsidR="00CF00A5" w:rsidRPr="001B41E0">
        <w:rPr>
          <w:lang w:val="en-US"/>
        </w:rPr>
        <w:t xml:space="preserve"> </w:t>
      </w:r>
      <w:r w:rsidR="00A67EAC" w:rsidRPr="001B41E0">
        <w:rPr>
          <w:lang w:val="en-US"/>
        </w:rPr>
        <w:t xml:space="preserve">funding agencies </w:t>
      </w:r>
      <w:r w:rsidR="00CF00A5" w:rsidRPr="001B41E0">
        <w:rPr>
          <w:lang w:val="en-US"/>
        </w:rPr>
        <w:t>that the Review consulted, while generally being very positive about ORIC</w:t>
      </w:r>
      <w:r w:rsidR="00A67EAC" w:rsidRPr="001B41E0">
        <w:rPr>
          <w:lang w:val="en-US"/>
        </w:rPr>
        <w:t xml:space="preserve"> and its activities</w:t>
      </w:r>
      <w:r w:rsidR="00CF00A5" w:rsidRPr="001B41E0">
        <w:rPr>
          <w:lang w:val="en-US"/>
        </w:rPr>
        <w:t xml:space="preserve">, suggested that it should be more proactive in its </w:t>
      </w:r>
      <w:r w:rsidR="00CF00A5" w:rsidRPr="00A35ACA">
        <w:rPr>
          <w:lang w:val="en-US"/>
        </w:rPr>
        <w:t xml:space="preserve">enforcement and compliance approach in the future. </w:t>
      </w:r>
    </w:p>
    <w:p w:rsidR="000D1DE5" w:rsidRPr="00A35ACA" w:rsidRDefault="000D1DE5" w:rsidP="00320DEF">
      <w:pPr>
        <w:pStyle w:val="Heading3"/>
        <w:rPr>
          <w:lang w:val="en-US"/>
        </w:rPr>
      </w:pPr>
      <w:r w:rsidRPr="00A35ACA">
        <w:rPr>
          <w:lang w:val="en-US"/>
        </w:rPr>
        <w:t>Engaging stakeholders</w:t>
      </w:r>
    </w:p>
    <w:p w:rsidR="000D1DE5" w:rsidRPr="00A45AE0" w:rsidRDefault="000D1DE5" w:rsidP="00E81C26">
      <w:pPr>
        <w:pStyle w:val="BodyText"/>
        <w:rPr>
          <w:lang w:val="en-US"/>
        </w:rPr>
      </w:pPr>
      <w:r>
        <w:rPr>
          <w:lang w:val="en-US"/>
        </w:rPr>
        <w:t xml:space="preserve">The ANAO notes that well-functioning regulators </w:t>
      </w:r>
      <w:r w:rsidRPr="00F825E1">
        <w:rPr>
          <w:lang w:val="en-US"/>
        </w:rPr>
        <w:t>effectively engage with stakeholders to share and collect information</w:t>
      </w:r>
      <w:r>
        <w:rPr>
          <w:lang w:val="en-US"/>
        </w:rPr>
        <w:t>. It defines stakeholders as “</w:t>
      </w:r>
      <w:r w:rsidRPr="00F825E1">
        <w:rPr>
          <w:lang w:val="en-US"/>
        </w:rPr>
        <w:t>The wide range of groups and individuals with which a regulator interacts,</w:t>
      </w:r>
      <w:r>
        <w:rPr>
          <w:lang w:val="en-US"/>
        </w:rPr>
        <w:t xml:space="preserve"> </w:t>
      </w:r>
      <w:r w:rsidRPr="00F825E1">
        <w:rPr>
          <w:lang w:val="en-US"/>
        </w:rPr>
        <w:t>including regulated entities, other regulators, the community and peak</w:t>
      </w:r>
      <w:r>
        <w:rPr>
          <w:lang w:val="en-US"/>
        </w:rPr>
        <w:t xml:space="preserve"> </w:t>
      </w:r>
      <w:r w:rsidRPr="00F825E1">
        <w:rPr>
          <w:lang w:val="en-US"/>
        </w:rPr>
        <w:t>industry groups.</w:t>
      </w:r>
      <w:r>
        <w:rPr>
          <w:lang w:val="en-US"/>
        </w:rPr>
        <w:t>”</w:t>
      </w:r>
      <w:r>
        <w:rPr>
          <w:rStyle w:val="FootnoteReference"/>
          <w:lang w:val="en-US"/>
        </w:rPr>
        <w:footnoteReference w:id="27"/>
      </w:r>
      <w:r w:rsidR="002D3C6E">
        <w:rPr>
          <w:lang w:val="en-US"/>
        </w:rPr>
        <w:t xml:space="preserve"> The ANAO also notes that “</w:t>
      </w:r>
      <w:r>
        <w:rPr>
          <w:rFonts w:cs="HelveticaNeueLT Std Lt"/>
          <w:color w:val="000000"/>
          <w:szCs w:val="20"/>
        </w:rPr>
        <w:t xml:space="preserve">Effective stakeholder interactions and relationships rely on a regulator identifying key stakeholders, the value of engagement and how best to undertake </w:t>
      </w:r>
      <w:r w:rsidR="002D3C6E">
        <w:rPr>
          <w:rFonts w:cs="HelveticaNeueLT Std Lt"/>
          <w:color w:val="000000"/>
          <w:szCs w:val="20"/>
        </w:rPr>
        <w:t>engagement activities.”</w:t>
      </w:r>
    </w:p>
    <w:p w:rsidR="000D1DE5" w:rsidRDefault="000D1DE5" w:rsidP="00E81C26">
      <w:pPr>
        <w:pStyle w:val="BodyText"/>
        <w:rPr>
          <w:lang w:val="en-US"/>
        </w:rPr>
      </w:pPr>
      <w:r>
        <w:rPr>
          <w:lang w:val="en-US"/>
        </w:rPr>
        <w:t xml:space="preserve">ORIC’s website outlines its key clients (see below), which include the Minister and agencies supporting the Minister as well as the Australian Government, agencies with interests in funds, and </w:t>
      </w:r>
      <w:r w:rsidR="008B25AB">
        <w:rPr>
          <w:lang w:val="en-US"/>
        </w:rPr>
        <w:t>Indigenous</w:t>
      </w:r>
      <w:r>
        <w:rPr>
          <w:lang w:val="en-US"/>
        </w:rPr>
        <w:t xml:space="preserve"> peak bodies in critical sectors.</w:t>
      </w:r>
    </w:p>
    <w:p w:rsidR="000D1DE5" w:rsidRPr="00E81C26" w:rsidRDefault="000D1DE5" w:rsidP="00E81C26">
      <w:pPr>
        <w:pStyle w:val="Heading5"/>
      </w:pPr>
      <w:r w:rsidRPr="00E81C26">
        <w:t>Our key clients</w:t>
      </w:r>
    </w:p>
    <w:p w:rsidR="000D1DE5" w:rsidRPr="00403F0E" w:rsidRDefault="000D1DE5" w:rsidP="00712B14">
      <w:pPr>
        <w:pStyle w:val="Quote"/>
        <w:rPr>
          <w:lang w:val="en-US"/>
        </w:rPr>
      </w:pPr>
      <w:r w:rsidRPr="00403F0E">
        <w:rPr>
          <w:lang w:val="en-US"/>
        </w:rPr>
        <w:t>We are focused on serving:</w:t>
      </w:r>
    </w:p>
    <w:p w:rsidR="000D1DE5" w:rsidRPr="00403F0E" w:rsidRDefault="008B25AB" w:rsidP="005E0865">
      <w:pPr>
        <w:pStyle w:val="BodyText"/>
        <w:numPr>
          <w:ilvl w:val="0"/>
          <w:numId w:val="20"/>
        </w:numPr>
        <w:tabs>
          <w:tab w:val="clear" w:pos="340"/>
          <w:tab w:val="num" w:pos="1060"/>
        </w:tabs>
        <w:ind w:left="1060"/>
        <w:rPr>
          <w:i/>
        </w:rPr>
      </w:pPr>
      <w:r>
        <w:rPr>
          <w:i/>
        </w:rPr>
        <w:t>Indigenous</w:t>
      </w:r>
      <w:r w:rsidR="000D1DE5" w:rsidRPr="00403F0E">
        <w:rPr>
          <w:i/>
        </w:rPr>
        <w:t xml:space="preserve"> individuals, groups and corporations</w:t>
      </w:r>
    </w:p>
    <w:p w:rsidR="000D1DE5" w:rsidRPr="00403F0E" w:rsidRDefault="000D1DE5" w:rsidP="005E0865">
      <w:pPr>
        <w:pStyle w:val="BodyText"/>
        <w:numPr>
          <w:ilvl w:val="0"/>
          <w:numId w:val="20"/>
        </w:numPr>
        <w:tabs>
          <w:tab w:val="clear" w:pos="340"/>
          <w:tab w:val="num" w:pos="1060"/>
        </w:tabs>
        <w:ind w:left="1060"/>
        <w:rPr>
          <w:i/>
        </w:rPr>
      </w:pPr>
      <w:r w:rsidRPr="00403F0E">
        <w:rPr>
          <w:i/>
        </w:rPr>
        <w:t xml:space="preserve">people accessing the public registers under the CATSI Act—public Register of Aboriginal and Torres </w:t>
      </w:r>
      <w:r w:rsidR="008B25AB">
        <w:rPr>
          <w:i/>
        </w:rPr>
        <w:t>Strait Island</w:t>
      </w:r>
      <w:r w:rsidRPr="00403F0E">
        <w:rPr>
          <w:i/>
        </w:rPr>
        <w:t>er Corporations, and Register of Disqualifed Directors</w:t>
      </w:r>
    </w:p>
    <w:p w:rsidR="000D1DE5" w:rsidRPr="00403F0E" w:rsidRDefault="000D1DE5" w:rsidP="005E0865">
      <w:pPr>
        <w:pStyle w:val="BodyText"/>
        <w:numPr>
          <w:ilvl w:val="0"/>
          <w:numId w:val="20"/>
        </w:numPr>
        <w:tabs>
          <w:tab w:val="clear" w:pos="340"/>
          <w:tab w:val="num" w:pos="1060"/>
        </w:tabs>
        <w:ind w:left="1060"/>
        <w:rPr>
          <w:i/>
        </w:rPr>
      </w:pPr>
      <w:r w:rsidRPr="00403F0E">
        <w:rPr>
          <w:i/>
        </w:rPr>
        <w:t>the minister and agencies supporting the minister</w:t>
      </w:r>
    </w:p>
    <w:p w:rsidR="000D1DE5" w:rsidRPr="00403F0E" w:rsidRDefault="000D1DE5" w:rsidP="005E0865">
      <w:pPr>
        <w:pStyle w:val="BodyText"/>
        <w:numPr>
          <w:ilvl w:val="0"/>
          <w:numId w:val="20"/>
        </w:numPr>
        <w:tabs>
          <w:tab w:val="clear" w:pos="340"/>
          <w:tab w:val="num" w:pos="1060"/>
        </w:tabs>
        <w:ind w:left="1060"/>
        <w:rPr>
          <w:i/>
        </w:rPr>
      </w:pPr>
      <w:r w:rsidRPr="00403F0E">
        <w:rPr>
          <w:i/>
        </w:rPr>
        <w:t>the Australian Government and state and territory governments</w:t>
      </w:r>
    </w:p>
    <w:p w:rsidR="000D1DE5" w:rsidRPr="00403F0E" w:rsidRDefault="000D1DE5" w:rsidP="005E0865">
      <w:pPr>
        <w:pStyle w:val="BodyText"/>
        <w:numPr>
          <w:ilvl w:val="0"/>
          <w:numId w:val="20"/>
        </w:numPr>
        <w:tabs>
          <w:tab w:val="clear" w:pos="340"/>
          <w:tab w:val="num" w:pos="1060"/>
        </w:tabs>
        <w:ind w:left="1060"/>
        <w:rPr>
          <w:i/>
        </w:rPr>
      </w:pPr>
      <w:r w:rsidRPr="00403F0E">
        <w:rPr>
          <w:i/>
        </w:rPr>
        <w:t xml:space="preserve">agencies with interests in funds and/or assets controlled by Aboriginal and Torres </w:t>
      </w:r>
      <w:r w:rsidR="008B25AB">
        <w:rPr>
          <w:i/>
        </w:rPr>
        <w:t>Strait Island</w:t>
      </w:r>
      <w:r w:rsidRPr="00403F0E">
        <w:rPr>
          <w:i/>
        </w:rPr>
        <w:t>er corporations</w:t>
      </w:r>
    </w:p>
    <w:p w:rsidR="000D1DE5" w:rsidRPr="00976A4E" w:rsidRDefault="000D1DE5" w:rsidP="005E0865">
      <w:pPr>
        <w:pStyle w:val="BodyText"/>
        <w:numPr>
          <w:ilvl w:val="0"/>
          <w:numId w:val="20"/>
        </w:numPr>
        <w:tabs>
          <w:tab w:val="clear" w:pos="340"/>
          <w:tab w:val="num" w:pos="1060"/>
        </w:tabs>
        <w:ind w:left="1060"/>
        <w:rPr>
          <w:i/>
        </w:rPr>
      </w:pPr>
      <w:r w:rsidRPr="00976A4E">
        <w:rPr>
          <w:i/>
        </w:rPr>
        <w:t xml:space="preserve">other agencies regulating the </w:t>
      </w:r>
      <w:r w:rsidR="008B25AB" w:rsidRPr="00976A4E">
        <w:rPr>
          <w:i/>
        </w:rPr>
        <w:t>Indigenous</w:t>
      </w:r>
      <w:r w:rsidRPr="00976A4E">
        <w:rPr>
          <w:i/>
        </w:rPr>
        <w:t xml:space="preserve"> corporate sector.</w:t>
      </w:r>
    </w:p>
    <w:p w:rsidR="000D1DE5" w:rsidRPr="00595334" w:rsidRDefault="000D1DE5" w:rsidP="00E81C26">
      <w:pPr>
        <w:pStyle w:val="BodyText"/>
        <w:rPr>
          <w:lang w:val="en-US"/>
        </w:rPr>
      </w:pPr>
      <w:r w:rsidRPr="00595334">
        <w:rPr>
          <w:lang w:val="en-US"/>
        </w:rPr>
        <w:t>The use of terms such as ‘clients’ and ‘customers’ have proved challenging for many regulators</w:t>
      </w:r>
      <w:r>
        <w:rPr>
          <w:lang w:val="en-US"/>
        </w:rPr>
        <w:t>, who will ultimately have to prosecute or impose other sanctions on some of those they regulate</w:t>
      </w:r>
      <w:r w:rsidRPr="00595334">
        <w:rPr>
          <w:lang w:val="en-US"/>
        </w:rPr>
        <w:t xml:space="preserve">. </w:t>
      </w:r>
      <w:r w:rsidR="002D3C6E">
        <w:rPr>
          <w:lang w:val="en-US"/>
        </w:rPr>
        <w:t>Ultimately</w:t>
      </w:r>
      <w:r w:rsidR="0047179A">
        <w:rPr>
          <w:lang w:val="en-US"/>
        </w:rPr>
        <w:t>,</w:t>
      </w:r>
      <w:r w:rsidR="002D3C6E">
        <w:rPr>
          <w:lang w:val="en-US"/>
        </w:rPr>
        <w:t xml:space="preserve"> the key clients are </w:t>
      </w:r>
      <w:r w:rsidR="008B25AB">
        <w:rPr>
          <w:lang w:val="en-US"/>
        </w:rPr>
        <w:t>Indigenous</w:t>
      </w:r>
      <w:r w:rsidRPr="00595334">
        <w:rPr>
          <w:lang w:val="en-US"/>
        </w:rPr>
        <w:t xml:space="preserve"> communities, but day-to-day</w:t>
      </w:r>
      <w:r w:rsidR="0047179A">
        <w:rPr>
          <w:lang w:val="en-US"/>
        </w:rPr>
        <w:t>,</w:t>
      </w:r>
      <w:r w:rsidRPr="00595334">
        <w:rPr>
          <w:lang w:val="en-US"/>
        </w:rPr>
        <w:t xml:space="preserve"> ORIC needs to have a customer focus in its dealing</w:t>
      </w:r>
      <w:r w:rsidR="007E7083">
        <w:rPr>
          <w:lang w:val="en-US"/>
        </w:rPr>
        <w:t>s</w:t>
      </w:r>
      <w:r w:rsidRPr="00595334">
        <w:rPr>
          <w:lang w:val="en-US"/>
        </w:rPr>
        <w:t xml:space="preserve"> with the corporations it regulates to </w:t>
      </w:r>
      <w:r w:rsidR="0047179A">
        <w:rPr>
          <w:lang w:val="en-US"/>
        </w:rPr>
        <w:t>assist</w:t>
      </w:r>
      <w:r w:rsidR="0047179A" w:rsidRPr="00595334">
        <w:rPr>
          <w:lang w:val="en-US"/>
        </w:rPr>
        <w:t xml:space="preserve"> </w:t>
      </w:r>
      <w:r w:rsidRPr="00595334">
        <w:rPr>
          <w:lang w:val="en-US"/>
        </w:rPr>
        <w:t>them implement better governance and financial management.</w:t>
      </w:r>
    </w:p>
    <w:p w:rsidR="003506B1" w:rsidRDefault="003506B1" w:rsidP="003506B1">
      <w:pPr>
        <w:pStyle w:val="BodyText"/>
        <w:rPr>
          <w:lang w:val="en-US"/>
        </w:rPr>
      </w:pPr>
      <w:r w:rsidRPr="00595334">
        <w:rPr>
          <w:lang w:val="en-US"/>
        </w:rPr>
        <w:t>The Review considers</w:t>
      </w:r>
      <w:r>
        <w:rPr>
          <w:lang w:val="en-US"/>
        </w:rPr>
        <w:t xml:space="preserve"> that in addition to regulated parties,</w:t>
      </w:r>
      <w:r w:rsidRPr="00595334">
        <w:rPr>
          <w:lang w:val="en-US"/>
        </w:rPr>
        <w:t xml:space="preserve"> it is important to also identify those </w:t>
      </w:r>
      <w:r>
        <w:rPr>
          <w:lang w:val="en-US"/>
        </w:rPr>
        <w:t>organisations that h</w:t>
      </w:r>
      <w:r w:rsidRPr="00595334">
        <w:rPr>
          <w:lang w:val="en-US"/>
        </w:rPr>
        <w:t>ave a shared stake in achieving the same or similar objectives as ORIC</w:t>
      </w:r>
      <w:r>
        <w:rPr>
          <w:lang w:val="en-US"/>
        </w:rPr>
        <w:t xml:space="preserve"> of enhancing the corporate governance and financial management of Indigenous corporations</w:t>
      </w:r>
      <w:r w:rsidRPr="00595334">
        <w:rPr>
          <w:lang w:val="en-US"/>
        </w:rPr>
        <w:t>, and to actively engage those stakeholders. T</w:t>
      </w:r>
      <w:r>
        <w:rPr>
          <w:lang w:val="en-US"/>
        </w:rPr>
        <w:t>he Review considers that t</w:t>
      </w:r>
      <w:r w:rsidRPr="00595334">
        <w:rPr>
          <w:lang w:val="en-US"/>
        </w:rPr>
        <w:t xml:space="preserve">hese include funding agencies, and other agencies that regulate the </w:t>
      </w:r>
      <w:r>
        <w:rPr>
          <w:lang w:val="en-US"/>
        </w:rPr>
        <w:t>Indigenous</w:t>
      </w:r>
      <w:r w:rsidRPr="00595334">
        <w:rPr>
          <w:lang w:val="en-US"/>
        </w:rPr>
        <w:t xml:space="preserve"> corporate sector, as well as peak bodies that represent </w:t>
      </w:r>
      <w:r>
        <w:rPr>
          <w:lang w:val="en-US"/>
        </w:rPr>
        <w:t xml:space="preserve">and support </w:t>
      </w:r>
      <w:r w:rsidRPr="00595334">
        <w:rPr>
          <w:lang w:val="en-US"/>
        </w:rPr>
        <w:t xml:space="preserve">sectoral groups of corporations that ORIC regulates. </w:t>
      </w:r>
      <w:r>
        <w:rPr>
          <w:lang w:val="en-US"/>
        </w:rPr>
        <w:t>Other organisations that are working to improve corporate governance and financial management of Indigenous corporations, and thus share ORIC’s objectives</w:t>
      </w:r>
      <w:r w:rsidR="007E7083">
        <w:rPr>
          <w:lang w:val="en-US"/>
        </w:rPr>
        <w:t>,</w:t>
      </w:r>
      <w:r>
        <w:rPr>
          <w:lang w:val="en-US"/>
        </w:rPr>
        <w:t xml:space="preserve"> are also in the Review’s view, ORIC stakeholders.</w:t>
      </w:r>
    </w:p>
    <w:p w:rsidR="003506B1" w:rsidRPr="00595334" w:rsidRDefault="003506B1" w:rsidP="003506B1">
      <w:pPr>
        <w:pStyle w:val="BodyText"/>
        <w:rPr>
          <w:lang w:val="en-US"/>
        </w:rPr>
      </w:pPr>
      <w:r w:rsidRPr="00595334">
        <w:rPr>
          <w:lang w:val="en-US"/>
        </w:rPr>
        <w:t>During the course of the Review</w:t>
      </w:r>
      <w:r>
        <w:rPr>
          <w:lang w:val="en-US"/>
        </w:rPr>
        <w:t>,</w:t>
      </w:r>
      <w:r w:rsidRPr="00595334">
        <w:rPr>
          <w:lang w:val="en-US"/>
        </w:rPr>
        <w:t xml:space="preserve"> ORIC advised that it had proved very challenging to constructively engage with some peak bodies</w:t>
      </w:r>
      <w:r>
        <w:rPr>
          <w:lang w:val="en-US"/>
        </w:rPr>
        <w:t>. These</w:t>
      </w:r>
      <w:r w:rsidRPr="00595334">
        <w:rPr>
          <w:lang w:val="en-US"/>
        </w:rPr>
        <w:t xml:space="preserve"> </w:t>
      </w:r>
      <w:r>
        <w:rPr>
          <w:lang w:val="en-US"/>
        </w:rPr>
        <w:t xml:space="preserve">include those bodies that represent a significant number (although not all) of the corporations in critical sectors. ORIC considers that </w:t>
      </w:r>
      <w:r w:rsidRPr="00595334">
        <w:rPr>
          <w:lang w:val="en-US"/>
        </w:rPr>
        <w:t xml:space="preserve">the resources that had been devoted to this activity </w:t>
      </w:r>
      <w:r w:rsidR="007E7083">
        <w:rPr>
          <w:lang w:val="en-US"/>
        </w:rPr>
        <w:t>are</w:t>
      </w:r>
      <w:r w:rsidR="007E7083" w:rsidRPr="00595334">
        <w:rPr>
          <w:lang w:val="en-US"/>
        </w:rPr>
        <w:t xml:space="preserve"> </w:t>
      </w:r>
      <w:r w:rsidRPr="00595334">
        <w:rPr>
          <w:lang w:val="en-US"/>
        </w:rPr>
        <w:t xml:space="preserve">better deployed on other activities to </w:t>
      </w:r>
      <w:r>
        <w:rPr>
          <w:lang w:val="en-US"/>
        </w:rPr>
        <w:t xml:space="preserve">directly </w:t>
      </w:r>
      <w:r w:rsidRPr="00595334">
        <w:rPr>
          <w:lang w:val="en-US"/>
        </w:rPr>
        <w:t xml:space="preserve">support </w:t>
      </w:r>
      <w:r>
        <w:rPr>
          <w:lang w:val="en-US"/>
        </w:rPr>
        <w:t xml:space="preserve">and engage with </w:t>
      </w:r>
      <w:r w:rsidRPr="00595334">
        <w:rPr>
          <w:lang w:val="en-US"/>
        </w:rPr>
        <w:t xml:space="preserve">individual corporations. </w:t>
      </w:r>
      <w:r>
        <w:rPr>
          <w:lang w:val="en-US"/>
        </w:rPr>
        <w:t>ORIC also argued that some of these bodies should not be considered ORIC stakeholders, as the bodies themselves are not corporations registered with ORIC, and they represent in some case</w:t>
      </w:r>
      <w:r w:rsidR="007E7083">
        <w:rPr>
          <w:lang w:val="en-US"/>
        </w:rPr>
        <w:t>s</w:t>
      </w:r>
      <w:r>
        <w:rPr>
          <w:lang w:val="en-US"/>
        </w:rPr>
        <w:t xml:space="preserve"> only a proportion of the corporations in their sector.</w:t>
      </w:r>
    </w:p>
    <w:p w:rsidR="003506B1" w:rsidRPr="00595334" w:rsidRDefault="003506B1" w:rsidP="003506B1">
      <w:pPr>
        <w:pStyle w:val="BodyText"/>
        <w:rPr>
          <w:lang w:val="en-US"/>
        </w:rPr>
      </w:pPr>
      <w:r>
        <w:rPr>
          <w:lang w:val="en-US"/>
        </w:rPr>
        <w:lastRenderedPageBreak/>
        <w:t xml:space="preserve">The Review considers that the groups ORIC identified above, peak bodies and other organisations working to improve corporate governance and financial management of Indigenous corporations, should all be considered key stakeholders, and that ORIC should continue to provide them with the opportunity to contribute to ORIC’s work. </w:t>
      </w:r>
    </w:p>
    <w:p w:rsidR="000D1DE5" w:rsidRPr="00A45AE0" w:rsidRDefault="000D1DE5" w:rsidP="00320DEF">
      <w:pPr>
        <w:pStyle w:val="Heading3"/>
        <w:rPr>
          <w:szCs w:val="20"/>
          <w:lang w:val="en-US"/>
        </w:rPr>
      </w:pPr>
      <w:bookmarkStart w:id="17" w:name="_Ref468261883"/>
      <w:r>
        <w:rPr>
          <w:lang w:val="en-US"/>
        </w:rPr>
        <w:t>ORIC’s regulatory approach</w:t>
      </w:r>
      <w:bookmarkEnd w:id="17"/>
    </w:p>
    <w:p w:rsidR="000D1DE5" w:rsidRDefault="000D1DE5" w:rsidP="00E81C26">
      <w:pPr>
        <w:pStyle w:val="BodyText"/>
        <w:rPr>
          <w:lang w:val="en-US"/>
        </w:rPr>
      </w:pPr>
      <w:r>
        <w:rPr>
          <w:lang w:val="en-US"/>
        </w:rPr>
        <w:t xml:space="preserve">Increasingly, regulators are striving to be transparent about their broader regulatory approach, and to develop their various compliance initiatives in consultation with co-regulators and </w:t>
      </w:r>
      <w:r w:rsidRPr="00403F0E">
        <w:rPr>
          <w:lang w:val="en-US"/>
        </w:rPr>
        <w:t>stakeholder</w:t>
      </w:r>
      <w:r w:rsidRPr="004568A4">
        <w:rPr>
          <w:lang w:val="en-US"/>
        </w:rPr>
        <w:t>s</w:t>
      </w:r>
      <w:r>
        <w:rPr>
          <w:lang w:val="en-US"/>
        </w:rPr>
        <w:t xml:space="preserve">. ORIC already publishes a suite of 27 policy statements on its website, covering a wide range of matters, and so is more transparent than many regulators. These policies each outline: </w:t>
      </w:r>
      <w:r w:rsidRPr="002612F8">
        <w:rPr>
          <w:lang w:val="en-US"/>
        </w:rPr>
        <w:t>how the Registrar interprets the CATSI Act and associated legislation</w:t>
      </w:r>
      <w:r>
        <w:rPr>
          <w:lang w:val="en-US"/>
        </w:rPr>
        <w:t xml:space="preserve">; </w:t>
      </w:r>
      <w:r w:rsidRPr="002612F8">
        <w:rPr>
          <w:lang w:val="en-US"/>
        </w:rPr>
        <w:t>the principles underlying the Registrar's approach</w:t>
      </w:r>
      <w:r>
        <w:rPr>
          <w:lang w:val="en-US"/>
        </w:rPr>
        <w:t xml:space="preserve">; and </w:t>
      </w:r>
      <w:r w:rsidRPr="002612F8">
        <w:rPr>
          <w:lang w:val="en-US"/>
        </w:rPr>
        <w:t>how the Registrar will exercise specific powers under the CATSI Act.</w:t>
      </w:r>
      <w:r>
        <w:rPr>
          <w:rStyle w:val="FootnoteReference"/>
          <w:szCs w:val="20"/>
          <w:lang w:val="en-US"/>
        </w:rPr>
        <w:footnoteReference w:id="28"/>
      </w:r>
      <w:r>
        <w:rPr>
          <w:lang w:val="en-US"/>
        </w:rPr>
        <w:t xml:space="preserve"> However, these documents are formulated as formal</w:t>
      </w:r>
      <w:r w:rsidR="0047179A">
        <w:rPr>
          <w:lang w:val="en-US"/>
        </w:rPr>
        <w:t>,</w:t>
      </w:r>
      <w:r>
        <w:rPr>
          <w:lang w:val="en-US"/>
        </w:rPr>
        <w:t xml:space="preserve"> internal policy documents, and do not give external parties and the staff of ORIC a broad understanding of how the organisation approaches the challenge of promoting compliance.</w:t>
      </w:r>
    </w:p>
    <w:p w:rsidR="000D1DE5" w:rsidRPr="007B329E" w:rsidRDefault="000D1DE5" w:rsidP="00E81C26">
      <w:pPr>
        <w:pStyle w:val="BodyText"/>
        <w:rPr>
          <w:lang w:val="en-US"/>
        </w:rPr>
      </w:pPr>
      <w:r>
        <w:rPr>
          <w:lang w:val="en-US"/>
        </w:rPr>
        <w:t xml:space="preserve">A more accessible published regulatory approach, and more specific regulatory strategy or plan, would both help to demonstrate that ORIC is being proactive, within its resource constraints, while also highlighting to corporations and their officers where it will focus on non-compliance. Examples of such documents include: the ACNC’s Regulatory Approach Statement (2015); the </w:t>
      </w:r>
      <w:r w:rsidRPr="00757F10">
        <w:rPr>
          <w:lang w:val="en-US"/>
        </w:rPr>
        <w:t xml:space="preserve">Australian Skills </w:t>
      </w:r>
      <w:r w:rsidRPr="007B329E">
        <w:rPr>
          <w:lang w:val="en-US"/>
        </w:rPr>
        <w:t>Quality Authority Corporate Plan 2016–20; and the Australian Tax Office’s Developing effective compliance strategies (2009).</w:t>
      </w:r>
    </w:p>
    <w:p w:rsidR="000D1DE5" w:rsidRPr="007B329E" w:rsidRDefault="000D1DE5" w:rsidP="00E81C26">
      <w:pPr>
        <w:pStyle w:val="BodyText"/>
        <w:rPr>
          <w:lang w:val="en-US"/>
        </w:rPr>
      </w:pPr>
      <w:r w:rsidRPr="007B329E">
        <w:rPr>
          <w:lang w:val="en-US"/>
        </w:rPr>
        <w:t>There is evidence that ORIC is actively engaging with some funding agencies</w:t>
      </w:r>
      <w:r w:rsidR="0047179A" w:rsidRPr="007B329E">
        <w:rPr>
          <w:lang w:val="en-US"/>
        </w:rPr>
        <w:t>,</w:t>
      </w:r>
      <w:r w:rsidRPr="007B329E">
        <w:rPr>
          <w:lang w:val="en-US"/>
        </w:rPr>
        <w:t xml:space="preserve"> has formal MOUs with some co-regulators, and is involved in the Commonwealth Fraud Network. However, the Review’s consultations suggest that it does not work as closely with relevant co-regulators, and other partners, such as funding agencies, governance groups, etc. as do other regulators. ORIC’s Strategic Plan, Yearbook and reporting of complaints does not highlight how it works specifically with co-regulators, funding bodies and others. That said, consultation with the Department of Communications and Arts highlighted the strong and productive relationship that ORIC’s senior management </w:t>
      </w:r>
      <w:r w:rsidR="007E7083" w:rsidRPr="007B329E">
        <w:rPr>
          <w:lang w:val="en-US"/>
        </w:rPr>
        <w:t xml:space="preserve">has </w:t>
      </w:r>
      <w:r w:rsidRPr="007B329E">
        <w:rPr>
          <w:lang w:val="en-US"/>
        </w:rPr>
        <w:t xml:space="preserve">with that funding agency, although they too noted room for improvement in terms of officer level contacts. </w:t>
      </w:r>
    </w:p>
    <w:p w:rsidR="000D1DE5" w:rsidRPr="007B329E" w:rsidRDefault="000D1DE5" w:rsidP="00E81C26">
      <w:pPr>
        <w:pStyle w:val="BodyText"/>
        <w:rPr>
          <w:lang w:val="en-US"/>
        </w:rPr>
      </w:pPr>
      <w:r w:rsidRPr="007B329E">
        <w:rPr>
          <w:lang w:val="en-US"/>
        </w:rPr>
        <w:t xml:space="preserve">The Registrar noted that there was more regular sharing of intelligence and risk profiles in the past when ORIC was within the then the Department of Families, </w:t>
      </w:r>
      <w:r w:rsidR="000962B2" w:rsidRPr="007B329E">
        <w:rPr>
          <w:lang w:val="en-US"/>
        </w:rPr>
        <w:t xml:space="preserve">Housing, </w:t>
      </w:r>
      <w:r w:rsidRPr="007B329E">
        <w:rPr>
          <w:lang w:val="en-US"/>
        </w:rPr>
        <w:t xml:space="preserve">Community Services and </w:t>
      </w:r>
      <w:r w:rsidR="008B25AB" w:rsidRPr="007B329E">
        <w:rPr>
          <w:lang w:val="en-US"/>
        </w:rPr>
        <w:t>Indigenous</w:t>
      </w:r>
      <w:r w:rsidRPr="007B329E">
        <w:rPr>
          <w:lang w:val="en-US"/>
        </w:rPr>
        <w:t xml:space="preserve"> Affairs</w:t>
      </w:r>
      <w:r w:rsidR="000962B2" w:rsidRPr="007B329E">
        <w:rPr>
          <w:lang w:val="en-US"/>
        </w:rPr>
        <w:t xml:space="preserve"> (FaHCSIA)</w:t>
      </w:r>
      <w:r w:rsidRPr="007B329E">
        <w:rPr>
          <w:lang w:val="en-US"/>
        </w:rPr>
        <w:t>, and more integrated into the Department at an executive and operational level, and that had been productive for both ORIC and those with responsibility for funding programs and associated policy changes.</w:t>
      </w:r>
    </w:p>
    <w:p w:rsidR="000D1DE5" w:rsidRDefault="000D1DE5" w:rsidP="00E81C26">
      <w:pPr>
        <w:pStyle w:val="BodyText"/>
        <w:rPr>
          <w:lang w:val="en-US"/>
        </w:rPr>
      </w:pPr>
      <w:r w:rsidRPr="007B329E">
        <w:rPr>
          <w:lang w:val="en-US"/>
        </w:rPr>
        <w:t>As a result, there appears to be substantial room to better activate these MOUs and to develop improved working relationships, particularly to share intelligence or to develop risk profiles with funding agencies including the Department of the Communication and the Arts, PM&amp;C, the Department of Health, and the Attorney</w:t>
      </w:r>
      <w:r w:rsidR="009B6ACE" w:rsidRPr="007B329E">
        <w:rPr>
          <w:lang w:val="en-US"/>
        </w:rPr>
        <w:t>-</w:t>
      </w:r>
      <w:r w:rsidRPr="007B329E">
        <w:rPr>
          <w:lang w:val="en-US"/>
        </w:rPr>
        <w:t>General’s Department, and other co-regulators.</w:t>
      </w:r>
      <w:r w:rsidRPr="00AC3730">
        <w:rPr>
          <w:lang w:val="en-US"/>
        </w:rPr>
        <w:t xml:space="preserve"> </w:t>
      </w:r>
    </w:p>
    <w:p w:rsidR="000D1DE5" w:rsidRDefault="000D1DE5" w:rsidP="00320DEF">
      <w:pPr>
        <w:pStyle w:val="Heading3"/>
        <w:rPr>
          <w:lang w:val="en-US"/>
        </w:rPr>
      </w:pPr>
      <w:r>
        <w:rPr>
          <w:lang w:val="en-US"/>
        </w:rPr>
        <w:t>Performance reporting</w:t>
      </w:r>
    </w:p>
    <w:p w:rsidR="000D1DE5" w:rsidRDefault="000D1DE5" w:rsidP="00E81C26">
      <w:pPr>
        <w:pStyle w:val="BodyText"/>
        <w:rPr>
          <w:lang w:val="en-US"/>
        </w:rPr>
      </w:pPr>
      <w:r>
        <w:rPr>
          <w:lang w:val="en-US"/>
        </w:rPr>
        <w:t>The OECD notes that “</w:t>
      </w:r>
      <w:r w:rsidRPr="00DA0B13">
        <w:rPr>
          <w:lang w:val="en-US"/>
        </w:rPr>
        <w:t>The regulator should report against a comprehensive set of meaningful</w:t>
      </w:r>
      <w:r>
        <w:rPr>
          <w:lang w:val="en-US"/>
        </w:rPr>
        <w:t xml:space="preserve"> </w:t>
      </w:r>
      <w:r w:rsidRPr="00DA0B13">
        <w:rPr>
          <w:lang w:val="en-US"/>
        </w:rPr>
        <w:t>performance indicators, set with reference to the goals it is expected to</w:t>
      </w:r>
      <w:r>
        <w:rPr>
          <w:lang w:val="en-US"/>
        </w:rPr>
        <w:t xml:space="preserve"> </w:t>
      </w:r>
      <w:r w:rsidRPr="00DA0B13">
        <w:rPr>
          <w:lang w:val="en-US"/>
        </w:rPr>
        <w:t>achieve. The regulator’s goals should also be linked to the broader policy</w:t>
      </w:r>
      <w:r>
        <w:rPr>
          <w:lang w:val="en-US"/>
        </w:rPr>
        <w:t xml:space="preserve"> </w:t>
      </w:r>
      <w:r w:rsidRPr="00DA0B13">
        <w:rPr>
          <w:lang w:val="en-US"/>
        </w:rPr>
        <w:t>goals it is expected to achieve.</w:t>
      </w:r>
      <w:r>
        <w:rPr>
          <w:lang w:val="en-US"/>
        </w:rPr>
        <w:t>”</w:t>
      </w:r>
      <w:r>
        <w:rPr>
          <w:rStyle w:val="FootnoteReference"/>
          <w:lang w:val="en-US"/>
        </w:rPr>
        <w:footnoteReference w:id="29"/>
      </w:r>
      <w:r w:rsidRPr="00DA0B13">
        <w:rPr>
          <w:lang w:val="en-US"/>
        </w:rPr>
        <w:t xml:space="preserve"> </w:t>
      </w:r>
      <w:r>
        <w:rPr>
          <w:lang w:val="en-US"/>
        </w:rPr>
        <w:t>The OECD also noted that performance evaluation should draw on peer expertise.</w:t>
      </w:r>
    </w:p>
    <w:p w:rsidR="000D1DE5" w:rsidRDefault="000D1DE5" w:rsidP="00E81C26">
      <w:pPr>
        <w:pStyle w:val="BodyText"/>
        <w:rPr>
          <w:lang w:val="en-US"/>
        </w:rPr>
      </w:pPr>
      <w:r>
        <w:rPr>
          <w:lang w:val="en-US"/>
        </w:rPr>
        <w:t xml:space="preserve">It is difficult to develop and report on the impact of a regulator, as typically a whole range of factors affect the outcomes that the regulator is seeking to influence. </w:t>
      </w:r>
    </w:p>
    <w:p w:rsidR="000D1DE5" w:rsidRDefault="000D1DE5" w:rsidP="00E81C26">
      <w:pPr>
        <w:pStyle w:val="BodyText"/>
        <w:rPr>
          <w:lang w:val="en-US"/>
        </w:rPr>
      </w:pPr>
      <w:r>
        <w:rPr>
          <w:lang w:val="en-US"/>
        </w:rPr>
        <w:t>As noted earlier, ORIC release</w:t>
      </w:r>
      <w:r w:rsidR="0047179A">
        <w:rPr>
          <w:lang w:val="en-US"/>
        </w:rPr>
        <w:t>s</w:t>
      </w:r>
      <w:r>
        <w:rPr>
          <w:lang w:val="en-US"/>
        </w:rPr>
        <w:t xml:space="preserve"> a considerable amount of information about its activities, and developments relating to the </w:t>
      </w:r>
      <w:r w:rsidR="008B25AB">
        <w:rPr>
          <w:lang w:val="en-US"/>
        </w:rPr>
        <w:t>Indigenous</w:t>
      </w:r>
      <w:r>
        <w:rPr>
          <w:lang w:val="en-US"/>
        </w:rPr>
        <w:t xml:space="preserve"> corporations it regulates, particularly given that it is a comparatively small regulator. The </w:t>
      </w:r>
      <w:r w:rsidRPr="00C303DF">
        <w:rPr>
          <w:i/>
          <w:lang w:val="en-US"/>
        </w:rPr>
        <w:t xml:space="preserve">Snapshot of the Registrar of </w:t>
      </w:r>
      <w:r w:rsidR="008B25AB">
        <w:rPr>
          <w:i/>
          <w:lang w:val="en-US"/>
        </w:rPr>
        <w:t>Indigenous</w:t>
      </w:r>
      <w:r w:rsidRPr="00C303DF">
        <w:rPr>
          <w:i/>
          <w:lang w:val="en-US"/>
        </w:rPr>
        <w:t xml:space="preserve"> Corporations</w:t>
      </w:r>
      <w:r>
        <w:rPr>
          <w:lang w:val="en-US"/>
        </w:rPr>
        <w:t xml:space="preserve"> provides a range of indicators, while the Yearbook and regular publications of complaints and external </w:t>
      </w:r>
      <w:r>
        <w:rPr>
          <w:lang w:val="en-US"/>
        </w:rPr>
        <w:lastRenderedPageBreak/>
        <w:t xml:space="preserve">administration provides useful information on activities. This provides a high degree of transparency about ORIC’s activities and processes. ORIC commissioned client surveys in 2011, 2012 and 2013 which provided additional information on how clients experienced those activities and processes, but ORIC advised that these surveys have been discontinued </w:t>
      </w:r>
      <w:r w:rsidR="0047179A">
        <w:rPr>
          <w:lang w:val="en-US"/>
        </w:rPr>
        <w:t>due to</w:t>
      </w:r>
      <w:r>
        <w:rPr>
          <w:lang w:val="en-US"/>
        </w:rPr>
        <w:t xml:space="preserve"> funding constraints.</w:t>
      </w:r>
    </w:p>
    <w:p w:rsidR="00320DEF" w:rsidRDefault="000D1DE5" w:rsidP="00A2575A">
      <w:pPr>
        <w:pStyle w:val="BodyText"/>
        <w:rPr>
          <w:rFonts w:eastAsiaTheme="majorEastAsia" w:cstheme="majorBidi"/>
          <w:b/>
          <w:iCs/>
          <w:color w:val="00338D" w:themeColor="background2"/>
          <w:sz w:val="24"/>
        </w:rPr>
      </w:pPr>
      <w:r>
        <w:rPr>
          <w:lang w:val="en-US"/>
        </w:rPr>
        <w:t xml:space="preserve">There is scope to further develop ORIC annual reporting to more clearly align the information released to the regulatory outcomes it is seeking to achieve, in addition to the current reporting of activities. This would complement </w:t>
      </w:r>
      <w:r w:rsidR="009B6ACE">
        <w:rPr>
          <w:lang w:val="en-US"/>
        </w:rPr>
        <w:t>the recommendation</w:t>
      </w:r>
      <w:r>
        <w:rPr>
          <w:lang w:val="en-US"/>
        </w:rPr>
        <w:t xml:space="preserve"> to more clearly articulate ORIC’s regulatory approach. The ACNC and ASQA provide models that could be drawn on in developing a stronger performance reporting framework, as they clearly outline the outcomes they are seeking to achieve and which information they will be releasing to allow others to assess their performance. A refreshed performance reporting framework would also benefit from reinstating client surveys, although</w:t>
      </w:r>
      <w:r w:rsidR="00DB4EDF">
        <w:rPr>
          <w:lang w:val="en-US"/>
        </w:rPr>
        <w:t>, to reduce the cost,</w:t>
      </w:r>
      <w:r>
        <w:rPr>
          <w:lang w:val="en-US"/>
        </w:rPr>
        <w:t xml:space="preserve"> a survey need only be undertaken every two to three years.</w:t>
      </w:r>
      <w:r>
        <w:rPr>
          <w:rStyle w:val="FootnoteReference"/>
          <w:szCs w:val="20"/>
          <w:lang w:val="en-US"/>
        </w:rPr>
        <w:footnoteReference w:id="30"/>
      </w:r>
      <w:r>
        <w:rPr>
          <w:lang w:val="en-US"/>
        </w:rPr>
        <w:t xml:space="preserve"> </w:t>
      </w:r>
    </w:p>
    <w:p w:rsidR="00BA006F" w:rsidRDefault="00BA006F">
      <w:pPr>
        <w:spacing w:before="0" w:after="160" w:line="259" w:lineRule="auto"/>
        <w:rPr>
          <w:i/>
          <w:sz w:val="22"/>
          <w:szCs w:val="20"/>
          <w:lang w:val="en-US"/>
        </w:rPr>
      </w:pPr>
    </w:p>
    <w:p w:rsidR="000D1DE5" w:rsidRPr="00310A5D" w:rsidRDefault="000D1DE5" w:rsidP="00096F1C">
      <w:pPr>
        <w:pStyle w:val="Heading5"/>
      </w:pPr>
      <w:r>
        <w:t xml:space="preserve">Recommendations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94"/>
      </w:tblGrid>
      <w:tr w:rsidR="000D1DE5" w:rsidRPr="00F043C5" w:rsidTr="002D3C6E">
        <w:tc>
          <w:tcPr>
            <w:tcW w:w="428" w:type="pct"/>
            <w:tcBorders>
              <w:bottom w:val="single" w:sz="4" w:space="0" w:color="00338D"/>
            </w:tcBorders>
          </w:tcPr>
          <w:p w:rsidR="000D1DE5" w:rsidRPr="00F043C5" w:rsidRDefault="000D1DE5" w:rsidP="00E81C26">
            <w:pPr>
              <w:pStyle w:val="Tableheading"/>
            </w:pPr>
            <w:r>
              <w:t>Ref.</w:t>
            </w:r>
          </w:p>
        </w:tc>
        <w:tc>
          <w:tcPr>
            <w:tcW w:w="4572" w:type="pct"/>
            <w:tcBorders>
              <w:bottom w:val="single" w:sz="4" w:space="0" w:color="00338D"/>
            </w:tcBorders>
          </w:tcPr>
          <w:p w:rsidR="000D1DE5" w:rsidRPr="00F043C5" w:rsidRDefault="000D1DE5" w:rsidP="00E81C26">
            <w:pPr>
              <w:pStyle w:val="Tableheading"/>
            </w:pPr>
            <w:r w:rsidRPr="00F043C5">
              <w:t>Recommendation</w:t>
            </w:r>
          </w:p>
        </w:tc>
      </w:tr>
      <w:tr w:rsidR="000D1DE5" w:rsidTr="002D3C6E">
        <w:tc>
          <w:tcPr>
            <w:tcW w:w="428" w:type="pct"/>
            <w:tcBorders>
              <w:top w:val="single" w:sz="4" w:space="0" w:color="00338D"/>
              <w:bottom w:val="single" w:sz="2" w:space="0" w:color="808080" w:themeColor="background1" w:themeShade="80"/>
            </w:tcBorders>
          </w:tcPr>
          <w:p w:rsidR="000D1DE5" w:rsidRPr="00F043C5" w:rsidRDefault="00EC1013" w:rsidP="00E81C26">
            <w:pPr>
              <w:pStyle w:val="Tabletext"/>
            </w:pPr>
            <w:r>
              <w:t>8</w:t>
            </w:r>
          </w:p>
        </w:tc>
        <w:tc>
          <w:tcPr>
            <w:tcW w:w="4572" w:type="pct"/>
            <w:tcBorders>
              <w:top w:val="single" w:sz="4" w:space="0" w:color="00338D"/>
              <w:bottom w:val="single" w:sz="2" w:space="0" w:color="808080" w:themeColor="background1" w:themeShade="80"/>
            </w:tcBorders>
          </w:tcPr>
          <w:p w:rsidR="000D1DE5" w:rsidRPr="0098574B" w:rsidRDefault="000D1DE5" w:rsidP="00E81C26">
            <w:pPr>
              <w:pStyle w:val="Tabletext"/>
            </w:pPr>
            <w:r w:rsidRPr="00064AD7">
              <w:rPr>
                <w:lang w:val="en-US"/>
              </w:rPr>
              <w:t xml:space="preserve">ORIC’s regulatory approach, including its compliance and enforcement framework, </w:t>
            </w:r>
            <w:r>
              <w:rPr>
                <w:lang w:val="en-US"/>
              </w:rPr>
              <w:t xml:space="preserve">should </w:t>
            </w:r>
            <w:r w:rsidRPr="00064AD7">
              <w:rPr>
                <w:lang w:val="en-US"/>
              </w:rPr>
              <w:t xml:space="preserve">be clarified in consultation with </w:t>
            </w:r>
            <w:r>
              <w:rPr>
                <w:lang w:val="en-US"/>
              </w:rPr>
              <w:t xml:space="preserve">key </w:t>
            </w:r>
            <w:r w:rsidRPr="0098574B">
              <w:rPr>
                <w:lang w:val="en-US"/>
              </w:rPr>
              <w:t>funding agencies</w:t>
            </w:r>
            <w:r>
              <w:rPr>
                <w:lang w:val="en-US"/>
              </w:rPr>
              <w:t xml:space="preserve"> (PM&amp;C, Health, Communication and Arts and Attorney Generals), co-regulators such as the ACNC and the ATO, and </w:t>
            </w:r>
            <w:r w:rsidR="008B25AB">
              <w:rPr>
                <w:lang w:val="en-US"/>
              </w:rPr>
              <w:t>Indigenous</w:t>
            </w:r>
            <w:r>
              <w:rPr>
                <w:lang w:val="en-US"/>
              </w:rPr>
              <w:t xml:space="preserve"> corporations</w:t>
            </w:r>
            <w:r w:rsidRPr="0098574B">
              <w:rPr>
                <w:lang w:val="en-US"/>
              </w:rPr>
              <w:t>, and</w:t>
            </w:r>
            <w:r w:rsidR="0047179A">
              <w:rPr>
                <w:lang w:val="en-US"/>
              </w:rPr>
              <w:t xml:space="preserve"> should be</w:t>
            </w:r>
            <w:r w:rsidRPr="0098574B">
              <w:rPr>
                <w:lang w:val="en-US"/>
              </w:rPr>
              <w:t xml:space="preserve"> communicated in an understandable way to </w:t>
            </w:r>
            <w:r w:rsidR="008B25AB">
              <w:rPr>
                <w:lang w:val="en-US"/>
              </w:rPr>
              <w:t>Indigenous</w:t>
            </w:r>
            <w:r w:rsidRPr="0098574B">
              <w:rPr>
                <w:lang w:val="en-US"/>
              </w:rPr>
              <w:t xml:space="preserve"> corporations and other</w:t>
            </w:r>
            <w:r w:rsidRPr="00EA3AC5">
              <w:rPr>
                <w:lang w:val="en-US"/>
              </w:rPr>
              <w:t>s</w:t>
            </w:r>
            <w:r w:rsidRPr="00064AD7">
              <w:rPr>
                <w:lang w:val="en-US"/>
              </w:rPr>
              <w:t>.</w:t>
            </w:r>
          </w:p>
        </w:tc>
      </w:tr>
      <w:tr w:rsidR="000D1DE5" w:rsidTr="002D3C6E">
        <w:tc>
          <w:tcPr>
            <w:tcW w:w="428" w:type="pct"/>
            <w:tcBorders>
              <w:top w:val="single" w:sz="4" w:space="0" w:color="00338D"/>
              <w:bottom w:val="single" w:sz="4" w:space="0" w:color="00338D"/>
            </w:tcBorders>
          </w:tcPr>
          <w:p w:rsidR="000D1DE5" w:rsidRPr="00F043C5" w:rsidRDefault="00EC1013" w:rsidP="00E81C26">
            <w:pPr>
              <w:pStyle w:val="Tabletext"/>
            </w:pPr>
            <w:r>
              <w:t>9</w:t>
            </w:r>
          </w:p>
        </w:tc>
        <w:tc>
          <w:tcPr>
            <w:tcW w:w="4572" w:type="pct"/>
            <w:tcBorders>
              <w:top w:val="single" w:sz="4" w:space="0" w:color="00338D"/>
              <w:bottom w:val="single" w:sz="4" w:space="0" w:color="00338D"/>
            </w:tcBorders>
          </w:tcPr>
          <w:p w:rsidR="000D1DE5" w:rsidRPr="00064AD7" w:rsidRDefault="000D1DE5" w:rsidP="006A2761">
            <w:pPr>
              <w:pStyle w:val="Tabletext"/>
            </w:pPr>
            <w:r w:rsidRPr="00064AD7">
              <w:rPr>
                <w:lang w:val="en-US"/>
              </w:rPr>
              <w:t xml:space="preserve">ORIC </w:t>
            </w:r>
            <w:r w:rsidR="006A2761">
              <w:rPr>
                <w:lang w:val="en-US"/>
              </w:rPr>
              <w:t>should</w:t>
            </w:r>
            <w:r w:rsidR="006A2761" w:rsidRPr="00064AD7">
              <w:rPr>
                <w:lang w:val="en-US"/>
              </w:rPr>
              <w:t xml:space="preserve"> </w:t>
            </w:r>
            <w:r w:rsidRPr="00064AD7">
              <w:rPr>
                <w:lang w:val="en-US"/>
              </w:rPr>
              <w:t xml:space="preserve">undertake work to develop a </w:t>
            </w:r>
            <w:r>
              <w:rPr>
                <w:lang w:val="en-US"/>
              </w:rPr>
              <w:t xml:space="preserve">strategic </w:t>
            </w:r>
            <w:r w:rsidRPr="00064AD7">
              <w:rPr>
                <w:lang w:val="en-US"/>
              </w:rPr>
              <w:t>risk management framework to support the effective management of corporate governance and financial management compliance risks.</w:t>
            </w:r>
          </w:p>
        </w:tc>
      </w:tr>
      <w:tr w:rsidR="000D1DE5" w:rsidTr="002D3C6E">
        <w:tc>
          <w:tcPr>
            <w:tcW w:w="428" w:type="pct"/>
            <w:tcBorders>
              <w:top w:val="single" w:sz="4" w:space="0" w:color="00338D"/>
              <w:bottom w:val="single" w:sz="4" w:space="0" w:color="00338D"/>
            </w:tcBorders>
          </w:tcPr>
          <w:p w:rsidR="000D1DE5" w:rsidRPr="00F043C5" w:rsidRDefault="00EC1013" w:rsidP="00E81C26">
            <w:pPr>
              <w:pStyle w:val="Tabletext"/>
            </w:pPr>
            <w:r>
              <w:t>10</w:t>
            </w:r>
          </w:p>
        </w:tc>
        <w:tc>
          <w:tcPr>
            <w:tcW w:w="4572" w:type="pct"/>
            <w:tcBorders>
              <w:top w:val="single" w:sz="4" w:space="0" w:color="00338D"/>
              <w:bottom w:val="single" w:sz="4" w:space="0" w:color="00338D"/>
            </w:tcBorders>
          </w:tcPr>
          <w:p w:rsidR="000D1DE5" w:rsidRPr="0098574B" w:rsidRDefault="000D1DE5" w:rsidP="00E81C26">
            <w:pPr>
              <w:pStyle w:val="Tabletext"/>
              <w:rPr>
                <w:lang w:val="en-US"/>
              </w:rPr>
            </w:pPr>
            <w:r w:rsidRPr="00064AD7">
              <w:rPr>
                <w:lang w:val="en-US"/>
              </w:rPr>
              <w:t xml:space="preserve">ORIC should publish its </w:t>
            </w:r>
            <w:r>
              <w:rPr>
                <w:lang w:val="en-US"/>
              </w:rPr>
              <w:t>three year strategic</w:t>
            </w:r>
            <w:r w:rsidRPr="00064AD7">
              <w:rPr>
                <w:lang w:val="en-US"/>
              </w:rPr>
              <w:t xml:space="preserve"> plan, </w:t>
            </w:r>
            <w:r>
              <w:rPr>
                <w:lang w:val="en-US"/>
              </w:rPr>
              <w:t>refreshed</w:t>
            </w:r>
            <w:r w:rsidRPr="00064AD7">
              <w:rPr>
                <w:lang w:val="en-US"/>
              </w:rPr>
              <w:t xml:space="preserve"> annually, </w:t>
            </w:r>
            <w:r>
              <w:rPr>
                <w:lang w:val="en-US"/>
              </w:rPr>
              <w:t xml:space="preserve">linked to its regulatory approach so that </w:t>
            </w:r>
            <w:r w:rsidR="0047179A">
              <w:rPr>
                <w:lang w:val="en-US"/>
              </w:rPr>
              <w:t xml:space="preserve">it </w:t>
            </w:r>
            <w:r w:rsidRPr="00064AD7">
              <w:rPr>
                <w:lang w:val="en-US"/>
              </w:rPr>
              <w:t xml:space="preserve">explains the </w:t>
            </w:r>
            <w:r>
              <w:rPr>
                <w:lang w:val="en-US"/>
              </w:rPr>
              <w:t xml:space="preserve">existing and emerging </w:t>
            </w:r>
            <w:r w:rsidRPr="00064AD7">
              <w:rPr>
                <w:lang w:val="en-US"/>
              </w:rPr>
              <w:t>i</w:t>
            </w:r>
            <w:r w:rsidRPr="0098574B">
              <w:rPr>
                <w:lang w:val="en-US"/>
              </w:rPr>
              <w:t>ssues that it has identified, and how its current priorities and compliance projects are explicitly targeted to addressing those compliance issues.</w:t>
            </w:r>
          </w:p>
        </w:tc>
      </w:tr>
      <w:tr w:rsidR="000D1DE5" w:rsidTr="002D3C6E">
        <w:tc>
          <w:tcPr>
            <w:tcW w:w="428" w:type="pct"/>
            <w:tcBorders>
              <w:top w:val="single" w:sz="4" w:space="0" w:color="00338D"/>
              <w:bottom w:val="single" w:sz="4" w:space="0" w:color="00338D"/>
            </w:tcBorders>
          </w:tcPr>
          <w:p w:rsidR="000D1DE5" w:rsidRPr="00F043C5" w:rsidRDefault="00DF63CA" w:rsidP="00E81C26">
            <w:pPr>
              <w:pStyle w:val="Tabletext"/>
            </w:pPr>
            <w:r>
              <w:t>1</w:t>
            </w:r>
            <w:r w:rsidR="00EC1013">
              <w:t>1</w:t>
            </w:r>
          </w:p>
        </w:tc>
        <w:tc>
          <w:tcPr>
            <w:tcW w:w="4572" w:type="pct"/>
            <w:tcBorders>
              <w:top w:val="single" w:sz="4" w:space="0" w:color="00338D"/>
              <w:bottom w:val="single" w:sz="4" w:space="0" w:color="00338D"/>
            </w:tcBorders>
          </w:tcPr>
          <w:p w:rsidR="000D1DE5" w:rsidRPr="0098574B" w:rsidRDefault="000D1DE5" w:rsidP="00E81C26">
            <w:pPr>
              <w:pStyle w:val="Tabletext"/>
              <w:rPr>
                <w:lang w:val="en-US"/>
              </w:rPr>
            </w:pPr>
            <w:r w:rsidRPr="00064AD7">
              <w:rPr>
                <w:lang w:val="en-US"/>
              </w:rPr>
              <w:t xml:space="preserve">ORIC </w:t>
            </w:r>
            <w:r>
              <w:rPr>
                <w:lang w:val="en-US"/>
              </w:rPr>
              <w:t xml:space="preserve">should </w:t>
            </w:r>
            <w:r w:rsidRPr="00064AD7">
              <w:rPr>
                <w:lang w:val="en-US"/>
              </w:rPr>
              <w:t>develop a performance reporting framework that demonstrates links between identified specific issu</w:t>
            </w:r>
            <w:r w:rsidRPr="0098574B">
              <w:rPr>
                <w:lang w:val="en-US"/>
              </w:rPr>
              <w:t xml:space="preserve">es/problems, specific actions implemented to address those issues, and the outcomes achieved (drawing on the </w:t>
            </w:r>
            <w:r w:rsidRPr="00380A4C">
              <w:rPr>
                <w:i/>
                <w:lang w:val="en-US"/>
              </w:rPr>
              <w:t xml:space="preserve">Public Governance, Performance and Accountability Act </w:t>
            </w:r>
            <w:r w:rsidR="00AE3527">
              <w:rPr>
                <w:i/>
                <w:lang w:val="en-US"/>
              </w:rPr>
              <w:t xml:space="preserve">(PGPA) </w:t>
            </w:r>
            <w:r w:rsidRPr="00380A4C">
              <w:rPr>
                <w:i/>
                <w:lang w:val="en-US"/>
              </w:rPr>
              <w:t>2013</w:t>
            </w:r>
            <w:r w:rsidRPr="0098574B">
              <w:rPr>
                <w:lang w:val="en-US"/>
              </w:rPr>
              <w:t xml:space="preserve"> </w:t>
            </w:r>
            <w:r>
              <w:rPr>
                <w:lang w:val="en-US"/>
              </w:rPr>
              <w:t xml:space="preserve">and </w:t>
            </w:r>
            <w:r>
              <w:rPr>
                <w:i/>
                <w:lang w:val="en-US"/>
              </w:rPr>
              <w:t xml:space="preserve">Regulator Performance Framework </w:t>
            </w:r>
            <w:r w:rsidRPr="0098574B">
              <w:rPr>
                <w:lang w:val="en-US"/>
              </w:rPr>
              <w:t>guidance).</w:t>
            </w:r>
          </w:p>
        </w:tc>
      </w:tr>
      <w:tr w:rsidR="000D1DE5" w:rsidTr="002D3C6E">
        <w:tc>
          <w:tcPr>
            <w:tcW w:w="428" w:type="pct"/>
            <w:tcBorders>
              <w:top w:val="single" w:sz="4" w:space="0" w:color="00338D"/>
              <w:bottom w:val="single" w:sz="2" w:space="0" w:color="808080" w:themeColor="background1" w:themeShade="80"/>
            </w:tcBorders>
          </w:tcPr>
          <w:p w:rsidR="000D1DE5" w:rsidRPr="00F043C5" w:rsidRDefault="00DF63CA" w:rsidP="00E81C26">
            <w:pPr>
              <w:pStyle w:val="Tabletext"/>
            </w:pPr>
            <w:r>
              <w:t>1</w:t>
            </w:r>
            <w:r w:rsidR="00EC1013">
              <w:t>2</w:t>
            </w:r>
          </w:p>
        </w:tc>
        <w:tc>
          <w:tcPr>
            <w:tcW w:w="4572" w:type="pct"/>
            <w:tcBorders>
              <w:top w:val="single" w:sz="4" w:space="0" w:color="00338D"/>
              <w:bottom w:val="single" w:sz="2" w:space="0" w:color="808080" w:themeColor="background1" w:themeShade="80"/>
            </w:tcBorders>
          </w:tcPr>
          <w:p w:rsidR="000D1DE5" w:rsidRPr="0098574B" w:rsidRDefault="000D1DE5" w:rsidP="00E81C26">
            <w:pPr>
              <w:pStyle w:val="Tabletext"/>
              <w:rPr>
                <w:lang w:val="en-US"/>
              </w:rPr>
            </w:pPr>
            <w:r w:rsidRPr="00064AD7">
              <w:rPr>
                <w:lang w:val="en-US"/>
              </w:rPr>
              <w:t xml:space="preserve">ORIC’s performance should be separately reported in the PM&amp;C annual report </w:t>
            </w:r>
            <w:r w:rsidRPr="0098574B">
              <w:rPr>
                <w:lang w:val="en-US"/>
              </w:rPr>
              <w:t>in a format consistent with the PGPA Act approach.</w:t>
            </w:r>
          </w:p>
        </w:tc>
      </w:tr>
    </w:tbl>
    <w:p w:rsidR="00635710" w:rsidRDefault="00635710" w:rsidP="00737D80">
      <w:pPr>
        <w:pStyle w:val="BodyTextkeepwithnext"/>
      </w:pPr>
      <w:bookmarkStart w:id="18" w:name="_Toc467515330"/>
      <w:bookmarkStart w:id="19" w:name="_Toc467515400"/>
      <w:bookmarkStart w:id="20" w:name="_Toc467515331"/>
      <w:bookmarkStart w:id="21" w:name="_Toc467515401"/>
      <w:bookmarkStart w:id="22" w:name="_Toc467515332"/>
      <w:bookmarkStart w:id="23" w:name="_Toc467515402"/>
      <w:bookmarkStart w:id="24" w:name="_Toc467515333"/>
      <w:bookmarkStart w:id="25" w:name="_Toc467515403"/>
      <w:bookmarkStart w:id="26" w:name="_Toc467515334"/>
      <w:bookmarkStart w:id="27" w:name="_Toc467515404"/>
      <w:bookmarkStart w:id="28" w:name="_Toc467515335"/>
      <w:bookmarkStart w:id="29" w:name="_Toc467515405"/>
      <w:bookmarkStart w:id="30" w:name="_Toc467515336"/>
      <w:bookmarkStart w:id="31" w:name="_Toc467515406"/>
      <w:bookmarkStart w:id="32" w:name="_Toc467515337"/>
      <w:bookmarkStart w:id="33" w:name="_Toc467515407"/>
      <w:bookmarkStart w:id="34" w:name="_Toc467515338"/>
      <w:bookmarkStart w:id="35" w:name="_Toc467515408"/>
      <w:bookmarkStart w:id="36" w:name="_Toc467515339"/>
      <w:bookmarkStart w:id="37" w:name="_Toc467515409"/>
      <w:bookmarkStart w:id="38" w:name="_Toc467515340"/>
      <w:bookmarkStart w:id="39" w:name="_Toc467515410"/>
      <w:bookmarkStart w:id="40" w:name="_Ref46824079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635710" w:rsidRDefault="00635710" w:rsidP="00635710"/>
    <w:p w:rsidR="00635710" w:rsidRDefault="00635710" w:rsidP="00635710"/>
    <w:p w:rsidR="00737D80" w:rsidRDefault="00737D80">
      <w:pPr>
        <w:spacing w:before="0" w:after="160" w:line="259" w:lineRule="auto"/>
      </w:pPr>
      <w:r>
        <w:br w:type="page"/>
      </w:r>
    </w:p>
    <w:p w:rsidR="00DE6582" w:rsidRPr="00DE6582" w:rsidRDefault="00DE6582" w:rsidP="00DE6582">
      <w:pPr>
        <w:pStyle w:val="Heading2"/>
      </w:pPr>
      <w:bookmarkStart w:id="41" w:name="_Toc469558764"/>
      <w:r w:rsidRPr="00DE6582">
        <w:lastRenderedPageBreak/>
        <w:t>Promoting voluntary compliance</w:t>
      </w:r>
      <w:bookmarkEnd w:id="40"/>
      <w:bookmarkEnd w:id="41"/>
      <w:r w:rsidRPr="00DE6582">
        <w:t xml:space="preserve"> </w:t>
      </w:r>
    </w:p>
    <w:p w:rsidR="00B70A67" w:rsidRDefault="00B70A67" w:rsidP="008D4399">
      <w:pPr>
        <w:pStyle w:val="Heading3"/>
      </w:pPr>
      <w:bookmarkStart w:id="42" w:name="_Ref468240802"/>
      <w:r>
        <w:t>ORIC’s “dual role” as educator and regulator</w:t>
      </w:r>
      <w:bookmarkEnd w:id="42"/>
    </w:p>
    <w:p w:rsidR="00626D55" w:rsidRDefault="00626D55" w:rsidP="00626D55">
      <w:pPr>
        <w:pStyle w:val="BodyText"/>
      </w:pPr>
      <w:r>
        <w:t>The CATSI Act explicitly stipulates one of the functions of the Registrar as being “</w:t>
      </w:r>
      <w:r w:rsidRPr="006E2D8F">
        <w:t xml:space="preserve">to conduct public education programs on the operation of the Act and on the governance of Aboriginal and Torres </w:t>
      </w:r>
      <w:r w:rsidR="008B25AB">
        <w:t>Strait Island</w:t>
      </w:r>
      <w:r w:rsidRPr="006E2D8F">
        <w:t>er corporations</w:t>
      </w:r>
      <w:r>
        <w:t>”.</w:t>
      </w:r>
      <w:r>
        <w:rPr>
          <w:rStyle w:val="FootnoteReference"/>
        </w:rPr>
        <w:footnoteReference w:id="31"/>
      </w:r>
    </w:p>
    <w:p w:rsidR="00304D46" w:rsidRDefault="00304D46" w:rsidP="00304D46">
      <w:pPr>
        <w:pStyle w:val="BodyText"/>
      </w:pPr>
      <w:r>
        <w:t xml:space="preserve">From the point of view of </w:t>
      </w:r>
      <w:r w:rsidR="000A4CB0">
        <w:t xml:space="preserve">the majority </w:t>
      </w:r>
      <w:r w:rsidR="00626D55">
        <w:t>of those</w:t>
      </w:r>
      <w:r>
        <w:t xml:space="preserve"> </w:t>
      </w:r>
      <w:r w:rsidR="00912C4A">
        <w:t xml:space="preserve">people </w:t>
      </w:r>
      <w:r>
        <w:t xml:space="preserve">consulted during the Review, there is no question that ORIC should have an educative role in addition to its regulatory enforcement role. This dual role in both compliance and capacity building was also identified as a key component of ORIC’s value proposition by an external organisational review undertaken in 2012 (JRCS 2012). This, and ORIC’s singular focus on </w:t>
      </w:r>
      <w:r w:rsidR="008B25AB">
        <w:t>Indigenous</w:t>
      </w:r>
      <w:r>
        <w:t xml:space="preserve"> corporations, “work together to heighten ORIC’s ability to both communicate effectively with and understand the needs and nature of the corporations they work with” (JRCS 2012). </w:t>
      </w:r>
    </w:p>
    <w:p w:rsidR="009E1AA1" w:rsidRPr="00EA19DE" w:rsidRDefault="009E1AA1" w:rsidP="00E81C26">
      <w:pPr>
        <w:pStyle w:val="BodyText"/>
        <w:rPr>
          <w:lang w:val="en-US"/>
        </w:rPr>
      </w:pPr>
      <w:r>
        <w:t xml:space="preserve">During consultation around the effectiveness of the Registrar in supporting the </w:t>
      </w:r>
      <w:r w:rsidRPr="00EA19DE">
        <w:rPr>
          <w:lang w:val="en-US"/>
        </w:rPr>
        <w:t xml:space="preserve">capacity of </w:t>
      </w:r>
      <w:r w:rsidR="008B25AB">
        <w:rPr>
          <w:lang w:val="en-US"/>
        </w:rPr>
        <w:t>Indigenous</w:t>
      </w:r>
      <w:r w:rsidRPr="00EA19DE">
        <w:rPr>
          <w:lang w:val="en-US"/>
        </w:rPr>
        <w:t xml:space="preserve"> corporations to institute good governance and strong fin</w:t>
      </w:r>
      <w:r>
        <w:rPr>
          <w:lang w:val="en-US"/>
        </w:rPr>
        <w:t>ancial management, representatives of co</w:t>
      </w:r>
      <w:r w:rsidR="0047179A">
        <w:rPr>
          <w:lang w:val="en-US"/>
        </w:rPr>
        <w:noBreakHyphen/>
      </w:r>
      <w:r>
        <w:rPr>
          <w:lang w:val="en-US"/>
        </w:rPr>
        <w:t xml:space="preserve">regulator, </w:t>
      </w:r>
      <w:r w:rsidRPr="00EA19DE">
        <w:rPr>
          <w:lang w:val="en-US"/>
        </w:rPr>
        <w:t>ACNC</w:t>
      </w:r>
      <w:r>
        <w:rPr>
          <w:lang w:val="en-US"/>
        </w:rPr>
        <w:t>,</w:t>
      </w:r>
      <w:r w:rsidRPr="00EA19DE">
        <w:rPr>
          <w:lang w:val="en-US"/>
        </w:rPr>
        <w:t xml:space="preserve"> remarked that ORIC</w:t>
      </w:r>
      <w:r>
        <w:rPr>
          <w:lang w:val="en-US"/>
        </w:rPr>
        <w:t>’s</w:t>
      </w:r>
      <w:r w:rsidRPr="00EA19DE">
        <w:rPr>
          <w:lang w:val="en-US"/>
        </w:rPr>
        <w:t xml:space="preserve"> support functions </w:t>
      </w:r>
      <w:r>
        <w:rPr>
          <w:lang w:val="en-US"/>
        </w:rPr>
        <w:t>are useful in providing practical advice to</w:t>
      </w:r>
      <w:r w:rsidRPr="00EA19DE">
        <w:rPr>
          <w:lang w:val="en-US"/>
        </w:rPr>
        <w:t xml:space="preserve"> corporations </w:t>
      </w:r>
      <w:r w:rsidR="00987B93">
        <w:rPr>
          <w:lang w:val="en-US"/>
        </w:rPr>
        <w:t xml:space="preserve">on </w:t>
      </w:r>
      <w:r w:rsidRPr="00EA19DE">
        <w:rPr>
          <w:lang w:val="en-US"/>
        </w:rPr>
        <w:t xml:space="preserve">what good governance looks like. </w:t>
      </w:r>
      <w:r>
        <w:rPr>
          <w:lang w:val="en-US"/>
        </w:rPr>
        <w:t xml:space="preserve">The </w:t>
      </w:r>
      <w:r w:rsidRPr="00EA19DE">
        <w:rPr>
          <w:lang w:val="en-US"/>
        </w:rPr>
        <w:t xml:space="preserve">ACNC </w:t>
      </w:r>
      <w:r>
        <w:rPr>
          <w:lang w:val="en-US"/>
        </w:rPr>
        <w:t>would</w:t>
      </w:r>
      <w:r w:rsidRPr="00EA19DE">
        <w:rPr>
          <w:lang w:val="en-US"/>
        </w:rPr>
        <w:t xml:space="preserve"> not have </w:t>
      </w:r>
      <w:r>
        <w:rPr>
          <w:lang w:val="en-US"/>
        </w:rPr>
        <w:t xml:space="preserve">the </w:t>
      </w:r>
      <w:r w:rsidRPr="00EA19DE">
        <w:rPr>
          <w:lang w:val="en-US"/>
        </w:rPr>
        <w:t xml:space="preserve">resources or relevant expertise to conduct support activities for </w:t>
      </w:r>
      <w:r>
        <w:rPr>
          <w:lang w:val="en-US"/>
        </w:rPr>
        <w:t>this</w:t>
      </w:r>
      <w:r w:rsidRPr="00EA19DE">
        <w:rPr>
          <w:lang w:val="en-US"/>
        </w:rPr>
        <w:t xml:space="preserve"> specialised group. The ORIC model allows for intensive, individual corporation support, accommodating the special incorporation needs of </w:t>
      </w:r>
      <w:r w:rsidR="008B25AB">
        <w:rPr>
          <w:lang w:val="en-US"/>
        </w:rPr>
        <w:t>Indigenous</w:t>
      </w:r>
      <w:r w:rsidRPr="00EA19DE">
        <w:rPr>
          <w:lang w:val="en-US"/>
        </w:rPr>
        <w:t xml:space="preserve"> people. </w:t>
      </w:r>
      <w:r>
        <w:rPr>
          <w:lang w:val="en-US"/>
        </w:rPr>
        <w:t xml:space="preserve">Other people consulted as part of the Review supported ORIC as being well placed to provide support services that are culturally appropriate and </w:t>
      </w:r>
      <w:r w:rsidR="0047179A">
        <w:rPr>
          <w:lang w:val="en-US"/>
        </w:rPr>
        <w:t xml:space="preserve">to </w:t>
      </w:r>
      <w:r>
        <w:rPr>
          <w:lang w:val="en-US"/>
        </w:rPr>
        <w:t xml:space="preserve">address the challenges faced by </w:t>
      </w:r>
      <w:r w:rsidR="008B25AB">
        <w:rPr>
          <w:lang w:val="en-US"/>
        </w:rPr>
        <w:t>Indigenous</w:t>
      </w:r>
      <w:r>
        <w:rPr>
          <w:lang w:val="en-US"/>
        </w:rPr>
        <w:t xml:space="preserve"> corporations</w:t>
      </w:r>
      <w:r w:rsidR="00F2120B">
        <w:rPr>
          <w:lang w:val="en-US"/>
        </w:rPr>
        <w:t xml:space="preserve">. </w:t>
      </w:r>
    </w:p>
    <w:p w:rsidR="00304D46" w:rsidRPr="001C71B6" w:rsidRDefault="00304D46" w:rsidP="00304D46">
      <w:pPr>
        <w:pStyle w:val="BodyText"/>
      </w:pPr>
      <w:r>
        <w:t>Indeed, all regulators have an educative role to some degree</w:t>
      </w:r>
      <w:r w:rsidR="0047179A">
        <w:t>,</w:t>
      </w:r>
      <w:r>
        <w:t xml:space="preserve"> at least in terms of promoting voluntary compliance by providing information, advice and guidance to regulated populations so that they understand and meet their obligations. Clearly, ORIC’s educative role is much more pronounced than some other regulators, such as ASIC. This is reflective of an assessment that there is </w:t>
      </w:r>
      <w:r w:rsidR="00626D55">
        <w:t xml:space="preserve">a </w:t>
      </w:r>
      <w:r>
        <w:t>higher level of need and general</w:t>
      </w:r>
      <w:r w:rsidR="00626D55">
        <w:t>ly a lower level</w:t>
      </w:r>
      <w:r>
        <w:t xml:space="preserve"> of knowledge and understanding of governance issues in a large proportion of </w:t>
      </w:r>
      <w:r w:rsidR="008B25AB">
        <w:t>Indigenous</w:t>
      </w:r>
      <w:r>
        <w:t xml:space="preserve"> corporations, and even potential clashes with traditional concepts, of some of the most basic foundations of corporate governance such as conflict of interest, confidentiality and privacy. However, providing training regarding compliance to regulated parties is not unique to ORIC. Some other regulators, such as </w:t>
      </w:r>
      <w:r w:rsidR="009B6ACE">
        <w:t>CASA</w:t>
      </w:r>
      <w:r>
        <w:t xml:space="preserve">, have an active role in funding and </w:t>
      </w:r>
      <w:r w:rsidRPr="001C71B6">
        <w:t>delivering training for the industry they regulate.</w:t>
      </w:r>
    </w:p>
    <w:p w:rsidR="00304D46" w:rsidRDefault="00304D46" w:rsidP="00304D46">
      <w:pPr>
        <w:pStyle w:val="BodyText"/>
      </w:pPr>
      <w:r w:rsidRPr="008142AB">
        <w:t>ORIC’s focus on corporate governance capacity building also reflects the importance of many of these corporations for their communities as key service providers delivering health, employment, education and other important community services. The failure of these organisations in many cases would have major consequences for the delivery of valuable services in these communities, not to mention issues associated with the mismanagement of government funding for these services.</w:t>
      </w:r>
      <w:r>
        <w:t xml:space="preserve"> </w:t>
      </w:r>
    </w:p>
    <w:p w:rsidR="00B70A67" w:rsidRDefault="00B70A67" w:rsidP="00B70A67">
      <w:pPr>
        <w:pStyle w:val="BodyText"/>
      </w:pPr>
      <w:r>
        <w:t>Respondents to the online consultation tool also felt strongly about ORIC’s dual role, with a combined total of 3</w:t>
      </w:r>
      <w:r w:rsidR="00AC4F03">
        <w:t>89</w:t>
      </w:r>
      <w:r>
        <w:t xml:space="preserve"> comments received about the advantages and disadvantages of ORIC being both the educator on governance and financial management and the corporate regulator. </w:t>
      </w:r>
      <w:r w:rsidR="00AC4F03">
        <w:t xml:space="preserve">206 comments were received about the advantages. </w:t>
      </w:r>
      <w:r>
        <w:t>Key advantages identified included that this:</w:t>
      </w:r>
    </w:p>
    <w:p w:rsidR="00B70A67" w:rsidRPr="006336CE" w:rsidRDefault="0047179A" w:rsidP="00E81C26">
      <w:pPr>
        <w:pStyle w:val="ListBullet"/>
        <w:rPr>
          <w:lang w:val="en-US"/>
        </w:rPr>
      </w:pPr>
      <w:r>
        <w:rPr>
          <w:lang w:val="en-US"/>
        </w:rPr>
        <w:t>m</w:t>
      </w:r>
      <w:r w:rsidR="00B70A67">
        <w:rPr>
          <w:lang w:val="en-US"/>
        </w:rPr>
        <w:t xml:space="preserve">eans that corporations have a </w:t>
      </w:r>
      <w:r w:rsidR="00E17396">
        <w:rPr>
          <w:lang w:val="en-US"/>
        </w:rPr>
        <w:t>‘</w:t>
      </w:r>
      <w:r w:rsidR="00B70A67">
        <w:rPr>
          <w:lang w:val="en-US"/>
        </w:rPr>
        <w:t>One-Stop-Shop</w:t>
      </w:r>
      <w:r w:rsidR="00E17396">
        <w:rPr>
          <w:lang w:val="en-US"/>
        </w:rPr>
        <w:t>’</w:t>
      </w:r>
      <w:r w:rsidR="00B70A67">
        <w:rPr>
          <w:lang w:val="en-US"/>
        </w:rPr>
        <w:t xml:space="preserve">, </w:t>
      </w:r>
      <w:r w:rsidR="00E17396">
        <w:rPr>
          <w:lang w:val="en-US"/>
        </w:rPr>
        <w:t>‘c</w:t>
      </w:r>
      <w:r w:rsidR="00B70A67">
        <w:rPr>
          <w:lang w:val="en-US"/>
        </w:rPr>
        <w:t>entral point</w:t>
      </w:r>
      <w:r w:rsidR="00E17396">
        <w:rPr>
          <w:lang w:val="en-US"/>
        </w:rPr>
        <w:t xml:space="preserve"> of contact’</w:t>
      </w:r>
      <w:r w:rsidR="00B70A67">
        <w:rPr>
          <w:lang w:val="en-US"/>
        </w:rPr>
        <w:t xml:space="preserve">, or </w:t>
      </w:r>
      <w:r w:rsidR="00E17396">
        <w:rPr>
          <w:lang w:val="en-US"/>
        </w:rPr>
        <w:t>‘</w:t>
      </w:r>
      <w:r w:rsidR="00B70A67">
        <w:rPr>
          <w:lang w:val="en-US"/>
        </w:rPr>
        <w:t>single source of truth</w:t>
      </w:r>
      <w:r w:rsidR="00583DE0">
        <w:rPr>
          <w:lang w:val="en-US"/>
        </w:rPr>
        <w:t>;</w:t>
      </w:r>
      <w:r w:rsidR="00E17396">
        <w:rPr>
          <w:lang w:val="en-US"/>
        </w:rPr>
        <w:t>’</w:t>
      </w:r>
      <w:r w:rsidR="00B70A67">
        <w:rPr>
          <w:lang w:val="en-US"/>
        </w:rPr>
        <w:t xml:space="preserve"> </w:t>
      </w:r>
      <w:r w:rsidR="00583DE0">
        <w:rPr>
          <w:lang w:val="en-US"/>
        </w:rPr>
        <w:t>a</w:t>
      </w:r>
      <w:r w:rsidR="00B70A67">
        <w:rPr>
          <w:lang w:val="en-US"/>
        </w:rPr>
        <w:t xml:space="preserve"> simpler arrangement that saves time and effort </w:t>
      </w:r>
      <w:r w:rsidR="00E17396">
        <w:rPr>
          <w:lang w:val="en-US"/>
        </w:rPr>
        <w:t xml:space="preserve">rather than having complementary functions </w:t>
      </w:r>
      <w:r w:rsidR="00E42849">
        <w:rPr>
          <w:lang w:val="en-US"/>
        </w:rPr>
        <w:t xml:space="preserve">divided </w:t>
      </w:r>
      <w:r w:rsidR="00E17396">
        <w:rPr>
          <w:lang w:val="en-US"/>
        </w:rPr>
        <w:t xml:space="preserve">between different parts of </w:t>
      </w:r>
      <w:r w:rsidR="001D6441">
        <w:rPr>
          <w:lang w:val="en-US"/>
        </w:rPr>
        <w:t xml:space="preserve">a complicated </w:t>
      </w:r>
      <w:r w:rsidR="00E17396">
        <w:rPr>
          <w:lang w:val="en-US"/>
        </w:rPr>
        <w:t>bureaucracy</w:t>
      </w:r>
      <w:r w:rsidR="004616AB">
        <w:rPr>
          <w:lang w:val="en-US"/>
        </w:rPr>
        <w:t xml:space="preserve"> – this advantage was identified by </w:t>
      </w:r>
      <w:r w:rsidR="00AC4F03">
        <w:rPr>
          <w:lang w:val="en-US"/>
        </w:rPr>
        <w:t xml:space="preserve">18 </w:t>
      </w:r>
      <w:r w:rsidR="004616AB">
        <w:rPr>
          <w:lang w:val="en-US"/>
        </w:rPr>
        <w:t>respondents</w:t>
      </w:r>
    </w:p>
    <w:p w:rsidR="00B70A67" w:rsidRPr="006336CE" w:rsidRDefault="0047179A" w:rsidP="00E81C26">
      <w:pPr>
        <w:pStyle w:val="ListBullet"/>
        <w:rPr>
          <w:lang w:val="en-US"/>
        </w:rPr>
      </w:pPr>
      <w:r>
        <w:rPr>
          <w:lang w:val="en-US"/>
        </w:rPr>
        <w:t>e</w:t>
      </w:r>
      <w:r w:rsidR="00B70A67" w:rsidRPr="006336CE">
        <w:rPr>
          <w:lang w:val="en-US"/>
        </w:rPr>
        <w:t>nsure</w:t>
      </w:r>
      <w:r w:rsidR="00B70A67">
        <w:rPr>
          <w:lang w:val="en-US"/>
        </w:rPr>
        <w:t>s</w:t>
      </w:r>
      <w:r w:rsidR="00B70A67" w:rsidRPr="006336CE">
        <w:rPr>
          <w:lang w:val="en-US"/>
        </w:rPr>
        <w:t xml:space="preserve"> consist</w:t>
      </w:r>
      <w:r w:rsidR="00B70A67">
        <w:rPr>
          <w:lang w:val="en-US"/>
        </w:rPr>
        <w:t xml:space="preserve">ency between training and regulation, noting that ORIC has a detailed understanding of the legislation and compliance requirements for corporations under the Act and </w:t>
      </w:r>
      <w:r w:rsidR="00B70A67">
        <w:rPr>
          <w:lang w:val="en-US"/>
        </w:rPr>
        <w:lastRenderedPageBreak/>
        <w:t>is well-placed to provide training that is tailored to the audience as well as practical examples</w:t>
      </w:r>
      <w:r w:rsidR="004616AB">
        <w:rPr>
          <w:lang w:val="en-US"/>
        </w:rPr>
        <w:t xml:space="preserve"> – this was highlighted by </w:t>
      </w:r>
      <w:r w:rsidR="00AC4F03">
        <w:rPr>
          <w:lang w:val="en-US"/>
        </w:rPr>
        <w:t xml:space="preserve">15 </w:t>
      </w:r>
      <w:r w:rsidR="004616AB">
        <w:rPr>
          <w:lang w:val="en-US"/>
        </w:rPr>
        <w:t>respondents</w:t>
      </w:r>
    </w:p>
    <w:p w:rsidR="00B70A67" w:rsidRPr="00C56C69" w:rsidRDefault="0047179A" w:rsidP="00E81C26">
      <w:pPr>
        <w:pStyle w:val="ListBullet"/>
        <w:rPr>
          <w:lang w:val="en-US"/>
        </w:rPr>
      </w:pPr>
      <w:r>
        <w:rPr>
          <w:lang w:val="en-US"/>
        </w:rPr>
        <w:t>c</w:t>
      </w:r>
      <w:r w:rsidR="00B70A67">
        <w:rPr>
          <w:lang w:val="en-US"/>
        </w:rPr>
        <w:t xml:space="preserve">ontributes to and capitalises on </w:t>
      </w:r>
      <w:r w:rsidR="00B70A67" w:rsidRPr="006336CE">
        <w:rPr>
          <w:lang w:val="en-US"/>
        </w:rPr>
        <w:t>ORIC</w:t>
      </w:r>
      <w:r w:rsidR="00B70A67">
        <w:rPr>
          <w:lang w:val="en-US"/>
        </w:rPr>
        <w:t>’s</w:t>
      </w:r>
      <w:r w:rsidR="00B70A67" w:rsidRPr="006336CE">
        <w:rPr>
          <w:lang w:val="en-US"/>
        </w:rPr>
        <w:t xml:space="preserve"> </w:t>
      </w:r>
      <w:r w:rsidR="00B70A67">
        <w:rPr>
          <w:lang w:val="en-US"/>
        </w:rPr>
        <w:t xml:space="preserve">understanding of </w:t>
      </w:r>
      <w:r w:rsidR="008B25AB">
        <w:rPr>
          <w:lang w:val="en-US"/>
        </w:rPr>
        <w:t>Indigenous</w:t>
      </w:r>
      <w:r w:rsidR="00B70A67">
        <w:rPr>
          <w:lang w:val="en-US"/>
        </w:rPr>
        <w:t xml:space="preserve"> culture and its </w:t>
      </w:r>
      <w:r w:rsidR="00B70A67" w:rsidRPr="006336CE">
        <w:rPr>
          <w:lang w:val="en-US"/>
        </w:rPr>
        <w:t>aware</w:t>
      </w:r>
      <w:r w:rsidR="00B70A67">
        <w:rPr>
          <w:lang w:val="en-US"/>
        </w:rPr>
        <w:t>ness</w:t>
      </w:r>
      <w:r w:rsidR="00B70A67" w:rsidRPr="006336CE">
        <w:rPr>
          <w:lang w:val="en-US"/>
        </w:rPr>
        <w:t xml:space="preserve"> of </w:t>
      </w:r>
      <w:r w:rsidR="00B70A67">
        <w:rPr>
          <w:lang w:val="en-US"/>
        </w:rPr>
        <w:t xml:space="preserve">the </w:t>
      </w:r>
      <w:r w:rsidR="00B70A67" w:rsidRPr="006336CE">
        <w:rPr>
          <w:lang w:val="en-US"/>
        </w:rPr>
        <w:t>challenges</w:t>
      </w:r>
      <w:r w:rsidR="00B70A67">
        <w:rPr>
          <w:lang w:val="en-US"/>
        </w:rPr>
        <w:t xml:space="preserve"> facing </w:t>
      </w:r>
      <w:r w:rsidR="008B25AB">
        <w:rPr>
          <w:lang w:val="en-US"/>
        </w:rPr>
        <w:t>Indigenous</w:t>
      </w:r>
      <w:r w:rsidR="00B70A67">
        <w:rPr>
          <w:lang w:val="en-US"/>
        </w:rPr>
        <w:t xml:space="preserve"> corporations, allowing for more targeted training</w:t>
      </w:r>
      <w:r w:rsidR="004616AB">
        <w:rPr>
          <w:lang w:val="en-US"/>
        </w:rPr>
        <w:t xml:space="preserve"> – this was identified by </w:t>
      </w:r>
      <w:r w:rsidR="00AC4F03">
        <w:rPr>
          <w:lang w:val="en-US"/>
        </w:rPr>
        <w:t xml:space="preserve">11 </w:t>
      </w:r>
      <w:r w:rsidR="004616AB">
        <w:rPr>
          <w:lang w:val="en-US"/>
        </w:rPr>
        <w:t>respondents</w:t>
      </w:r>
      <w:r w:rsidR="00B70A67" w:rsidRPr="006336CE">
        <w:rPr>
          <w:lang w:val="en-US"/>
        </w:rPr>
        <w:t xml:space="preserve"> </w:t>
      </w:r>
    </w:p>
    <w:p w:rsidR="00B70A67" w:rsidRPr="006336CE" w:rsidRDefault="0047179A" w:rsidP="00E81C26">
      <w:pPr>
        <w:pStyle w:val="ListBullet"/>
        <w:rPr>
          <w:lang w:val="en-US"/>
        </w:rPr>
      </w:pPr>
      <w:r>
        <w:rPr>
          <w:lang w:val="en-US"/>
        </w:rPr>
        <w:t>i</w:t>
      </w:r>
      <w:r w:rsidR="00B70A67">
        <w:rPr>
          <w:lang w:val="en-US"/>
        </w:rPr>
        <w:t>s more cost-effective than having the functions separate</w:t>
      </w:r>
      <w:r w:rsidR="004616AB">
        <w:rPr>
          <w:lang w:val="en-US"/>
        </w:rPr>
        <w:t xml:space="preserve"> – noted by </w:t>
      </w:r>
      <w:r w:rsidR="00AC4F03">
        <w:rPr>
          <w:lang w:val="en-US"/>
        </w:rPr>
        <w:t xml:space="preserve">five </w:t>
      </w:r>
      <w:r w:rsidR="00C54B48">
        <w:rPr>
          <w:lang w:val="en-US"/>
        </w:rPr>
        <w:t>respondents</w:t>
      </w:r>
      <w:r w:rsidR="00B70A67">
        <w:rPr>
          <w:lang w:val="en-US"/>
        </w:rPr>
        <w:t>.</w:t>
      </w:r>
    </w:p>
    <w:p w:rsidR="00B70A67" w:rsidRDefault="00AC4F03" w:rsidP="00E81C26">
      <w:pPr>
        <w:pStyle w:val="BodyText"/>
      </w:pPr>
      <w:r>
        <w:t xml:space="preserve">183 comments </w:t>
      </w:r>
      <w:r w:rsidR="00AD51D7">
        <w:t xml:space="preserve">were </w:t>
      </w:r>
      <w:r>
        <w:t xml:space="preserve">received within the online consultation </w:t>
      </w:r>
      <w:r w:rsidR="00C54B48">
        <w:t>on the</w:t>
      </w:r>
      <w:r>
        <w:t xml:space="preserve"> disadvantages</w:t>
      </w:r>
      <w:r w:rsidR="00C54B48">
        <w:t xml:space="preserve"> of ORIC being both the educator and regulator.</w:t>
      </w:r>
      <w:r w:rsidR="004962A1">
        <w:t xml:space="preserve"> </w:t>
      </w:r>
      <w:r w:rsidR="00C54B48">
        <w:t>T</w:t>
      </w:r>
      <w:r w:rsidR="0060363A">
        <w:t>he main d</w:t>
      </w:r>
      <w:r w:rsidR="00B70A67">
        <w:t>isadvantages identified by respondents included:</w:t>
      </w:r>
    </w:p>
    <w:p w:rsidR="00B70A67" w:rsidRDefault="0047179A" w:rsidP="00E81C26">
      <w:pPr>
        <w:pStyle w:val="ListBullet"/>
        <w:rPr>
          <w:lang w:val="en-US"/>
        </w:rPr>
      </w:pPr>
      <w:r>
        <w:rPr>
          <w:lang w:val="en-US"/>
        </w:rPr>
        <w:t>a</w:t>
      </w:r>
      <w:r w:rsidR="00B70A67" w:rsidRPr="006336CE">
        <w:rPr>
          <w:lang w:val="en-US"/>
        </w:rPr>
        <w:t xml:space="preserve"> potent</w:t>
      </w:r>
      <w:r w:rsidR="00B70A67">
        <w:rPr>
          <w:lang w:val="en-US"/>
        </w:rPr>
        <w:t>ial conflict of interest or conflict in objectives between the two roles,</w:t>
      </w:r>
      <w:r w:rsidR="0060363A">
        <w:rPr>
          <w:lang w:val="en-US"/>
        </w:rPr>
        <w:t xml:space="preserve"> role confusion,</w:t>
      </w:r>
      <w:r w:rsidR="00B70A67">
        <w:rPr>
          <w:lang w:val="en-US"/>
        </w:rPr>
        <w:t xml:space="preserve"> and challenges associated with ensuring independence and </w:t>
      </w:r>
      <w:r w:rsidR="00B70A67" w:rsidRPr="006336CE">
        <w:rPr>
          <w:lang w:val="en-US"/>
        </w:rPr>
        <w:t>transparency</w:t>
      </w:r>
      <w:r w:rsidR="004616AB">
        <w:rPr>
          <w:lang w:val="en-US"/>
        </w:rPr>
        <w:t xml:space="preserve"> – comments provided by </w:t>
      </w:r>
      <w:r w:rsidR="00AC4F03">
        <w:rPr>
          <w:lang w:val="en-US"/>
        </w:rPr>
        <w:t>1</w:t>
      </w:r>
      <w:r w:rsidR="0060363A">
        <w:rPr>
          <w:lang w:val="en-US"/>
        </w:rPr>
        <w:t>1</w:t>
      </w:r>
      <w:r w:rsidR="00AC4F03">
        <w:rPr>
          <w:lang w:val="en-US"/>
        </w:rPr>
        <w:t xml:space="preserve"> </w:t>
      </w:r>
      <w:r w:rsidR="004616AB">
        <w:rPr>
          <w:lang w:val="en-US"/>
        </w:rPr>
        <w:t>respondents</w:t>
      </w:r>
      <w:r w:rsidR="00B70A67" w:rsidRPr="006336CE">
        <w:rPr>
          <w:lang w:val="en-US"/>
        </w:rPr>
        <w:t xml:space="preserve"> </w:t>
      </w:r>
    </w:p>
    <w:p w:rsidR="00B70A67" w:rsidRPr="000962B2" w:rsidRDefault="00703EE3" w:rsidP="005C404F">
      <w:pPr>
        <w:pStyle w:val="ListBullet"/>
        <w:rPr>
          <w:lang w:val="en-US"/>
        </w:rPr>
      </w:pPr>
      <w:r w:rsidRPr="00703EE3">
        <w:rPr>
          <w:lang w:val="en-US"/>
        </w:rPr>
        <w:t>a</w:t>
      </w:r>
      <w:r w:rsidR="0047179A" w:rsidRPr="00703EE3">
        <w:rPr>
          <w:lang w:val="en-US"/>
        </w:rPr>
        <w:t xml:space="preserve"> </w:t>
      </w:r>
      <w:r w:rsidR="00B70A67" w:rsidRPr="00703EE3">
        <w:rPr>
          <w:lang w:val="en-US"/>
        </w:rPr>
        <w:t>lack of resources within ORIC</w:t>
      </w:r>
      <w:r w:rsidR="00B70A67" w:rsidRPr="003A0F1A">
        <w:rPr>
          <w:lang w:val="en-US"/>
        </w:rPr>
        <w:t xml:space="preserve"> to be able t</w:t>
      </w:r>
      <w:r w:rsidR="00B70A67" w:rsidRPr="00A73626">
        <w:rPr>
          <w:lang w:val="en-US"/>
        </w:rPr>
        <w:t xml:space="preserve">o effectively perform both roles and concerns that resources are being diverted away from its core business, or </w:t>
      </w:r>
      <w:r w:rsidR="00C7414C" w:rsidRPr="003C213B">
        <w:rPr>
          <w:lang w:val="en-US"/>
        </w:rPr>
        <w:t xml:space="preserve">concern that </w:t>
      </w:r>
      <w:r w:rsidR="00B70A67" w:rsidRPr="00E50888">
        <w:rPr>
          <w:lang w:val="en-US"/>
        </w:rPr>
        <w:t xml:space="preserve">training is directed more towards corporations </w:t>
      </w:r>
      <w:r w:rsidR="00E42849">
        <w:rPr>
          <w:lang w:val="en-US"/>
        </w:rPr>
        <w:t>that are experiencing difficulty</w:t>
      </w:r>
      <w:r w:rsidR="00B70A67" w:rsidRPr="00E50888">
        <w:rPr>
          <w:lang w:val="en-US"/>
        </w:rPr>
        <w:t xml:space="preserve"> rather than assisting new/developing corporations</w:t>
      </w:r>
      <w:r w:rsidR="00C7414C" w:rsidRPr="00BE5368">
        <w:rPr>
          <w:lang w:val="en-US"/>
        </w:rPr>
        <w:t xml:space="preserve"> – noted by </w:t>
      </w:r>
      <w:r w:rsidR="00AC4F03" w:rsidRPr="00BE5368">
        <w:rPr>
          <w:lang w:val="en-US"/>
        </w:rPr>
        <w:t xml:space="preserve">nine </w:t>
      </w:r>
      <w:r w:rsidR="00C7414C" w:rsidRPr="00BE5368">
        <w:rPr>
          <w:lang w:val="en-US"/>
        </w:rPr>
        <w:t>respondents</w:t>
      </w:r>
      <w:r w:rsidR="00B70A67" w:rsidRPr="000962B2">
        <w:rPr>
          <w:lang w:val="en-US"/>
        </w:rPr>
        <w:t xml:space="preserve"> </w:t>
      </w:r>
    </w:p>
    <w:p w:rsidR="00703EE3" w:rsidRDefault="0047179A" w:rsidP="00E81C26">
      <w:pPr>
        <w:pStyle w:val="ListBullet"/>
        <w:rPr>
          <w:lang w:val="en-US"/>
        </w:rPr>
      </w:pPr>
      <w:r>
        <w:rPr>
          <w:lang w:val="en-US"/>
        </w:rPr>
        <w:t>t</w:t>
      </w:r>
      <w:r w:rsidR="00B70A67" w:rsidRPr="006336CE">
        <w:rPr>
          <w:lang w:val="en-US"/>
        </w:rPr>
        <w:t>he reluctance of corporations to</w:t>
      </w:r>
      <w:r w:rsidR="00B70A67">
        <w:rPr>
          <w:lang w:val="en-US"/>
        </w:rPr>
        <w:t xml:space="preserve"> seek assistance when they are </w:t>
      </w:r>
      <w:r w:rsidR="00E42849">
        <w:rPr>
          <w:lang w:val="en-US"/>
        </w:rPr>
        <w:t>having difficulty</w:t>
      </w:r>
      <w:r w:rsidR="00B70A67">
        <w:rPr>
          <w:lang w:val="en-US"/>
        </w:rPr>
        <w:t xml:space="preserve">, </w:t>
      </w:r>
      <w:r w:rsidR="00E42849">
        <w:rPr>
          <w:lang w:val="en-US"/>
        </w:rPr>
        <w:t xml:space="preserve">to </w:t>
      </w:r>
      <w:r w:rsidR="00B70A67" w:rsidRPr="006336CE">
        <w:rPr>
          <w:lang w:val="en-US"/>
        </w:rPr>
        <w:t>attend training</w:t>
      </w:r>
      <w:r w:rsidR="00B70A67">
        <w:rPr>
          <w:lang w:val="en-US"/>
        </w:rPr>
        <w:t xml:space="preserve"> and be open</w:t>
      </w:r>
      <w:r w:rsidR="00B70A67" w:rsidRPr="006336CE">
        <w:rPr>
          <w:lang w:val="en-US"/>
        </w:rPr>
        <w:t xml:space="preserve"> and honest about issues they are experiencing</w:t>
      </w:r>
      <w:r w:rsidR="00B70A67">
        <w:rPr>
          <w:lang w:val="en-US"/>
        </w:rPr>
        <w:t xml:space="preserve"> for fear that they are informing their regulator of possible non-compliance</w:t>
      </w:r>
      <w:r w:rsidR="00C7414C">
        <w:rPr>
          <w:lang w:val="en-US"/>
        </w:rPr>
        <w:t xml:space="preserve"> –</w:t>
      </w:r>
      <w:r w:rsidR="00703EE3">
        <w:rPr>
          <w:lang w:val="en-US"/>
        </w:rPr>
        <w:t xml:space="preserve"> </w:t>
      </w:r>
      <w:r w:rsidR="00C7414C">
        <w:rPr>
          <w:lang w:val="en-US"/>
        </w:rPr>
        <w:t xml:space="preserve">identified by </w:t>
      </w:r>
      <w:r w:rsidR="00AC4F03">
        <w:rPr>
          <w:lang w:val="en-US"/>
        </w:rPr>
        <w:t xml:space="preserve">10 </w:t>
      </w:r>
      <w:r w:rsidR="00C7414C">
        <w:rPr>
          <w:lang w:val="en-US"/>
        </w:rPr>
        <w:t>respondents</w:t>
      </w:r>
    </w:p>
    <w:p w:rsidR="00EE16DE" w:rsidRPr="007B329E" w:rsidRDefault="00703EE3" w:rsidP="00E81C26">
      <w:pPr>
        <w:pStyle w:val="ListBullet"/>
        <w:rPr>
          <w:lang w:val="en-US"/>
        </w:rPr>
      </w:pPr>
      <w:r>
        <w:rPr>
          <w:lang w:val="en-US"/>
        </w:rPr>
        <w:t xml:space="preserve">issues of self-review, and ORIC not recognising when training is not working as intended, and losing important opportunity for improvements that alternative perspectives might bring </w:t>
      </w:r>
      <w:r w:rsidR="009B6ACE">
        <w:rPr>
          <w:lang w:val="en-US"/>
        </w:rPr>
        <w:t xml:space="preserve">– </w:t>
      </w:r>
      <w:r>
        <w:rPr>
          <w:lang w:val="en-US"/>
        </w:rPr>
        <w:t>noted</w:t>
      </w:r>
      <w:r w:rsidR="009B6ACE">
        <w:rPr>
          <w:lang w:val="en-US"/>
        </w:rPr>
        <w:t xml:space="preserve"> </w:t>
      </w:r>
      <w:r w:rsidRPr="007B329E">
        <w:rPr>
          <w:lang w:val="en-US"/>
        </w:rPr>
        <w:t>by two respondents</w:t>
      </w:r>
      <w:r w:rsidR="00B70A67" w:rsidRPr="007B329E">
        <w:rPr>
          <w:lang w:val="en-US"/>
        </w:rPr>
        <w:t>.</w:t>
      </w:r>
    </w:p>
    <w:p w:rsidR="002A56E6" w:rsidRPr="007B329E" w:rsidRDefault="00EE16DE" w:rsidP="00E81C26">
      <w:pPr>
        <w:pStyle w:val="BodyText"/>
        <w:rPr>
          <w:lang w:val="en-US"/>
        </w:rPr>
      </w:pPr>
      <w:r w:rsidRPr="007B329E">
        <w:rPr>
          <w:lang w:val="en-US"/>
        </w:rPr>
        <w:t>Based on the positive feedback provided in consultations, including the online consultation, regarding ORIC’s dual role</w:t>
      </w:r>
      <w:r w:rsidR="006A2761" w:rsidRPr="007B329E">
        <w:rPr>
          <w:lang w:val="en-US"/>
        </w:rPr>
        <w:t xml:space="preserve"> as educator and regulator</w:t>
      </w:r>
      <w:r w:rsidRPr="007B329E">
        <w:rPr>
          <w:lang w:val="en-US"/>
        </w:rPr>
        <w:t>, ORIC’s performance as a regulator</w:t>
      </w:r>
      <w:r w:rsidR="006A2761" w:rsidRPr="007B329E">
        <w:rPr>
          <w:lang w:val="en-US"/>
        </w:rPr>
        <w:t xml:space="preserve"> (s</w:t>
      </w:r>
      <w:r w:rsidR="00036251" w:rsidRPr="007B329E">
        <w:rPr>
          <w:lang w:val="en-US"/>
        </w:rPr>
        <w:t xml:space="preserve">ee </w:t>
      </w:r>
      <w:r w:rsidR="00DC41EA" w:rsidRPr="007B329E">
        <w:rPr>
          <w:lang w:val="en-US"/>
        </w:rPr>
        <w:t>s</w:t>
      </w:r>
      <w:r w:rsidR="006A2761" w:rsidRPr="007B329E">
        <w:rPr>
          <w:lang w:val="en-US"/>
        </w:rPr>
        <w:t>ection</w:t>
      </w:r>
      <w:r w:rsidRPr="007B329E">
        <w:rPr>
          <w:lang w:val="en-US"/>
        </w:rPr>
        <w:t xml:space="preserve"> </w:t>
      </w:r>
      <w:r w:rsidR="004962A1" w:rsidRPr="007B329E">
        <w:rPr>
          <w:lang w:val="en-US"/>
        </w:rPr>
        <w:fldChar w:fldCharType="begin"/>
      </w:r>
      <w:r w:rsidR="004962A1" w:rsidRPr="007B329E">
        <w:rPr>
          <w:lang w:val="en-US"/>
        </w:rPr>
        <w:instrText xml:space="preserve"> REF _Ref469454230 \w \h </w:instrText>
      </w:r>
      <w:r w:rsidR="009F7104" w:rsidRPr="007B329E">
        <w:rPr>
          <w:lang w:val="en-US"/>
        </w:rPr>
        <w:instrText xml:space="preserve"> \* MERGEFORMAT </w:instrText>
      </w:r>
      <w:r w:rsidR="004962A1" w:rsidRPr="007B329E">
        <w:rPr>
          <w:lang w:val="en-US"/>
        </w:rPr>
      </w:r>
      <w:r w:rsidR="004962A1" w:rsidRPr="007B329E">
        <w:rPr>
          <w:lang w:val="en-US"/>
        </w:rPr>
        <w:fldChar w:fldCharType="separate"/>
      </w:r>
      <w:r w:rsidR="007631CC" w:rsidRPr="007B329E">
        <w:rPr>
          <w:lang w:val="en-US"/>
        </w:rPr>
        <w:t>2.1.2</w:t>
      </w:r>
      <w:r w:rsidR="004962A1" w:rsidRPr="007B329E">
        <w:rPr>
          <w:lang w:val="en-US"/>
        </w:rPr>
        <w:fldChar w:fldCharType="end"/>
      </w:r>
      <w:r w:rsidR="006A2761" w:rsidRPr="007B329E">
        <w:rPr>
          <w:lang w:val="en-US"/>
        </w:rPr>
        <w:t xml:space="preserve">) </w:t>
      </w:r>
      <w:r w:rsidRPr="007B329E">
        <w:rPr>
          <w:lang w:val="en-US"/>
        </w:rPr>
        <w:t xml:space="preserve">and </w:t>
      </w:r>
      <w:r w:rsidR="00DA2CA2" w:rsidRPr="007B329E">
        <w:rPr>
          <w:lang w:val="en-US"/>
        </w:rPr>
        <w:t>its</w:t>
      </w:r>
      <w:r w:rsidRPr="007B329E">
        <w:rPr>
          <w:lang w:val="en-US"/>
        </w:rPr>
        <w:t xml:space="preserve"> corporate governance training</w:t>
      </w:r>
      <w:r w:rsidR="006A2761" w:rsidRPr="007B329E">
        <w:rPr>
          <w:lang w:val="en-US"/>
        </w:rPr>
        <w:t xml:space="preserve"> (</w:t>
      </w:r>
      <w:r w:rsidR="00036251" w:rsidRPr="007B329E">
        <w:rPr>
          <w:lang w:val="en-US"/>
        </w:rPr>
        <w:t xml:space="preserve">see </w:t>
      </w:r>
      <w:r w:rsidR="00DC41EA" w:rsidRPr="007B329E">
        <w:rPr>
          <w:lang w:val="en-US"/>
        </w:rPr>
        <w:t>s</w:t>
      </w:r>
      <w:r w:rsidR="006A2761" w:rsidRPr="007B329E">
        <w:rPr>
          <w:lang w:val="en-US"/>
        </w:rPr>
        <w:t xml:space="preserve">ection </w:t>
      </w:r>
      <w:r w:rsidR="004962A1" w:rsidRPr="007B329E">
        <w:rPr>
          <w:lang w:val="en-US"/>
        </w:rPr>
        <w:fldChar w:fldCharType="begin"/>
      </w:r>
      <w:r w:rsidR="004962A1" w:rsidRPr="007B329E">
        <w:rPr>
          <w:lang w:val="en-US"/>
        </w:rPr>
        <w:instrText xml:space="preserve"> REF _Ref469454211 \w \h </w:instrText>
      </w:r>
      <w:r w:rsidR="009F7104" w:rsidRPr="007B329E">
        <w:rPr>
          <w:lang w:val="en-US"/>
        </w:rPr>
        <w:instrText xml:space="preserve"> \* MERGEFORMAT </w:instrText>
      </w:r>
      <w:r w:rsidR="004962A1" w:rsidRPr="007B329E">
        <w:rPr>
          <w:lang w:val="en-US"/>
        </w:rPr>
      </w:r>
      <w:r w:rsidR="004962A1" w:rsidRPr="007B329E">
        <w:rPr>
          <w:lang w:val="en-US"/>
        </w:rPr>
        <w:fldChar w:fldCharType="separate"/>
      </w:r>
      <w:r w:rsidR="007631CC" w:rsidRPr="007B329E">
        <w:rPr>
          <w:lang w:val="en-US"/>
        </w:rPr>
        <w:t>3.3.2</w:t>
      </w:r>
      <w:r w:rsidR="004962A1" w:rsidRPr="007B329E">
        <w:rPr>
          <w:lang w:val="en-US"/>
        </w:rPr>
        <w:fldChar w:fldCharType="end"/>
      </w:r>
      <w:r w:rsidR="006A2761" w:rsidRPr="007B329E">
        <w:rPr>
          <w:lang w:val="en-US"/>
        </w:rPr>
        <w:t>)</w:t>
      </w:r>
      <w:r w:rsidR="00DA2CA2" w:rsidRPr="007B329E">
        <w:rPr>
          <w:lang w:val="en-US"/>
        </w:rPr>
        <w:t xml:space="preserve">, </w:t>
      </w:r>
      <w:r w:rsidR="002A56E6" w:rsidRPr="007B329E">
        <w:rPr>
          <w:lang w:val="en-US"/>
        </w:rPr>
        <w:t xml:space="preserve">the Review considers </w:t>
      </w:r>
      <w:r w:rsidR="00DA2CA2" w:rsidRPr="007B329E">
        <w:rPr>
          <w:lang w:val="en-US"/>
        </w:rPr>
        <w:t xml:space="preserve">that it </w:t>
      </w:r>
      <w:r w:rsidR="006A2761" w:rsidRPr="007B329E">
        <w:rPr>
          <w:lang w:val="en-US"/>
        </w:rPr>
        <w:t xml:space="preserve">would be </w:t>
      </w:r>
      <w:r w:rsidR="00DA2CA2" w:rsidRPr="007B329E">
        <w:rPr>
          <w:lang w:val="en-US"/>
        </w:rPr>
        <w:t>beneficial for ORIC to continue to</w:t>
      </w:r>
      <w:r w:rsidRPr="007B329E">
        <w:rPr>
          <w:lang w:val="en-US"/>
        </w:rPr>
        <w:t xml:space="preserve"> </w:t>
      </w:r>
      <w:r w:rsidR="00DA2CA2" w:rsidRPr="007B329E">
        <w:rPr>
          <w:lang w:val="en-US"/>
        </w:rPr>
        <w:t>fulfil both of these roles</w:t>
      </w:r>
      <w:r w:rsidR="006A2761" w:rsidRPr="007B329E">
        <w:rPr>
          <w:lang w:val="en-US"/>
        </w:rPr>
        <w:t>, including the continued delivery of training</w:t>
      </w:r>
      <w:r w:rsidR="00DA2CA2" w:rsidRPr="007B329E">
        <w:rPr>
          <w:lang w:val="en-US"/>
        </w:rPr>
        <w:t>.</w:t>
      </w:r>
      <w:r w:rsidR="006A2761" w:rsidRPr="007B329E">
        <w:rPr>
          <w:lang w:val="en-US"/>
        </w:rPr>
        <w:t xml:space="preserve"> </w:t>
      </w:r>
      <w:r w:rsidR="000A4CB0" w:rsidRPr="007B329E">
        <w:rPr>
          <w:lang w:val="en-US"/>
        </w:rPr>
        <w:t xml:space="preserve"> </w:t>
      </w:r>
    </w:p>
    <w:p w:rsidR="00912C4A" w:rsidRDefault="000A4CB0" w:rsidP="00E81C26">
      <w:pPr>
        <w:pStyle w:val="BodyText"/>
        <w:rPr>
          <w:lang w:val="en-US"/>
        </w:rPr>
      </w:pPr>
      <w:r w:rsidRPr="007B329E">
        <w:rPr>
          <w:lang w:val="en-US"/>
        </w:rPr>
        <w:t>It will be important</w:t>
      </w:r>
      <w:r w:rsidR="00912C4A" w:rsidRPr="007B329E">
        <w:rPr>
          <w:lang w:val="en-US"/>
        </w:rPr>
        <w:t>, however,</w:t>
      </w:r>
      <w:r w:rsidRPr="007B329E">
        <w:rPr>
          <w:lang w:val="en-US"/>
        </w:rPr>
        <w:t xml:space="preserve"> to ensure that</w:t>
      </w:r>
      <w:r w:rsidR="00912C4A" w:rsidRPr="007B329E">
        <w:rPr>
          <w:lang w:val="en-US"/>
        </w:rPr>
        <w:t xml:space="preserve"> there is sufficient separation between </w:t>
      </w:r>
      <w:r w:rsidR="00894109" w:rsidRPr="007B329E">
        <w:rPr>
          <w:lang w:val="en-US"/>
        </w:rPr>
        <w:t xml:space="preserve">compliance and enforcement </w:t>
      </w:r>
      <w:r w:rsidR="00912C4A" w:rsidRPr="007B329E">
        <w:rPr>
          <w:lang w:val="en-US"/>
        </w:rPr>
        <w:t>functions to avoid regulatory capture</w:t>
      </w:r>
      <w:r w:rsidR="004962A1" w:rsidRPr="007B329E">
        <w:rPr>
          <w:lang w:val="en-US"/>
        </w:rPr>
        <w:t xml:space="preserve">, </w:t>
      </w:r>
      <w:r w:rsidR="00912C4A" w:rsidRPr="007B329E">
        <w:rPr>
          <w:lang w:val="en-US"/>
        </w:rPr>
        <w:t>particularly</w:t>
      </w:r>
      <w:r w:rsidR="00912C4A">
        <w:rPr>
          <w:lang w:val="en-US"/>
        </w:rPr>
        <w:t xml:space="preserve"> in the regional offices.</w:t>
      </w:r>
    </w:p>
    <w:p w:rsidR="001C71B6" w:rsidRPr="00036251" w:rsidRDefault="00E41764" w:rsidP="00036251">
      <w:pPr>
        <w:rPr>
          <w:szCs w:val="20"/>
          <w:lang w:val="en-US"/>
        </w:rPr>
      </w:pPr>
      <w:r>
        <w:rPr>
          <w:szCs w:val="20"/>
          <w:lang w:val="en-US"/>
        </w:rPr>
        <w:t xml:space="preserve">As discussed earlier, </w:t>
      </w:r>
      <w:r w:rsidRPr="00AB622C">
        <w:rPr>
          <w:szCs w:val="20"/>
          <w:lang w:val="en-US"/>
        </w:rPr>
        <w:t xml:space="preserve">ORIC advised that its regional officers largely deliver support and assistance, </w:t>
      </w:r>
      <w:r>
        <w:rPr>
          <w:szCs w:val="20"/>
          <w:lang w:val="en-US"/>
        </w:rPr>
        <w:t>including</w:t>
      </w:r>
      <w:r w:rsidRPr="00AB622C">
        <w:rPr>
          <w:szCs w:val="20"/>
          <w:lang w:val="en-US"/>
        </w:rPr>
        <w:t xml:space="preserve"> training. While they can be a source of local intelligence regarding issues, they do not undertake investigations of non-compliance. This is a prudent approach to avoiding the risk of regulatory capture, whereby </w:t>
      </w:r>
      <w:r>
        <w:rPr>
          <w:szCs w:val="20"/>
          <w:lang w:val="en-US"/>
        </w:rPr>
        <w:t xml:space="preserve">supportive </w:t>
      </w:r>
      <w:r w:rsidRPr="00AB622C">
        <w:rPr>
          <w:szCs w:val="20"/>
          <w:lang w:val="en-US"/>
        </w:rPr>
        <w:t xml:space="preserve">engagement </w:t>
      </w:r>
      <w:r>
        <w:rPr>
          <w:szCs w:val="20"/>
          <w:lang w:val="en-US"/>
        </w:rPr>
        <w:t xml:space="preserve">with individual providers and other engagement with peak groups </w:t>
      </w:r>
      <w:r w:rsidRPr="00AB622C">
        <w:rPr>
          <w:szCs w:val="20"/>
          <w:lang w:val="en-US"/>
        </w:rPr>
        <w:t>is separated from registration decisions and enforceme</w:t>
      </w:r>
      <w:r w:rsidR="00036251">
        <w:rPr>
          <w:szCs w:val="20"/>
          <w:lang w:val="en-US"/>
        </w:rPr>
        <w:t>nt functions (ANAO 2014, p.</w:t>
      </w:r>
      <w:r w:rsidR="004962A1">
        <w:rPr>
          <w:szCs w:val="20"/>
          <w:lang w:val="en-US"/>
        </w:rPr>
        <w:t> </w:t>
      </w:r>
      <w:r w:rsidR="00036251">
        <w:rPr>
          <w:szCs w:val="20"/>
          <w:lang w:val="en-US"/>
        </w:rPr>
        <w:t>17).</w:t>
      </w:r>
    </w:p>
    <w:p w:rsidR="00456CC1" w:rsidRDefault="006A2761" w:rsidP="00E81C26">
      <w:pPr>
        <w:pStyle w:val="Heading3"/>
      </w:pPr>
      <w:bookmarkStart w:id="43" w:name="_Ref469454211"/>
      <w:r>
        <w:t>C</w:t>
      </w:r>
      <w:r w:rsidR="00456CC1">
        <w:t>orporate governance training</w:t>
      </w:r>
      <w:bookmarkEnd w:id="43"/>
      <w:r w:rsidR="00456CC1">
        <w:t xml:space="preserve"> </w:t>
      </w:r>
    </w:p>
    <w:p w:rsidR="00601930" w:rsidRDefault="001D6441" w:rsidP="00E81C26">
      <w:pPr>
        <w:pStyle w:val="BodyText"/>
        <w:rPr>
          <w:lang w:val="en-US"/>
        </w:rPr>
      </w:pPr>
      <w:r>
        <w:rPr>
          <w:lang w:val="en-US"/>
        </w:rPr>
        <w:t>ORIC’s training programs are designed to “support the Registrar’s commitment to increase corporate governance knowledge, skills efficiency and accountability within corporations</w:t>
      </w:r>
      <w:r w:rsidR="0076752D">
        <w:rPr>
          <w:lang w:val="en-US"/>
        </w:rPr>
        <w:t>”</w:t>
      </w:r>
      <w:r>
        <w:rPr>
          <w:lang w:val="en-US"/>
        </w:rPr>
        <w:t>. A range of non</w:t>
      </w:r>
      <w:r w:rsidR="005E6C47">
        <w:rPr>
          <w:lang w:val="en-US"/>
        </w:rPr>
        <w:noBreakHyphen/>
      </w:r>
      <w:r>
        <w:rPr>
          <w:lang w:val="en-US"/>
        </w:rPr>
        <w:t>accredited and accredited course</w:t>
      </w:r>
      <w:r w:rsidR="0076752D">
        <w:rPr>
          <w:lang w:val="en-US"/>
        </w:rPr>
        <w:t>s</w:t>
      </w:r>
      <w:r>
        <w:rPr>
          <w:lang w:val="en-US"/>
        </w:rPr>
        <w:t xml:space="preserve"> are </w:t>
      </w:r>
      <w:r w:rsidR="0076752D">
        <w:rPr>
          <w:lang w:val="en-US"/>
        </w:rPr>
        <w:t xml:space="preserve">developed and </w:t>
      </w:r>
      <w:r>
        <w:rPr>
          <w:lang w:val="en-US"/>
        </w:rPr>
        <w:t xml:space="preserve">delivered. </w:t>
      </w:r>
      <w:r w:rsidR="007405A7">
        <w:rPr>
          <w:lang w:val="en-US"/>
        </w:rPr>
        <w:t xml:space="preserve">The </w:t>
      </w:r>
      <w:r>
        <w:rPr>
          <w:lang w:val="en-US"/>
        </w:rPr>
        <w:t>ORIC Training team and regional office staff deliver non-accredited training</w:t>
      </w:r>
      <w:r w:rsidR="00705782">
        <w:rPr>
          <w:lang w:val="en-US"/>
        </w:rPr>
        <w:t xml:space="preserve"> (the Training team reported that wherever possible</w:t>
      </w:r>
      <w:r w:rsidR="005E6C47">
        <w:rPr>
          <w:lang w:val="en-US"/>
        </w:rPr>
        <w:t>,</w:t>
      </w:r>
      <w:r w:rsidR="00705782">
        <w:rPr>
          <w:lang w:val="en-US"/>
        </w:rPr>
        <w:t xml:space="preserve"> </w:t>
      </w:r>
      <w:r w:rsidR="007405A7">
        <w:rPr>
          <w:lang w:val="en-US"/>
        </w:rPr>
        <w:t>r</w:t>
      </w:r>
      <w:r w:rsidR="00705782">
        <w:rPr>
          <w:lang w:val="en-US"/>
        </w:rPr>
        <w:t xml:space="preserve">egional </w:t>
      </w:r>
      <w:r w:rsidR="007405A7">
        <w:rPr>
          <w:lang w:val="en-US"/>
        </w:rPr>
        <w:t>s</w:t>
      </w:r>
      <w:r w:rsidR="00705782">
        <w:rPr>
          <w:lang w:val="en-US"/>
        </w:rPr>
        <w:t>taff deliver training)</w:t>
      </w:r>
      <w:r>
        <w:rPr>
          <w:lang w:val="en-US"/>
        </w:rPr>
        <w:t xml:space="preserve">, while </w:t>
      </w:r>
      <w:r w:rsidR="007405A7">
        <w:rPr>
          <w:lang w:val="en-US"/>
        </w:rPr>
        <w:t>registered training organisations</w:t>
      </w:r>
      <w:r w:rsidR="00FA6F57">
        <w:rPr>
          <w:lang w:val="en-US"/>
        </w:rPr>
        <w:t xml:space="preserve"> </w:t>
      </w:r>
      <w:r>
        <w:rPr>
          <w:lang w:val="en-US"/>
        </w:rPr>
        <w:t>are a</w:t>
      </w:r>
      <w:r w:rsidR="00E81C26">
        <w:rPr>
          <w:lang w:val="en-US"/>
        </w:rPr>
        <w:t>lso engaged to deliver both non</w:t>
      </w:r>
      <w:r w:rsidR="00E81C26">
        <w:rPr>
          <w:lang w:val="en-US"/>
        </w:rPr>
        <w:noBreakHyphen/>
      </w:r>
      <w:r>
        <w:rPr>
          <w:lang w:val="en-US"/>
        </w:rPr>
        <w:t>accredited and accredited courses.</w:t>
      </w:r>
      <w:r w:rsidR="00336A0B">
        <w:rPr>
          <w:lang w:val="en-US"/>
        </w:rPr>
        <w:t xml:space="preserve"> </w:t>
      </w:r>
    </w:p>
    <w:p w:rsidR="00FA6F57" w:rsidRDefault="00FA6F57" w:rsidP="00E81C26">
      <w:pPr>
        <w:pStyle w:val="BodyText"/>
        <w:rPr>
          <w:lang w:val="en-US"/>
        </w:rPr>
      </w:pPr>
      <w:r>
        <w:rPr>
          <w:lang w:val="en-US"/>
        </w:rPr>
        <w:t>Pathways into training include corporations being directed to attend training by the Registrar post-administration or after an examination has uncovered non-compliance, and corporations requesting training</w:t>
      </w:r>
      <w:r w:rsidR="00F2120B">
        <w:rPr>
          <w:lang w:val="en-US"/>
        </w:rPr>
        <w:t xml:space="preserve">. </w:t>
      </w:r>
      <w:r w:rsidR="00912C4A">
        <w:rPr>
          <w:lang w:val="en-US"/>
        </w:rPr>
        <w:t>The Review team understands that some funding agencies also direct corporations to undertake ORIC training as a condition of their funding</w:t>
      </w:r>
      <w:r w:rsidR="00894109">
        <w:rPr>
          <w:lang w:val="en-US"/>
        </w:rPr>
        <w:t xml:space="preserve"> (and at times will withhold funding until training has been attended)</w:t>
      </w:r>
      <w:r w:rsidR="00912C4A">
        <w:rPr>
          <w:lang w:val="en-US"/>
        </w:rPr>
        <w:t>.</w:t>
      </w:r>
    </w:p>
    <w:p w:rsidR="00644CA0" w:rsidRDefault="005227F6" w:rsidP="00E81C26">
      <w:pPr>
        <w:pStyle w:val="BodyText"/>
        <w:rPr>
          <w:lang w:val="en-US"/>
        </w:rPr>
      </w:pPr>
      <w:r>
        <w:rPr>
          <w:lang w:val="en-US"/>
        </w:rPr>
        <w:t xml:space="preserve">Introduction to Corporate Governance training is </w:t>
      </w:r>
      <w:r w:rsidR="007405A7">
        <w:rPr>
          <w:lang w:val="en-US"/>
        </w:rPr>
        <w:t xml:space="preserve">provided via </w:t>
      </w:r>
      <w:r>
        <w:rPr>
          <w:lang w:val="en-US"/>
        </w:rPr>
        <w:t>a three</w:t>
      </w:r>
      <w:r w:rsidR="004962A1">
        <w:rPr>
          <w:lang w:val="en-US"/>
        </w:rPr>
        <w:t>-</w:t>
      </w:r>
      <w:r>
        <w:rPr>
          <w:lang w:val="en-US"/>
        </w:rPr>
        <w:t xml:space="preserve">day workshop where directors and members of </w:t>
      </w:r>
      <w:r w:rsidR="008B25AB">
        <w:rPr>
          <w:lang w:val="en-US"/>
        </w:rPr>
        <w:t>Indigenous</w:t>
      </w:r>
      <w:r>
        <w:rPr>
          <w:lang w:val="en-US"/>
        </w:rPr>
        <w:t xml:space="preserve"> corporations are provided an introduction to the key aspects of running a corporation well, including corporate structure, principles of good governance, roles and responsibilities of directors, members and staff, the rule book and financial management. </w:t>
      </w:r>
    </w:p>
    <w:p w:rsidR="00644CA0" w:rsidRDefault="004A795F" w:rsidP="00E81C26">
      <w:pPr>
        <w:pStyle w:val="BodyText"/>
        <w:rPr>
          <w:lang w:val="en-US"/>
        </w:rPr>
      </w:pPr>
      <w:r>
        <w:rPr>
          <w:noProof/>
          <w:lang w:eastAsia="en-AU"/>
        </w:rPr>
        <w:lastRenderedPageBreak/>
        <mc:AlternateContent>
          <mc:Choice Requires="wps">
            <w:drawing>
              <wp:anchor distT="0" distB="0" distL="114300" distR="114300" simplePos="0" relativeHeight="251661312" behindDoc="1" locked="0" layoutInCell="1" allowOverlap="1" wp14:anchorId="22513A69" wp14:editId="213A82AC">
                <wp:simplePos x="0" y="0"/>
                <wp:positionH relativeFrom="column">
                  <wp:posOffset>34290</wp:posOffset>
                </wp:positionH>
                <wp:positionV relativeFrom="paragraph">
                  <wp:posOffset>17780</wp:posOffset>
                </wp:positionV>
                <wp:extent cx="2027555" cy="1419225"/>
                <wp:effectExtent l="0" t="0" r="0" b="0"/>
                <wp:wrapSquare wrapText="bothSides"/>
                <wp:docPr id="5" name="Rectangle 5"/>
                <wp:cNvGraphicFramePr/>
                <a:graphic xmlns:a="http://schemas.openxmlformats.org/drawingml/2006/main">
                  <a:graphicData uri="http://schemas.microsoft.com/office/word/2010/wordprocessingShape">
                    <wps:wsp>
                      <wps:cNvSpPr/>
                      <wps:spPr>
                        <a:xfrm>
                          <a:off x="0" y="0"/>
                          <a:ext cx="2027555" cy="141922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71408" w:rsidRPr="004C0F58" w:rsidRDefault="00371408" w:rsidP="00A3368A">
                            <w:pPr>
                              <w:rPr>
                                <w:color w:val="00B0F0"/>
                                <w:sz w:val="22"/>
                                <w:lang w:val="en-US"/>
                              </w:rPr>
                            </w:pPr>
                            <w:r w:rsidRPr="004C0F58">
                              <w:rPr>
                                <w:color w:val="00B0F0"/>
                                <w:sz w:val="22"/>
                                <w:lang w:val="en-US"/>
                              </w:rPr>
                              <w:t>ORIC’s corporate governance training is highly regarded by interviewees and online respondents alike.</w:t>
                            </w:r>
                          </w:p>
                          <w:p w:rsidR="00371408" w:rsidRPr="004C0F58" w:rsidRDefault="00371408" w:rsidP="00A3368A">
                            <w:pPr>
                              <w:rPr>
                                <w:color w:val="00B0F0"/>
                                <w:sz w:val="22"/>
                                <w:lang w:val="en-US"/>
                              </w:rPr>
                            </w:pPr>
                            <w:r w:rsidRPr="004C0F58">
                              <w:rPr>
                                <w:color w:val="00B0F0"/>
                                <w:sz w:val="22"/>
                                <w:lang w:val="en-US"/>
                              </w:rPr>
                              <w:t xml:space="preserve">Training materials are culturally appropriate and well designed. </w:t>
                            </w:r>
                          </w:p>
                          <w:p w:rsidR="00371408" w:rsidRPr="004C0F58" w:rsidRDefault="00371408" w:rsidP="00A3368A">
                            <w:pPr>
                              <w:rPr>
                                <w:color w:val="00B0F0"/>
                                <w:sz w:val="22"/>
                                <w:lang w:val="en-US"/>
                              </w:rPr>
                            </w:pPr>
                            <w:r w:rsidRPr="004C0F58">
                              <w:rPr>
                                <w:color w:val="00B0F0"/>
                                <w:sz w:val="22"/>
                                <w:lang w:val="en-US"/>
                              </w:rPr>
                              <w:t>There is a graduated pathway of training from introductory through to more advanced accredited training.</w:t>
                            </w:r>
                          </w:p>
                          <w:p w:rsidR="00371408" w:rsidRPr="004C0F58" w:rsidRDefault="00371408" w:rsidP="00192ED9">
                            <w:pPr>
                              <w:rPr>
                                <w:color w:val="00B0F0"/>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13A69" id="Rectangle 5" o:spid="_x0000_s1027" style="position:absolute;margin-left:2.7pt;margin-top:1.4pt;width:159.65pt;height:11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" filled="f" stroked="f" strokeweight="1pt">
                <v:textbox>
                  <w:txbxContent>
                    <w:p w:rsidR="00371408" w:rsidRPr="004C0F58" w:rsidRDefault="00371408" w:rsidP="00A3368A">
                      <w:pPr>
                        <w:rPr>
                          <w:color w:val="00B0F0"/>
                          <w:sz w:val="22"/>
                          <w:lang w:val="en-US"/>
                        </w:rPr>
                      </w:pPr>
                      <w:r w:rsidRPr="004C0F58">
                        <w:rPr>
                          <w:color w:val="00B0F0"/>
                          <w:sz w:val="22"/>
                          <w:lang w:val="en-US"/>
                        </w:rPr>
                        <w:t>ORIC’s corporate governance training is highly regarded by interviewees and online respondents alike.</w:t>
                      </w:r>
                    </w:p>
                    <w:p w:rsidR="00371408" w:rsidRPr="004C0F58" w:rsidRDefault="00371408" w:rsidP="00A3368A">
                      <w:pPr>
                        <w:rPr>
                          <w:color w:val="00B0F0"/>
                          <w:sz w:val="22"/>
                          <w:lang w:val="en-US"/>
                        </w:rPr>
                      </w:pPr>
                      <w:r w:rsidRPr="004C0F58">
                        <w:rPr>
                          <w:color w:val="00B0F0"/>
                          <w:sz w:val="22"/>
                          <w:lang w:val="en-US"/>
                        </w:rPr>
                        <w:t xml:space="preserve">Training materials are culturally appropriate and well designed. </w:t>
                      </w:r>
                    </w:p>
                    <w:p w:rsidR="00371408" w:rsidRPr="004C0F58" w:rsidRDefault="00371408" w:rsidP="00A3368A">
                      <w:pPr>
                        <w:rPr>
                          <w:color w:val="00B0F0"/>
                          <w:sz w:val="22"/>
                          <w:lang w:val="en-US"/>
                        </w:rPr>
                      </w:pPr>
                      <w:r w:rsidRPr="004C0F58">
                        <w:rPr>
                          <w:color w:val="00B0F0"/>
                          <w:sz w:val="22"/>
                          <w:lang w:val="en-US"/>
                        </w:rPr>
                        <w:t>There is a graduated pathway of training from introductory through to more advanced accredited training.</w:t>
                      </w:r>
                    </w:p>
                    <w:p w:rsidR="00371408" w:rsidRPr="004C0F58" w:rsidRDefault="00371408" w:rsidP="00192ED9">
                      <w:pPr>
                        <w:rPr>
                          <w:color w:val="00B0F0"/>
                          <w:sz w:val="22"/>
                          <w:lang w:val="en-US"/>
                        </w:rPr>
                      </w:pPr>
                    </w:p>
                  </w:txbxContent>
                </v:textbox>
                <w10:wrap type="square"/>
              </v:rect>
            </w:pict>
          </mc:Fallback>
        </mc:AlternateContent>
      </w:r>
      <w:r w:rsidR="005227F6">
        <w:rPr>
          <w:lang w:val="en-US"/>
        </w:rPr>
        <w:t>A two-day</w:t>
      </w:r>
      <w:r w:rsidR="004962A1">
        <w:rPr>
          <w:lang w:val="en-US"/>
        </w:rPr>
        <w:t>,</w:t>
      </w:r>
      <w:r w:rsidR="005227F6">
        <w:rPr>
          <w:lang w:val="en-US"/>
        </w:rPr>
        <w:t xml:space="preserve"> condensed version of this training </w:t>
      </w:r>
      <w:r w:rsidR="00287009">
        <w:rPr>
          <w:lang w:val="en-US"/>
        </w:rPr>
        <w:t>was</w:t>
      </w:r>
      <w:r w:rsidR="005227F6">
        <w:rPr>
          <w:lang w:val="en-US"/>
        </w:rPr>
        <w:t xml:space="preserve"> also recently developed and rolled out</w:t>
      </w:r>
      <w:r w:rsidR="007405A7">
        <w:rPr>
          <w:lang w:val="en-US"/>
        </w:rPr>
        <w:t xml:space="preserve"> which does not involve </w:t>
      </w:r>
      <w:r w:rsidR="001767E9">
        <w:rPr>
          <w:lang w:val="en-US"/>
        </w:rPr>
        <w:t xml:space="preserve">as </w:t>
      </w:r>
      <w:r w:rsidR="005E6C47">
        <w:rPr>
          <w:lang w:val="en-US"/>
        </w:rPr>
        <w:t xml:space="preserve">much time </w:t>
      </w:r>
      <w:r w:rsidR="007405A7">
        <w:rPr>
          <w:lang w:val="en-US"/>
        </w:rPr>
        <w:t>away from home</w:t>
      </w:r>
      <w:r w:rsidR="001767E9">
        <w:rPr>
          <w:lang w:val="en-US"/>
        </w:rPr>
        <w:t xml:space="preserve"> and is more accessible to those who cannot be away from their community for a full three days</w:t>
      </w:r>
      <w:r w:rsidR="007405A7">
        <w:rPr>
          <w:lang w:val="en-US"/>
        </w:rPr>
        <w:t xml:space="preserve">. </w:t>
      </w:r>
    </w:p>
    <w:p w:rsidR="005227F6" w:rsidRDefault="007405A7" w:rsidP="00E81C26">
      <w:pPr>
        <w:pStyle w:val="BodyText"/>
        <w:rPr>
          <w:lang w:val="en-US"/>
        </w:rPr>
      </w:pPr>
      <w:r>
        <w:rPr>
          <w:lang w:val="en-US"/>
        </w:rPr>
        <w:t xml:space="preserve">Both the two and three day </w:t>
      </w:r>
      <w:r w:rsidR="00705782">
        <w:rPr>
          <w:lang w:val="en-US"/>
        </w:rPr>
        <w:t xml:space="preserve">workshops are </w:t>
      </w:r>
      <w:r>
        <w:rPr>
          <w:lang w:val="en-US"/>
        </w:rPr>
        <w:t xml:space="preserve">typically </w:t>
      </w:r>
      <w:r w:rsidR="00705782">
        <w:rPr>
          <w:lang w:val="en-US"/>
        </w:rPr>
        <w:t>held in central or regional locations</w:t>
      </w:r>
      <w:r w:rsidR="005E6C47">
        <w:rPr>
          <w:lang w:val="en-US"/>
        </w:rPr>
        <w:t>,</w:t>
      </w:r>
      <w:r w:rsidR="00705782">
        <w:rPr>
          <w:lang w:val="en-US"/>
        </w:rPr>
        <w:t xml:space="preserve"> </w:t>
      </w:r>
      <w:r>
        <w:rPr>
          <w:lang w:val="en-US"/>
        </w:rPr>
        <w:t>for example</w:t>
      </w:r>
      <w:r w:rsidR="00705782">
        <w:rPr>
          <w:lang w:val="en-US"/>
        </w:rPr>
        <w:t xml:space="preserve"> capital cities such as Brisbane or regional centres such as </w:t>
      </w:r>
      <w:r w:rsidR="001767E9">
        <w:rPr>
          <w:lang w:val="en-US"/>
        </w:rPr>
        <w:t xml:space="preserve">Cairns, </w:t>
      </w:r>
      <w:r w:rsidR="00705782">
        <w:rPr>
          <w:lang w:val="en-US"/>
        </w:rPr>
        <w:t>Broome or Alice Springs.</w:t>
      </w:r>
      <w:r w:rsidR="00E31647">
        <w:rPr>
          <w:lang w:val="en-US"/>
        </w:rPr>
        <w:t xml:space="preserve"> ORIC funds the travel and accommodation expenses of participants.</w:t>
      </w:r>
    </w:p>
    <w:p w:rsidR="005227F6" w:rsidRDefault="005227F6" w:rsidP="00E81C26">
      <w:pPr>
        <w:pStyle w:val="BodyText"/>
        <w:rPr>
          <w:lang w:val="en-US"/>
        </w:rPr>
      </w:pPr>
      <w:r>
        <w:rPr>
          <w:lang w:val="en-US"/>
        </w:rPr>
        <w:t xml:space="preserve">Participants who have completed the Introduction to Corporate Governance training can apply to undertake a Certificate IV in Business (Governance). The </w:t>
      </w:r>
      <w:r w:rsidR="005E6C47">
        <w:rPr>
          <w:lang w:val="en-US"/>
        </w:rPr>
        <w:t xml:space="preserve">Certificate </w:t>
      </w:r>
      <w:r>
        <w:rPr>
          <w:lang w:val="en-US"/>
        </w:rPr>
        <w:t xml:space="preserve">IV </w:t>
      </w:r>
      <w:r w:rsidR="004962A1">
        <w:rPr>
          <w:lang w:val="en-US"/>
        </w:rPr>
        <w:t xml:space="preserve">training runs </w:t>
      </w:r>
      <w:r>
        <w:rPr>
          <w:lang w:val="en-US"/>
        </w:rPr>
        <w:t>for 20 days, which is broken up into four</w:t>
      </w:r>
      <w:r w:rsidR="004962A1">
        <w:rPr>
          <w:lang w:val="en-US"/>
        </w:rPr>
        <w:t>,</w:t>
      </w:r>
      <w:r>
        <w:rPr>
          <w:lang w:val="en-US"/>
        </w:rPr>
        <w:t xml:space="preserve"> one-week blocks. Participants who have completed the </w:t>
      </w:r>
      <w:r w:rsidR="005E6C47">
        <w:rPr>
          <w:lang w:val="en-US"/>
        </w:rPr>
        <w:t xml:space="preserve">Certificate </w:t>
      </w:r>
      <w:r>
        <w:rPr>
          <w:lang w:val="en-US"/>
        </w:rPr>
        <w:t xml:space="preserve">IV may be eligible </w:t>
      </w:r>
      <w:r w:rsidR="00287009">
        <w:rPr>
          <w:lang w:val="en-US"/>
        </w:rPr>
        <w:t xml:space="preserve">for </w:t>
      </w:r>
      <w:r>
        <w:rPr>
          <w:lang w:val="en-US"/>
        </w:rPr>
        <w:t>the Diploma in Business (Governance), which is undertaken over 25 days in five</w:t>
      </w:r>
      <w:r w:rsidR="004962A1">
        <w:rPr>
          <w:lang w:val="en-US"/>
        </w:rPr>
        <w:t>,</w:t>
      </w:r>
      <w:r>
        <w:rPr>
          <w:lang w:val="en-US"/>
        </w:rPr>
        <w:t xml:space="preserve"> one-week blocks.</w:t>
      </w:r>
      <w:r w:rsidR="008D1056">
        <w:rPr>
          <w:lang w:val="en-US"/>
        </w:rPr>
        <w:t xml:space="preserve"> These courses are part of a nationally accredited training package developed specifically for Aboriginal and Torres </w:t>
      </w:r>
      <w:r w:rsidR="008B25AB">
        <w:rPr>
          <w:lang w:val="en-US"/>
        </w:rPr>
        <w:t>Strait Island</w:t>
      </w:r>
      <w:r w:rsidR="008D1056">
        <w:rPr>
          <w:lang w:val="en-US"/>
        </w:rPr>
        <w:t xml:space="preserve">er people to improve their corporate governance and management skills. </w:t>
      </w:r>
    </w:p>
    <w:p w:rsidR="00287009" w:rsidRDefault="00287009" w:rsidP="00E81C26">
      <w:pPr>
        <w:pStyle w:val="BodyText"/>
        <w:rPr>
          <w:lang w:val="en-US"/>
        </w:rPr>
      </w:pPr>
      <w:r>
        <w:rPr>
          <w:lang w:val="en-US"/>
        </w:rPr>
        <w:t>Corporation-specific training i</w:t>
      </w:r>
      <w:r w:rsidRPr="00BB59A9">
        <w:rPr>
          <w:lang w:val="en-US"/>
        </w:rPr>
        <w:t>s tailored to meet the individual requirements of the group or corporation requesting it</w:t>
      </w:r>
      <w:r w:rsidR="007405A7">
        <w:rPr>
          <w:lang w:val="en-US"/>
        </w:rPr>
        <w:t xml:space="preserve"> and </w:t>
      </w:r>
      <w:r w:rsidR="001613BC">
        <w:rPr>
          <w:lang w:val="en-US"/>
        </w:rPr>
        <w:t xml:space="preserve">is </w:t>
      </w:r>
      <w:r w:rsidR="007405A7">
        <w:rPr>
          <w:lang w:val="en-US"/>
        </w:rPr>
        <w:t>provided using culturally appropriate training aids</w:t>
      </w:r>
      <w:r w:rsidRPr="00BB59A9">
        <w:rPr>
          <w:lang w:val="en-US"/>
        </w:rPr>
        <w:t xml:space="preserve">. Workshops can be held </w:t>
      </w:r>
      <w:r w:rsidR="004962A1">
        <w:rPr>
          <w:lang w:val="en-US"/>
        </w:rPr>
        <w:t>anywhere in</w:t>
      </w:r>
      <w:r w:rsidRPr="00BB59A9">
        <w:rPr>
          <w:lang w:val="en-US"/>
        </w:rPr>
        <w:t xml:space="preserve"> Australia, usually at a corporation’s premises or within their community. </w:t>
      </w:r>
      <w:r w:rsidR="001613BC">
        <w:rPr>
          <w:lang w:val="en-US"/>
        </w:rPr>
        <w:t xml:space="preserve">Regional office staff usually deliver </w:t>
      </w:r>
      <w:r w:rsidR="00976A4E">
        <w:rPr>
          <w:lang w:val="en-US"/>
        </w:rPr>
        <w:t>C</w:t>
      </w:r>
      <w:r w:rsidR="001613BC">
        <w:rPr>
          <w:lang w:val="en-US"/>
        </w:rPr>
        <w:t xml:space="preserve">orporation </w:t>
      </w:r>
      <w:r w:rsidR="00976A4E">
        <w:rPr>
          <w:lang w:val="en-US"/>
        </w:rPr>
        <w:t>S</w:t>
      </w:r>
      <w:r w:rsidR="001613BC">
        <w:rPr>
          <w:lang w:val="en-US"/>
        </w:rPr>
        <w:t xml:space="preserve">pecific </w:t>
      </w:r>
      <w:r w:rsidR="00976A4E">
        <w:rPr>
          <w:lang w:val="en-US"/>
        </w:rPr>
        <w:t>T</w:t>
      </w:r>
      <w:r w:rsidR="001613BC">
        <w:rPr>
          <w:lang w:val="en-US"/>
        </w:rPr>
        <w:t>raining</w:t>
      </w:r>
      <w:r w:rsidR="005E6C47">
        <w:rPr>
          <w:lang w:val="en-US"/>
        </w:rPr>
        <w:t>,</w:t>
      </w:r>
      <w:r w:rsidR="001613BC">
        <w:rPr>
          <w:lang w:val="en-US"/>
        </w:rPr>
        <w:t xml:space="preserve"> and t</w:t>
      </w:r>
      <w:r w:rsidRPr="00BB59A9">
        <w:rPr>
          <w:lang w:val="en-US"/>
        </w:rPr>
        <w:t>he range of workshops include:</w:t>
      </w:r>
    </w:p>
    <w:p w:rsidR="00287009" w:rsidRPr="00BB59A9" w:rsidRDefault="005E6C47" w:rsidP="00E81C26">
      <w:pPr>
        <w:pStyle w:val="ListBullet"/>
        <w:rPr>
          <w:lang w:val="en-US"/>
        </w:rPr>
      </w:pPr>
      <w:r>
        <w:rPr>
          <w:lang w:val="en-US"/>
        </w:rPr>
        <w:t>p</w:t>
      </w:r>
      <w:r w:rsidR="00287009" w:rsidRPr="00BB59A9">
        <w:rPr>
          <w:lang w:val="en-US"/>
        </w:rPr>
        <w:t>r</w:t>
      </w:r>
      <w:r w:rsidR="00287009" w:rsidRPr="00CB3BB4">
        <w:rPr>
          <w:lang w:val="en-US"/>
        </w:rPr>
        <w:t>e-incorporation doorway training</w:t>
      </w:r>
      <w:r w:rsidR="00287009" w:rsidRPr="00BB59A9">
        <w:rPr>
          <w:lang w:val="en-US"/>
        </w:rPr>
        <w:t xml:space="preserve"> </w:t>
      </w:r>
    </w:p>
    <w:p w:rsidR="00287009" w:rsidRPr="00BB59A9" w:rsidRDefault="005E6C47" w:rsidP="00E81C26">
      <w:pPr>
        <w:pStyle w:val="ListBullet"/>
        <w:rPr>
          <w:lang w:val="en-US"/>
        </w:rPr>
      </w:pPr>
      <w:r>
        <w:rPr>
          <w:lang w:val="en-US"/>
        </w:rPr>
        <w:t>r</w:t>
      </w:r>
      <w:r w:rsidR="00287009" w:rsidRPr="00BB59A9">
        <w:rPr>
          <w:lang w:val="en-US"/>
        </w:rPr>
        <w:t>ules design and re-design workshop</w:t>
      </w:r>
    </w:p>
    <w:p w:rsidR="00287009" w:rsidRPr="00BB59A9" w:rsidRDefault="005E6C47" w:rsidP="00E81C26">
      <w:pPr>
        <w:pStyle w:val="ListBullet"/>
        <w:rPr>
          <w:lang w:val="en-US"/>
        </w:rPr>
      </w:pPr>
      <w:r>
        <w:rPr>
          <w:lang w:val="en-US"/>
        </w:rPr>
        <w:t>p</w:t>
      </w:r>
      <w:r w:rsidR="00287009" w:rsidRPr="00CB3BB4">
        <w:rPr>
          <w:lang w:val="en-US"/>
        </w:rPr>
        <w:t>ost-administration governance training</w:t>
      </w:r>
      <w:r w:rsidR="00287009">
        <w:rPr>
          <w:lang w:val="en-US"/>
        </w:rPr>
        <w:t xml:space="preserve"> </w:t>
      </w:r>
    </w:p>
    <w:p w:rsidR="00287009" w:rsidRDefault="005E6C47" w:rsidP="00E81C26">
      <w:pPr>
        <w:pStyle w:val="ListBullet"/>
        <w:rPr>
          <w:lang w:val="en-US"/>
        </w:rPr>
      </w:pPr>
      <w:r>
        <w:rPr>
          <w:lang w:val="en-US"/>
        </w:rPr>
        <w:t>o</w:t>
      </w:r>
      <w:r w:rsidR="00287009">
        <w:rPr>
          <w:lang w:val="en-US"/>
        </w:rPr>
        <w:t>ther support and mentoring</w:t>
      </w:r>
    </w:p>
    <w:p w:rsidR="00287009" w:rsidRDefault="005E6C47" w:rsidP="00E81C26">
      <w:pPr>
        <w:pStyle w:val="ListBullet"/>
        <w:rPr>
          <w:lang w:val="en-US"/>
        </w:rPr>
      </w:pPr>
      <w:r>
        <w:rPr>
          <w:lang w:val="en-US"/>
        </w:rPr>
        <w:t>t</w:t>
      </w:r>
      <w:r w:rsidR="00287009">
        <w:rPr>
          <w:lang w:val="en-US"/>
        </w:rPr>
        <w:t xml:space="preserve">raining developed </w:t>
      </w:r>
      <w:r w:rsidR="00705782">
        <w:rPr>
          <w:lang w:val="en-US"/>
        </w:rPr>
        <w:t xml:space="preserve">specifically </w:t>
      </w:r>
      <w:r w:rsidR="00287009">
        <w:rPr>
          <w:lang w:val="en-US"/>
        </w:rPr>
        <w:t>for native title corporations.</w:t>
      </w:r>
    </w:p>
    <w:p w:rsidR="00A86343" w:rsidRDefault="00A86343" w:rsidP="00712B14">
      <w:pPr>
        <w:pStyle w:val="BodyTextkeepwithnext"/>
        <w:rPr>
          <w:lang w:val="en-US"/>
        </w:rPr>
      </w:pPr>
      <w:r>
        <w:rPr>
          <w:lang w:val="en-US"/>
        </w:rPr>
        <w:t>In 2014-15, a total of 877 participants from 202 corporations participated in training, as outlined below:</w:t>
      </w:r>
    </w:p>
    <w:p w:rsidR="00A86343" w:rsidRDefault="009B6ACE" w:rsidP="00E81C26">
      <w:pPr>
        <w:pStyle w:val="ListBullet"/>
        <w:rPr>
          <w:lang w:val="en-US"/>
        </w:rPr>
      </w:pPr>
      <w:r>
        <w:rPr>
          <w:lang w:val="en-US"/>
        </w:rPr>
        <w:t>I</w:t>
      </w:r>
      <w:r w:rsidR="00A86343" w:rsidRPr="00A86343">
        <w:rPr>
          <w:lang w:val="en-US"/>
        </w:rPr>
        <w:t>ntroduction to Corporate Governance workshops (234 participants from 93 corporations</w:t>
      </w:r>
      <w:r w:rsidR="00A86343">
        <w:rPr>
          <w:lang w:val="en-US"/>
        </w:rPr>
        <w:t xml:space="preserve"> at an average cost of $1</w:t>
      </w:r>
      <w:r w:rsidR="001A094D">
        <w:rPr>
          <w:lang w:val="en-US"/>
        </w:rPr>
        <w:t>,</w:t>
      </w:r>
      <w:r w:rsidR="00A86343">
        <w:rPr>
          <w:lang w:val="en-US"/>
        </w:rPr>
        <w:t>275 per participant</w:t>
      </w:r>
      <w:r w:rsidR="00A86343" w:rsidRPr="00A86343">
        <w:rPr>
          <w:lang w:val="en-US"/>
        </w:rPr>
        <w:t>)</w:t>
      </w:r>
    </w:p>
    <w:p w:rsidR="00A86343" w:rsidRDefault="005E6C47" w:rsidP="00712B14">
      <w:pPr>
        <w:pStyle w:val="Listbullet1keepwithnext"/>
      </w:pPr>
      <w:r>
        <w:t>c</w:t>
      </w:r>
      <w:r w:rsidR="008D1056">
        <w:t>orporation-s</w:t>
      </w:r>
      <w:r w:rsidR="00A86343" w:rsidRPr="00A86343">
        <w:t>pecific training (</w:t>
      </w:r>
      <w:r w:rsidR="008D1056">
        <w:t xml:space="preserve">75 workshops for </w:t>
      </w:r>
      <w:r w:rsidR="00A86343" w:rsidRPr="00A86343">
        <w:t>629 participants from 92 corporations</w:t>
      </w:r>
      <w:r w:rsidR="00A86343">
        <w:t xml:space="preserve"> at an average cost of $197 per participant</w:t>
      </w:r>
      <w:r w:rsidR="00A86343" w:rsidRPr="00A86343">
        <w:t>)</w:t>
      </w:r>
      <w:r w:rsidR="00A86343">
        <w:t xml:space="preserve"> </w:t>
      </w:r>
    </w:p>
    <w:p w:rsidR="00A86343" w:rsidRDefault="005E6C47" w:rsidP="00E81C26">
      <w:pPr>
        <w:pStyle w:val="ListBullet"/>
        <w:rPr>
          <w:lang w:val="en-US"/>
        </w:rPr>
      </w:pPr>
      <w:r>
        <w:rPr>
          <w:lang w:val="en-US"/>
        </w:rPr>
        <w:t>a</w:t>
      </w:r>
      <w:r w:rsidR="00A86343">
        <w:rPr>
          <w:lang w:val="en-US"/>
        </w:rPr>
        <w:t>ccredited training (14 participants from 17 corporations at an average cost of $15,535).</w:t>
      </w:r>
    </w:p>
    <w:p w:rsidR="00F342B5" w:rsidRDefault="00A86343" w:rsidP="00E81C26">
      <w:pPr>
        <w:pStyle w:val="BodyText"/>
        <w:rPr>
          <w:lang w:val="en-US"/>
        </w:rPr>
      </w:pPr>
      <w:r>
        <w:rPr>
          <w:lang w:val="en-US"/>
        </w:rPr>
        <w:t xml:space="preserve">The total number of participants and corporations that received training in 2015-16 was similar </w:t>
      </w:r>
      <w:r w:rsidR="00943A7A">
        <w:rPr>
          <w:lang w:val="en-US"/>
        </w:rPr>
        <w:t xml:space="preserve">to the previous year </w:t>
      </w:r>
      <w:r>
        <w:rPr>
          <w:lang w:val="en-US"/>
        </w:rPr>
        <w:t xml:space="preserve">at 865 participants from 208 different corporations. </w:t>
      </w:r>
    </w:p>
    <w:p w:rsidR="00F342B5" w:rsidRDefault="00987B93" w:rsidP="00E81C26">
      <w:pPr>
        <w:pStyle w:val="BodyText"/>
        <w:rPr>
          <w:lang w:val="en-US"/>
        </w:rPr>
      </w:pPr>
      <w:r>
        <w:rPr>
          <w:lang w:val="en-US"/>
        </w:rPr>
        <w:t xml:space="preserve">Training planned </w:t>
      </w:r>
      <w:r w:rsidR="004962A1">
        <w:rPr>
          <w:lang w:val="en-US"/>
        </w:rPr>
        <w:t>for 2016</w:t>
      </w:r>
      <w:r w:rsidR="00A248EF">
        <w:rPr>
          <w:lang w:val="en-US"/>
        </w:rPr>
        <w:t xml:space="preserve">-17 </w:t>
      </w:r>
      <w:r w:rsidR="00F342B5">
        <w:rPr>
          <w:lang w:val="en-US"/>
        </w:rPr>
        <w:t xml:space="preserve">includes six </w:t>
      </w:r>
      <w:r w:rsidR="00976A4E">
        <w:rPr>
          <w:lang w:val="en-US"/>
        </w:rPr>
        <w:t>Introduction to</w:t>
      </w:r>
      <w:r w:rsidR="00F342B5">
        <w:rPr>
          <w:lang w:val="en-US"/>
        </w:rPr>
        <w:t xml:space="preserve"> </w:t>
      </w:r>
      <w:r w:rsidR="00E34A86">
        <w:rPr>
          <w:lang w:val="en-US"/>
        </w:rPr>
        <w:t>Corporate</w:t>
      </w:r>
      <w:r w:rsidR="00F342B5">
        <w:rPr>
          <w:lang w:val="en-US"/>
        </w:rPr>
        <w:t xml:space="preserve"> Governance workshops, 65 corporation-specific training workshops, </w:t>
      </w:r>
      <w:r w:rsidR="005E6C47">
        <w:rPr>
          <w:lang w:val="en-US"/>
        </w:rPr>
        <w:t xml:space="preserve">10 </w:t>
      </w:r>
      <w:r w:rsidR="00F342B5">
        <w:rPr>
          <w:lang w:val="en-US"/>
        </w:rPr>
        <w:t xml:space="preserve">two-day workshops and one Certificate IV program over four blocks. The total cost for this planned training is expected to be just under $540,000. </w:t>
      </w:r>
    </w:p>
    <w:p w:rsidR="00A86343" w:rsidRDefault="00A248EF" w:rsidP="00E81C26">
      <w:pPr>
        <w:pStyle w:val="BodyText"/>
        <w:rPr>
          <w:lang w:val="en-US"/>
        </w:rPr>
      </w:pPr>
      <w:r>
        <w:rPr>
          <w:lang w:val="en-US"/>
        </w:rPr>
        <w:t>While there are approximately 2</w:t>
      </w:r>
      <w:r w:rsidR="005E6C47">
        <w:rPr>
          <w:lang w:val="en-US"/>
        </w:rPr>
        <w:t>,</w:t>
      </w:r>
      <w:r>
        <w:rPr>
          <w:lang w:val="en-US"/>
        </w:rPr>
        <w:t xml:space="preserve">800 corporations and demand for training </w:t>
      </w:r>
      <w:r w:rsidR="00894109">
        <w:rPr>
          <w:lang w:val="en-US"/>
        </w:rPr>
        <w:t>appear</w:t>
      </w:r>
      <w:r>
        <w:rPr>
          <w:lang w:val="en-US"/>
        </w:rPr>
        <w:t>s</w:t>
      </w:r>
      <w:r w:rsidR="00894109">
        <w:rPr>
          <w:lang w:val="en-US"/>
        </w:rPr>
        <w:t xml:space="preserve"> to be</w:t>
      </w:r>
      <w:r>
        <w:rPr>
          <w:lang w:val="en-US"/>
        </w:rPr>
        <w:t xml:space="preserve"> increasing</w:t>
      </w:r>
      <w:r w:rsidR="005E6C47">
        <w:rPr>
          <w:lang w:val="en-US"/>
        </w:rPr>
        <w:t>,</w:t>
      </w:r>
      <w:r>
        <w:rPr>
          <w:lang w:val="en-US"/>
        </w:rPr>
        <w:t xml:space="preserve"> the number of courses provided is limited by funds and trainers available.</w:t>
      </w:r>
    </w:p>
    <w:p w:rsidR="00FA6F57" w:rsidRDefault="00FA6F57" w:rsidP="00E81C26">
      <w:pPr>
        <w:pStyle w:val="BodyText"/>
        <w:rPr>
          <w:lang w:val="en-US"/>
        </w:rPr>
      </w:pPr>
      <w:r w:rsidRPr="00FA6F57">
        <w:rPr>
          <w:lang w:val="en-US"/>
        </w:rPr>
        <w:t>Support and monitoring is offered to corporations post training</w:t>
      </w:r>
      <w:r>
        <w:rPr>
          <w:lang w:val="en-US"/>
        </w:rPr>
        <w:t xml:space="preserve"> for a six or nine</w:t>
      </w:r>
      <w:r w:rsidRPr="00FA6F57">
        <w:rPr>
          <w:lang w:val="en-US"/>
        </w:rPr>
        <w:t xml:space="preserve"> month period; howeve</w:t>
      </w:r>
      <w:r>
        <w:rPr>
          <w:lang w:val="en-US"/>
        </w:rPr>
        <w:t xml:space="preserve">r, </w:t>
      </w:r>
      <w:r w:rsidR="00644CA0">
        <w:rPr>
          <w:lang w:val="en-US"/>
        </w:rPr>
        <w:t xml:space="preserve">ORIC’s Training team reported </w:t>
      </w:r>
      <w:r>
        <w:rPr>
          <w:lang w:val="en-US"/>
        </w:rPr>
        <w:t>take up of this has been low since it was introduced three years ago</w:t>
      </w:r>
      <w:r w:rsidRPr="00FA6F57">
        <w:rPr>
          <w:lang w:val="en-US"/>
        </w:rPr>
        <w:t>. </w:t>
      </w:r>
      <w:r>
        <w:rPr>
          <w:lang w:val="en-US"/>
        </w:rPr>
        <w:t>Also</w:t>
      </w:r>
      <w:r w:rsidR="00ED49F7">
        <w:rPr>
          <w:lang w:val="en-US"/>
        </w:rPr>
        <w:t>,</w:t>
      </w:r>
      <w:r>
        <w:rPr>
          <w:lang w:val="en-US"/>
        </w:rPr>
        <w:t xml:space="preserve"> </w:t>
      </w:r>
      <w:r w:rsidR="00ED49F7">
        <w:rPr>
          <w:lang w:val="en-US"/>
        </w:rPr>
        <w:t xml:space="preserve">the Training team mentioned that current </w:t>
      </w:r>
      <w:r w:rsidRPr="00FA6F57">
        <w:rPr>
          <w:lang w:val="en-US"/>
        </w:rPr>
        <w:t>resourcing</w:t>
      </w:r>
      <w:r>
        <w:rPr>
          <w:lang w:val="en-US"/>
        </w:rPr>
        <w:t xml:space="preserve"> levels </w:t>
      </w:r>
      <w:r w:rsidRPr="00FA6F57">
        <w:rPr>
          <w:lang w:val="en-US"/>
        </w:rPr>
        <w:t xml:space="preserve">limit the ability to </w:t>
      </w:r>
      <w:r>
        <w:rPr>
          <w:lang w:val="en-US"/>
        </w:rPr>
        <w:t>provide this follow up and support to</w:t>
      </w:r>
      <w:r w:rsidRPr="00FA6F57">
        <w:rPr>
          <w:lang w:val="en-US"/>
        </w:rPr>
        <w:t xml:space="preserve"> corporations</w:t>
      </w:r>
      <w:r w:rsidR="00644CA0">
        <w:rPr>
          <w:lang w:val="en-US"/>
        </w:rPr>
        <w:t xml:space="preserve">, although regional office staff undertake follow up with corporations in their </w:t>
      </w:r>
      <w:r w:rsidR="00F342B5">
        <w:rPr>
          <w:lang w:val="en-US"/>
        </w:rPr>
        <w:t xml:space="preserve">respective </w:t>
      </w:r>
      <w:r w:rsidR="00644CA0">
        <w:rPr>
          <w:lang w:val="en-US"/>
        </w:rPr>
        <w:t>regions</w:t>
      </w:r>
      <w:r w:rsidRPr="00FA6F57">
        <w:rPr>
          <w:lang w:val="en-US"/>
        </w:rPr>
        <w:t>. </w:t>
      </w:r>
    </w:p>
    <w:p w:rsidR="006502B5" w:rsidRPr="00876F0C" w:rsidRDefault="006502B5" w:rsidP="00396423">
      <w:pPr>
        <w:pStyle w:val="Heading4"/>
      </w:pPr>
      <w:r w:rsidRPr="00876F0C">
        <w:t xml:space="preserve">Quality </w:t>
      </w:r>
      <w:r w:rsidR="00DA2CA2">
        <w:t xml:space="preserve">and relevance </w:t>
      </w:r>
      <w:r w:rsidR="00793BE8">
        <w:t>of training</w:t>
      </w:r>
    </w:p>
    <w:p w:rsidR="00A4507E" w:rsidRDefault="00A4507E" w:rsidP="00E81C26">
      <w:pPr>
        <w:pStyle w:val="BodyText"/>
        <w:rPr>
          <w:lang w:val="en-US"/>
        </w:rPr>
      </w:pPr>
      <w:r>
        <w:rPr>
          <w:lang w:val="en-US"/>
        </w:rPr>
        <w:t>The corporate governance training delivered by ORIC appears</w:t>
      </w:r>
      <w:r w:rsidR="0076752D">
        <w:rPr>
          <w:lang w:val="en-US"/>
        </w:rPr>
        <w:t xml:space="preserve"> to be of a very high quality. The Review sighted </w:t>
      </w:r>
      <w:r w:rsidR="00A248EF">
        <w:rPr>
          <w:lang w:val="en-US"/>
        </w:rPr>
        <w:t xml:space="preserve">key </w:t>
      </w:r>
      <w:r w:rsidR="0076752D">
        <w:rPr>
          <w:lang w:val="en-US"/>
        </w:rPr>
        <w:t>materials used</w:t>
      </w:r>
      <w:r w:rsidR="005E6C47">
        <w:rPr>
          <w:lang w:val="en-US"/>
        </w:rPr>
        <w:t>,</w:t>
      </w:r>
      <w:r w:rsidR="0076752D">
        <w:rPr>
          <w:lang w:val="en-US"/>
        </w:rPr>
        <w:t xml:space="preserve"> and </w:t>
      </w:r>
      <w:r w:rsidR="00FA6F57">
        <w:rPr>
          <w:lang w:val="en-US"/>
        </w:rPr>
        <w:t xml:space="preserve">these appear to be appropriately tailored to the target audience and </w:t>
      </w:r>
      <w:r w:rsidR="0061330C">
        <w:rPr>
          <w:lang w:val="en-US"/>
        </w:rPr>
        <w:t>also use</w:t>
      </w:r>
      <w:r w:rsidR="00FA6F57">
        <w:rPr>
          <w:lang w:val="en-US"/>
        </w:rPr>
        <w:t xml:space="preserve"> practical approaches to explaining governance concepts. </w:t>
      </w:r>
      <w:r w:rsidR="00705782">
        <w:rPr>
          <w:lang w:val="en-US"/>
        </w:rPr>
        <w:t>Training is in high demand and over-subscribed, for example</w:t>
      </w:r>
      <w:r w:rsidR="00A248EF">
        <w:rPr>
          <w:lang w:val="en-US"/>
        </w:rPr>
        <w:t>, at the time of report drafting</w:t>
      </w:r>
      <w:r w:rsidR="005E6C47">
        <w:rPr>
          <w:lang w:val="en-US"/>
        </w:rPr>
        <w:t>,</w:t>
      </w:r>
      <w:r w:rsidR="00705782">
        <w:rPr>
          <w:lang w:val="en-US"/>
        </w:rPr>
        <w:t xml:space="preserve"> there </w:t>
      </w:r>
      <w:r w:rsidR="00A248EF">
        <w:rPr>
          <w:lang w:val="en-US"/>
        </w:rPr>
        <w:t xml:space="preserve">were </w:t>
      </w:r>
      <w:r w:rsidR="006B41FD">
        <w:rPr>
          <w:lang w:val="en-US"/>
        </w:rPr>
        <w:t xml:space="preserve">50 </w:t>
      </w:r>
      <w:r w:rsidR="00705782">
        <w:rPr>
          <w:lang w:val="en-US"/>
        </w:rPr>
        <w:t>expressions of interest for the Cert</w:t>
      </w:r>
      <w:r w:rsidR="00304D46">
        <w:rPr>
          <w:lang w:val="en-US"/>
        </w:rPr>
        <w:t>ificate</w:t>
      </w:r>
      <w:r w:rsidR="00705782">
        <w:rPr>
          <w:lang w:val="en-US"/>
        </w:rPr>
        <w:t xml:space="preserve"> IV</w:t>
      </w:r>
      <w:r w:rsidR="00ED49F7">
        <w:rPr>
          <w:lang w:val="en-US"/>
        </w:rPr>
        <w:t xml:space="preserve"> course</w:t>
      </w:r>
      <w:r w:rsidR="00705782">
        <w:rPr>
          <w:lang w:val="en-US"/>
        </w:rPr>
        <w:t>, but only 16 places available</w:t>
      </w:r>
      <w:r w:rsidR="006B41FD">
        <w:rPr>
          <w:lang w:val="en-US"/>
        </w:rPr>
        <w:t xml:space="preserve"> for the year</w:t>
      </w:r>
      <w:r w:rsidR="00F2120B">
        <w:rPr>
          <w:lang w:val="en-US"/>
        </w:rPr>
        <w:t xml:space="preserve">. </w:t>
      </w:r>
    </w:p>
    <w:p w:rsidR="001A094D" w:rsidRDefault="002A56E6" w:rsidP="00E81C26">
      <w:pPr>
        <w:pStyle w:val="BodyText"/>
        <w:rPr>
          <w:lang w:val="en-US"/>
        </w:rPr>
      </w:pPr>
      <w:r>
        <w:rPr>
          <w:lang w:val="en-US"/>
        </w:rPr>
        <w:lastRenderedPageBreak/>
        <w:t>F</w:t>
      </w:r>
      <w:r w:rsidR="00DA2CA2" w:rsidRPr="00403F0E">
        <w:rPr>
          <w:lang w:val="en-US"/>
        </w:rPr>
        <w:t>unding agencies</w:t>
      </w:r>
      <w:r w:rsidR="00DA2CA2">
        <w:rPr>
          <w:lang w:val="en-US"/>
        </w:rPr>
        <w:t xml:space="preserve"> an</w:t>
      </w:r>
      <w:r w:rsidR="006B41FD">
        <w:rPr>
          <w:lang w:val="en-US"/>
        </w:rPr>
        <w:t>d others interviewed</w:t>
      </w:r>
      <w:r w:rsidR="00DA2CA2">
        <w:rPr>
          <w:lang w:val="en-US"/>
        </w:rPr>
        <w:t xml:space="preserve"> by the Review </w:t>
      </w:r>
      <w:r w:rsidR="000A5089">
        <w:rPr>
          <w:lang w:val="en-US"/>
        </w:rPr>
        <w:t xml:space="preserve">generally agreed that </w:t>
      </w:r>
      <w:r w:rsidR="006B41FD">
        <w:rPr>
          <w:lang w:val="en-US"/>
        </w:rPr>
        <w:t xml:space="preserve">ORIC’s training is high quality, relevant and </w:t>
      </w:r>
      <w:r w:rsidR="005E6C47">
        <w:rPr>
          <w:lang w:val="en-US"/>
        </w:rPr>
        <w:t xml:space="preserve">that </w:t>
      </w:r>
      <w:r w:rsidR="006B41FD">
        <w:rPr>
          <w:lang w:val="en-US"/>
        </w:rPr>
        <w:t xml:space="preserve">more </w:t>
      </w:r>
      <w:r w:rsidR="005E6C47">
        <w:rPr>
          <w:lang w:val="en-US"/>
        </w:rPr>
        <w:t>should be offered</w:t>
      </w:r>
      <w:r>
        <w:rPr>
          <w:lang w:val="en-US"/>
        </w:rPr>
        <w:t>.</w:t>
      </w:r>
      <w:r w:rsidR="000A5089">
        <w:rPr>
          <w:lang w:val="en-US"/>
        </w:rPr>
        <w:t xml:space="preserve"> </w:t>
      </w:r>
      <w:r>
        <w:rPr>
          <w:lang w:val="en-US"/>
        </w:rPr>
        <w:t>A</w:t>
      </w:r>
      <w:r w:rsidR="006B41FD">
        <w:rPr>
          <w:lang w:val="en-US"/>
        </w:rPr>
        <w:t xml:space="preserve"> smaller number </w:t>
      </w:r>
      <w:r w:rsidR="000A5089">
        <w:rPr>
          <w:lang w:val="en-US"/>
        </w:rPr>
        <w:t xml:space="preserve">questioned </w:t>
      </w:r>
      <w:r w:rsidR="000A5089" w:rsidRPr="00CB3BB4">
        <w:rPr>
          <w:lang w:val="en-US"/>
        </w:rPr>
        <w:t xml:space="preserve">whether attending </w:t>
      </w:r>
      <w:r w:rsidR="000A5089">
        <w:rPr>
          <w:lang w:val="en-US"/>
        </w:rPr>
        <w:t xml:space="preserve">a </w:t>
      </w:r>
      <w:r w:rsidR="000A5089" w:rsidRPr="00CB3BB4">
        <w:rPr>
          <w:lang w:val="en-US"/>
        </w:rPr>
        <w:t>one-off training</w:t>
      </w:r>
      <w:r w:rsidR="005E6C47">
        <w:rPr>
          <w:lang w:val="en-US"/>
        </w:rPr>
        <w:t xml:space="preserve"> course</w:t>
      </w:r>
      <w:r w:rsidR="000A5089" w:rsidRPr="00CB3BB4">
        <w:rPr>
          <w:lang w:val="en-US"/>
        </w:rPr>
        <w:t xml:space="preserve"> is </w:t>
      </w:r>
      <w:r w:rsidR="000A5089">
        <w:rPr>
          <w:lang w:val="en-US"/>
        </w:rPr>
        <w:t>sufficient to</w:t>
      </w:r>
      <w:r w:rsidR="000A5089" w:rsidRPr="00CB3BB4">
        <w:rPr>
          <w:lang w:val="en-US"/>
        </w:rPr>
        <w:t xml:space="preserve"> </w:t>
      </w:r>
      <w:r w:rsidR="000A5089">
        <w:rPr>
          <w:lang w:val="en-US"/>
        </w:rPr>
        <w:t>impart an</w:t>
      </w:r>
      <w:r w:rsidR="000A5089" w:rsidRPr="00CB3BB4">
        <w:rPr>
          <w:lang w:val="en-US"/>
        </w:rPr>
        <w:t xml:space="preserve"> understanding of </w:t>
      </w:r>
      <w:r w:rsidR="000A5089">
        <w:rPr>
          <w:lang w:val="en-US"/>
        </w:rPr>
        <w:t xml:space="preserve">the </w:t>
      </w:r>
      <w:r w:rsidR="000A5089" w:rsidRPr="00CB3BB4">
        <w:rPr>
          <w:lang w:val="en-US"/>
        </w:rPr>
        <w:t xml:space="preserve">core concepts of corporate governance. </w:t>
      </w:r>
      <w:r w:rsidR="004B67BC">
        <w:rPr>
          <w:lang w:val="en-US"/>
        </w:rPr>
        <w:t>Another interviewee,</w:t>
      </w:r>
      <w:r w:rsidR="00ED49F7">
        <w:rPr>
          <w:lang w:val="en-US"/>
        </w:rPr>
        <w:t xml:space="preserve"> </w:t>
      </w:r>
      <w:r w:rsidR="004B67BC">
        <w:rPr>
          <w:lang w:val="en-US"/>
        </w:rPr>
        <w:t xml:space="preserve">who has </w:t>
      </w:r>
      <w:r w:rsidR="00ED49F7">
        <w:rPr>
          <w:lang w:val="en-US"/>
        </w:rPr>
        <w:t xml:space="preserve">experience in delivering </w:t>
      </w:r>
      <w:r w:rsidR="004B67BC">
        <w:rPr>
          <w:lang w:val="en-US"/>
        </w:rPr>
        <w:t xml:space="preserve">governance </w:t>
      </w:r>
      <w:r w:rsidR="00ED49F7">
        <w:rPr>
          <w:lang w:val="en-US"/>
        </w:rPr>
        <w:t xml:space="preserve">training to </w:t>
      </w:r>
      <w:r w:rsidR="004B67BC">
        <w:rPr>
          <w:lang w:val="en-US"/>
        </w:rPr>
        <w:t xml:space="preserve">the broader community as well as </w:t>
      </w:r>
      <w:r w:rsidR="004962A1">
        <w:rPr>
          <w:lang w:val="en-US"/>
        </w:rPr>
        <w:t xml:space="preserve">to </w:t>
      </w:r>
      <w:r w:rsidR="008B25AB">
        <w:rPr>
          <w:lang w:val="en-US"/>
        </w:rPr>
        <w:t>Indigenous</w:t>
      </w:r>
      <w:r w:rsidR="00ED49F7">
        <w:rPr>
          <w:lang w:val="en-US"/>
        </w:rPr>
        <w:t xml:space="preserve"> </w:t>
      </w:r>
      <w:r w:rsidR="004B67BC">
        <w:rPr>
          <w:lang w:val="en-US"/>
        </w:rPr>
        <w:t>corporations,</w:t>
      </w:r>
      <w:r w:rsidR="000A5089" w:rsidRPr="00CB3BB4">
        <w:rPr>
          <w:lang w:val="en-US"/>
        </w:rPr>
        <w:t xml:space="preserve"> </w:t>
      </w:r>
      <w:r w:rsidR="000A5089">
        <w:rPr>
          <w:lang w:val="en-US"/>
        </w:rPr>
        <w:t xml:space="preserve">and </w:t>
      </w:r>
      <w:r w:rsidR="00AB40B3">
        <w:rPr>
          <w:lang w:val="en-US"/>
        </w:rPr>
        <w:t xml:space="preserve">a small number of </w:t>
      </w:r>
      <w:r w:rsidR="000A5089">
        <w:rPr>
          <w:lang w:val="en-US"/>
        </w:rPr>
        <w:t xml:space="preserve">respondents to the online consultation </w:t>
      </w:r>
      <w:r w:rsidR="000A5089" w:rsidRPr="00CB3BB4">
        <w:rPr>
          <w:lang w:val="en-US"/>
        </w:rPr>
        <w:t>noted there is a need for regular and ongoing contact to instil and reinforce the fundamental building blocks and knowledge of corporate governance</w:t>
      </w:r>
      <w:r w:rsidR="000A5089">
        <w:rPr>
          <w:lang w:val="en-US"/>
        </w:rPr>
        <w:t>, especially where capacity is very low to begin with</w:t>
      </w:r>
      <w:r w:rsidR="004B67BC">
        <w:rPr>
          <w:lang w:val="en-US"/>
        </w:rPr>
        <w:t>.</w:t>
      </w:r>
      <w:r w:rsidR="000A5089">
        <w:rPr>
          <w:lang w:val="en-US"/>
        </w:rPr>
        <w:t xml:space="preserve"> </w:t>
      </w:r>
      <w:r w:rsidR="00AB40B3">
        <w:rPr>
          <w:lang w:val="en-US"/>
        </w:rPr>
        <w:t>ORIC’s regional office staff are tasked with undertaking this kin</w:t>
      </w:r>
      <w:r w:rsidR="00684AFB">
        <w:rPr>
          <w:lang w:val="en-US"/>
        </w:rPr>
        <w:t>d of regular and ongoing contact</w:t>
      </w:r>
      <w:r w:rsidR="00066F69">
        <w:rPr>
          <w:lang w:val="en-US"/>
        </w:rPr>
        <w:t xml:space="preserve"> with </w:t>
      </w:r>
      <w:r w:rsidR="000C35AF">
        <w:rPr>
          <w:lang w:val="en-US"/>
        </w:rPr>
        <w:t>corporations</w:t>
      </w:r>
      <w:r w:rsidR="00AB40B3">
        <w:rPr>
          <w:lang w:val="en-US"/>
        </w:rPr>
        <w:t>.</w:t>
      </w:r>
    </w:p>
    <w:p w:rsidR="000A5089" w:rsidRDefault="00DA2CA2" w:rsidP="00E81C26">
      <w:pPr>
        <w:pStyle w:val="BodyText"/>
        <w:rPr>
          <w:lang w:val="en-US"/>
        </w:rPr>
      </w:pPr>
      <w:r>
        <w:rPr>
          <w:lang w:val="en-US"/>
        </w:rPr>
        <w:t xml:space="preserve">An ORIC regional staff member, who is involved in delivery of the </w:t>
      </w:r>
      <w:r w:rsidR="00976A4E">
        <w:rPr>
          <w:lang w:val="en-US"/>
        </w:rPr>
        <w:t>Introduction to</w:t>
      </w:r>
      <w:r>
        <w:rPr>
          <w:lang w:val="en-US"/>
        </w:rPr>
        <w:t xml:space="preserve"> Corporate Governance training workshops and Corporation Specific Training, reported that</w:t>
      </w:r>
      <w:r w:rsidR="005E6C47">
        <w:rPr>
          <w:lang w:val="en-US"/>
        </w:rPr>
        <w:t>,</w:t>
      </w:r>
      <w:r>
        <w:rPr>
          <w:lang w:val="en-US"/>
        </w:rPr>
        <w:t xml:space="preserve"> overall</w:t>
      </w:r>
      <w:r w:rsidR="005E6C47">
        <w:rPr>
          <w:lang w:val="en-US"/>
        </w:rPr>
        <w:t>,</w:t>
      </w:r>
      <w:r>
        <w:rPr>
          <w:lang w:val="en-US"/>
        </w:rPr>
        <w:t xml:space="preserve"> directors found the training </w:t>
      </w:r>
      <w:r w:rsidR="004B67BC">
        <w:rPr>
          <w:lang w:val="en-US"/>
        </w:rPr>
        <w:t xml:space="preserve">very </w:t>
      </w:r>
      <w:r>
        <w:rPr>
          <w:lang w:val="en-US"/>
        </w:rPr>
        <w:t xml:space="preserve">useful, but </w:t>
      </w:r>
      <w:r w:rsidR="001A094D">
        <w:rPr>
          <w:lang w:val="en-US"/>
        </w:rPr>
        <w:t xml:space="preserve">also </w:t>
      </w:r>
      <w:r w:rsidR="004B67BC">
        <w:rPr>
          <w:lang w:val="en-US"/>
        </w:rPr>
        <w:t xml:space="preserve">mentioned </w:t>
      </w:r>
      <w:r w:rsidR="001A094D">
        <w:rPr>
          <w:lang w:val="en-US"/>
        </w:rPr>
        <w:t xml:space="preserve">that </w:t>
      </w:r>
      <w:r>
        <w:rPr>
          <w:lang w:val="en-US"/>
        </w:rPr>
        <w:t xml:space="preserve">some of the larger corporations in particular found </w:t>
      </w:r>
      <w:r w:rsidR="00AB40B3">
        <w:rPr>
          <w:lang w:val="en-US"/>
        </w:rPr>
        <w:t xml:space="preserve">the level of </w:t>
      </w:r>
      <w:r>
        <w:rPr>
          <w:lang w:val="en-US"/>
        </w:rPr>
        <w:t xml:space="preserve">these programs </w:t>
      </w:r>
      <w:r w:rsidR="0061330C">
        <w:rPr>
          <w:lang w:val="en-US"/>
        </w:rPr>
        <w:t>rather</w:t>
      </w:r>
      <w:r w:rsidR="001A094D">
        <w:rPr>
          <w:lang w:val="en-US"/>
        </w:rPr>
        <w:t xml:space="preserve"> </w:t>
      </w:r>
      <w:r>
        <w:rPr>
          <w:lang w:val="en-US"/>
        </w:rPr>
        <w:t xml:space="preserve">introductory, </w:t>
      </w:r>
      <w:r w:rsidR="001A094D">
        <w:rPr>
          <w:lang w:val="en-US"/>
        </w:rPr>
        <w:t xml:space="preserve">and </w:t>
      </w:r>
      <w:r>
        <w:rPr>
          <w:lang w:val="en-US"/>
        </w:rPr>
        <w:t>had expressed that more advanced training might be more relevant</w:t>
      </w:r>
      <w:r w:rsidR="00912C4A">
        <w:rPr>
          <w:lang w:val="en-US"/>
        </w:rPr>
        <w:t xml:space="preserve"> to </w:t>
      </w:r>
      <w:r w:rsidR="005E6C47">
        <w:rPr>
          <w:lang w:val="en-US"/>
        </w:rPr>
        <w:t>their situation</w:t>
      </w:r>
      <w:r>
        <w:rPr>
          <w:lang w:val="en-US"/>
        </w:rPr>
        <w:t xml:space="preserve">. </w:t>
      </w:r>
      <w:r w:rsidR="00E31647">
        <w:rPr>
          <w:lang w:val="en-US"/>
        </w:rPr>
        <w:t>ORIC’s</w:t>
      </w:r>
      <w:r>
        <w:rPr>
          <w:lang w:val="en-US"/>
        </w:rPr>
        <w:t xml:space="preserve"> accredited training programs offer more advanced coverage of a broader range of </w:t>
      </w:r>
      <w:r w:rsidR="001A094D">
        <w:rPr>
          <w:lang w:val="en-US"/>
        </w:rPr>
        <w:t>governance and management related topics</w:t>
      </w:r>
      <w:r w:rsidR="002A56E6">
        <w:rPr>
          <w:lang w:val="en-US"/>
        </w:rPr>
        <w:t>;</w:t>
      </w:r>
      <w:r>
        <w:rPr>
          <w:lang w:val="en-US"/>
        </w:rPr>
        <w:t xml:space="preserve"> however spaces are </w:t>
      </w:r>
      <w:r w:rsidR="004B67BC">
        <w:rPr>
          <w:lang w:val="en-US"/>
        </w:rPr>
        <w:t xml:space="preserve">much </w:t>
      </w:r>
      <w:r>
        <w:rPr>
          <w:lang w:val="en-US"/>
        </w:rPr>
        <w:t>more limited than the non-accredited training</w:t>
      </w:r>
      <w:r w:rsidR="00684AFB">
        <w:rPr>
          <w:lang w:val="en-US"/>
        </w:rPr>
        <w:t xml:space="preserve">, and </w:t>
      </w:r>
      <w:r w:rsidR="002A56E6">
        <w:rPr>
          <w:lang w:val="en-US"/>
        </w:rPr>
        <w:t xml:space="preserve">they </w:t>
      </w:r>
      <w:r w:rsidR="00684AFB">
        <w:rPr>
          <w:lang w:val="en-US"/>
        </w:rPr>
        <w:t>involve being away from the community and corporation for up to five weeks throughout the year</w:t>
      </w:r>
      <w:r w:rsidR="00F2120B">
        <w:rPr>
          <w:lang w:val="en-US"/>
        </w:rPr>
        <w:t xml:space="preserve">. </w:t>
      </w:r>
      <w:r w:rsidR="001A094D">
        <w:rPr>
          <w:lang w:val="en-US"/>
        </w:rPr>
        <w:t xml:space="preserve">  </w:t>
      </w:r>
    </w:p>
    <w:p w:rsidR="002A56E6" w:rsidRDefault="002A56E6" w:rsidP="002A56E6">
      <w:pPr>
        <w:pStyle w:val="BodyText"/>
        <w:rPr>
          <w:lang w:val="en-US"/>
        </w:rPr>
      </w:pPr>
      <w:r>
        <w:rPr>
          <w:lang w:val="en-US"/>
        </w:rPr>
        <w:t>ORIC’s internal training report for 2015-16 shows that a very high rate of participants report a significant or very significant improvement in their corporate governance understanding as a result of the training (just under 90 per cent in 2015-16 and 90 per cent</w:t>
      </w:r>
      <w:r w:rsidR="0079132C">
        <w:rPr>
          <w:lang w:val="en-US"/>
        </w:rPr>
        <w:t xml:space="preserve"> </w:t>
      </w:r>
      <w:r>
        <w:rPr>
          <w:lang w:val="en-US"/>
        </w:rPr>
        <w:t xml:space="preserve">or just over </w:t>
      </w:r>
      <w:r w:rsidR="00C54B48">
        <w:rPr>
          <w:lang w:val="en-US"/>
        </w:rPr>
        <w:t xml:space="preserve">90 per cent </w:t>
      </w:r>
      <w:r>
        <w:rPr>
          <w:lang w:val="en-US"/>
        </w:rPr>
        <w:t>in the three years before). Responses to the Review’s online consultation corroborated these figures; of the 148 respondents who rated the usefulness of ORIC’s training, 92 per cent</w:t>
      </w:r>
      <w:r w:rsidRPr="006336CE">
        <w:rPr>
          <w:lang w:val="en-US"/>
        </w:rPr>
        <w:t xml:space="preserve"> </w:t>
      </w:r>
      <w:r>
        <w:rPr>
          <w:lang w:val="en-US"/>
        </w:rPr>
        <w:t>found</w:t>
      </w:r>
      <w:r w:rsidRPr="006336CE">
        <w:rPr>
          <w:lang w:val="en-US"/>
        </w:rPr>
        <w:t xml:space="preserve"> ORIC</w:t>
      </w:r>
      <w:r w:rsidR="0079132C">
        <w:rPr>
          <w:lang w:val="en-US"/>
        </w:rPr>
        <w:t>’s</w:t>
      </w:r>
      <w:r w:rsidRPr="006336CE">
        <w:rPr>
          <w:lang w:val="en-US"/>
        </w:rPr>
        <w:t xml:space="preserve"> governance training useful</w:t>
      </w:r>
      <w:r>
        <w:rPr>
          <w:lang w:val="en-US"/>
        </w:rPr>
        <w:t xml:space="preserve">, and 73 per cent found it very useful or extremely useful. </w:t>
      </w:r>
    </w:p>
    <w:p w:rsidR="008615EA" w:rsidRPr="007B329E" w:rsidRDefault="00066F69" w:rsidP="00E81C26">
      <w:pPr>
        <w:pStyle w:val="BodyText"/>
        <w:rPr>
          <w:lang w:val="en-US"/>
        </w:rPr>
      </w:pPr>
      <w:r w:rsidRPr="007B329E">
        <w:rPr>
          <w:lang w:val="en-US"/>
        </w:rPr>
        <w:t xml:space="preserve">Overall, comments received </w:t>
      </w:r>
      <w:r w:rsidR="0076125D" w:rsidRPr="007B329E">
        <w:rPr>
          <w:lang w:val="en-US"/>
        </w:rPr>
        <w:t xml:space="preserve">on </w:t>
      </w:r>
      <w:r w:rsidRPr="007B329E">
        <w:rPr>
          <w:lang w:val="en-US"/>
        </w:rPr>
        <w:t xml:space="preserve">training </w:t>
      </w:r>
      <w:r w:rsidR="0076125D" w:rsidRPr="007B329E">
        <w:rPr>
          <w:lang w:val="en-US"/>
        </w:rPr>
        <w:t xml:space="preserve">from the online consultation </w:t>
      </w:r>
      <w:r w:rsidRPr="007B329E">
        <w:rPr>
          <w:lang w:val="en-US"/>
        </w:rPr>
        <w:t>were positive</w:t>
      </w:r>
      <w:r w:rsidR="008615EA" w:rsidRPr="007B329E">
        <w:rPr>
          <w:lang w:val="en-US"/>
        </w:rPr>
        <w:t>. Key themes emerging from these comments centred on:</w:t>
      </w:r>
    </w:p>
    <w:p w:rsidR="008615EA" w:rsidRPr="007B329E" w:rsidRDefault="008615EA" w:rsidP="00396423">
      <w:pPr>
        <w:pStyle w:val="ListBullet"/>
        <w:rPr>
          <w:lang w:val="en-US"/>
        </w:rPr>
      </w:pPr>
      <w:r w:rsidRPr="007B329E">
        <w:rPr>
          <w:lang w:val="en-US"/>
        </w:rPr>
        <w:t xml:space="preserve">outcomes and effectiveness of the training, including that it has enhanced understanding of corporate governance (18 respondents) and </w:t>
      </w:r>
      <w:r w:rsidR="0079132C" w:rsidRPr="007B329E">
        <w:rPr>
          <w:lang w:val="en-US"/>
        </w:rPr>
        <w:t xml:space="preserve">improved </w:t>
      </w:r>
      <w:r w:rsidR="000918FD" w:rsidRPr="007B329E">
        <w:rPr>
          <w:lang w:val="en-US"/>
        </w:rPr>
        <w:t xml:space="preserve">understanding of </w:t>
      </w:r>
      <w:r w:rsidRPr="007B329E">
        <w:rPr>
          <w:lang w:val="en-US"/>
        </w:rPr>
        <w:t>the roles and responsibilities of directors, members and staff of corporations (16 respondents)</w:t>
      </w:r>
    </w:p>
    <w:p w:rsidR="008615EA" w:rsidRPr="007B329E" w:rsidRDefault="008615EA" w:rsidP="00396423">
      <w:pPr>
        <w:pStyle w:val="ListBullet"/>
        <w:rPr>
          <w:lang w:val="en-US"/>
        </w:rPr>
      </w:pPr>
      <w:r w:rsidRPr="007B329E">
        <w:rPr>
          <w:lang w:val="en-US"/>
        </w:rPr>
        <w:t xml:space="preserve">the training </w:t>
      </w:r>
      <w:r w:rsidR="000918FD" w:rsidRPr="007B329E">
        <w:rPr>
          <w:lang w:val="en-US"/>
        </w:rPr>
        <w:t>being</w:t>
      </w:r>
      <w:r w:rsidRPr="007B329E">
        <w:rPr>
          <w:lang w:val="en-US"/>
        </w:rPr>
        <w:t xml:space="preserve"> culturally appropriate and relevant to Indigenous corporations (nine </w:t>
      </w:r>
      <w:r w:rsidR="0079132C" w:rsidRPr="007B329E">
        <w:rPr>
          <w:lang w:val="en-US"/>
        </w:rPr>
        <w:t>respondents</w:t>
      </w:r>
      <w:r w:rsidRPr="007B329E">
        <w:rPr>
          <w:lang w:val="en-US"/>
        </w:rPr>
        <w:t xml:space="preserve">) including </w:t>
      </w:r>
      <w:r w:rsidR="00DC7F58" w:rsidRPr="007B329E">
        <w:rPr>
          <w:lang w:val="en-US"/>
        </w:rPr>
        <w:t xml:space="preserve">for </w:t>
      </w:r>
      <w:r w:rsidRPr="007B329E">
        <w:rPr>
          <w:lang w:val="en-US"/>
        </w:rPr>
        <w:t xml:space="preserve">native title corporations (six </w:t>
      </w:r>
      <w:r w:rsidR="0079132C" w:rsidRPr="007B329E">
        <w:rPr>
          <w:lang w:val="en-US"/>
        </w:rPr>
        <w:t>respondents</w:t>
      </w:r>
      <w:r w:rsidRPr="007B329E">
        <w:rPr>
          <w:lang w:val="en-US"/>
        </w:rPr>
        <w:t>)</w:t>
      </w:r>
    </w:p>
    <w:p w:rsidR="008615EA" w:rsidRPr="007B329E" w:rsidRDefault="008615EA" w:rsidP="00396423">
      <w:pPr>
        <w:pStyle w:val="ListBullet"/>
        <w:rPr>
          <w:lang w:val="en-US"/>
        </w:rPr>
      </w:pPr>
      <w:r w:rsidRPr="007B329E">
        <w:rPr>
          <w:lang w:val="en-US"/>
        </w:rPr>
        <w:t xml:space="preserve">the training being </w:t>
      </w:r>
      <w:r w:rsidR="000918FD" w:rsidRPr="007B329E">
        <w:rPr>
          <w:lang w:val="en-US"/>
        </w:rPr>
        <w:t xml:space="preserve">available at </w:t>
      </w:r>
      <w:r w:rsidRPr="007B329E">
        <w:rPr>
          <w:lang w:val="en-US"/>
        </w:rPr>
        <w:t>no cost to</w:t>
      </w:r>
      <w:r w:rsidR="000918FD" w:rsidRPr="007B329E">
        <w:rPr>
          <w:lang w:val="en-US"/>
        </w:rPr>
        <w:t xml:space="preserve"> Indigenous corporations (five</w:t>
      </w:r>
      <w:r w:rsidRPr="007B329E">
        <w:rPr>
          <w:lang w:val="en-US"/>
        </w:rPr>
        <w:t xml:space="preserve"> </w:t>
      </w:r>
      <w:r w:rsidR="0079132C" w:rsidRPr="007B329E">
        <w:rPr>
          <w:lang w:val="en-US"/>
        </w:rPr>
        <w:t>respondents</w:t>
      </w:r>
      <w:r w:rsidRPr="007B329E">
        <w:rPr>
          <w:lang w:val="en-US"/>
        </w:rPr>
        <w:t>)</w:t>
      </w:r>
      <w:r w:rsidR="004962A1" w:rsidRPr="007B329E">
        <w:rPr>
          <w:lang w:val="en-US"/>
        </w:rPr>
        <w:t>.</w:t>
      </w:r>
    </w:p>
    <w:p w:rsidR="00066F69" w:rsidRPr="007B329E" w:rsidRDefault="00DC7F58" w:rsidP="00712B14">
      <w:pPr>
        <w:pStyle w:val="BodyText"/>
        <w:rPr>
          <w:lang w:val="en-US"/>
        </w:rPr>
      </w:pPr>
      <w:r w:rsidRPr="007B329E">
        <w:rPr>
          <w:lang w:val="en-US"/>
        </w:rPr>
        <w:t>While comments were largely positive, some s</w:t>
      </w:r>
      <w:r w:rsidR="00066F69" w:rsidRPr="007B329E">
        <w:rPr>
          <w:lang w:val="en-US"/>
        </w:rPr>
        <w:t xml:space="preserve">uggestions for improvement </w:t>
      </w:r>
      <w:r w:rsidRPr="007B329E">
        <w:rPr>
          <w:lang w:val="en-US"/>
        </w:rPr>
        <w:t>were made. These included</w:t>
      </w:r>
      <w:r w:rsidR="00066F69" w:rsidRPr="007B329E">
        <w:rPr>
          <w:lang w:val="en-US"/>
        </w:rPr>
        <w:t>:</w:t>
      </w:r>
    </w:p>
    <w:p w:rsidR="00066F69" w:rsidRPr="007B329E" w:rsidRDefault="005E6C47" w:rsidP="00E81C26">
      <w:pPr>
        <w:pStyle w:val="ListBullet"/>
        <w:rPr>
          <w:lang w:val="en-US"/>
        </w:rPr>
      </w:pPr>
      <w:r w:rsidRPr="007B329E">
        <w:rPr>
          <w:lang w:val="en-US"/>
        </w:rPr>
        <w:t>m</w:t>
      </w:r>
      <w:r w:rsidR="00066F69" w:rsidRPr="007B329E">
        <w:rPr>
          <w:lang w:val="en-US"/>
        </w:rPr>
        <w:t xml:space="preserve">ore proactive follow up with corporations post-training to offer further assistance or clarify any questions that arise in practical application of concepts learned </w:t>
      </w:r>
    </w:p>
    <w:p w:rsidR="00066F69" w:rsidRPr="007B329E" w:rsidRDefault="005E6C47" w:rsidP="00E81C26">
      <w:pPr>
        <w:pStyle w:val="ListBullet"/>
        <w:rPr>
          <w:lang w:val="en-US"/>
        </w:rPr>
      </w:pPr>
      <w:r w:rsidRPr="007B329E">
        <w:rPr>
          <w:lang w:val="en-US"/>
        </w:rPr>
        <w:t>m</w:t>
      </w:r>
      <w:r w:rsidR="00066F69" w:rsidRPr="007B329E">
        <w:rPr>
          <w:lang w:val="en-US"/>
        </w:rPr>
        <w:t>ore proactive offering of training to corporations that are struggling</w:t>
      </w:r>
    </w:p>
    <w:p w:rsidR="00066F69" w:rsidRPr="007B329E" w:rsidRDefault="005E6C47" w:rsidP="00E81C26">
      <w:pPr>
        <w:pStyle w:val="ListBullet"/>
        <w:rPr>
          <w:lang w:val="en-US"/>
        </w:rPr>
      </w:pPr>
      <w:r w:rsidRPr="007B329E">
        <w:rPr>
          <w:lang w:val="en-US"/>
        </w:rPr>
        <w:t>t</w:t>
      </w:r>
      <w:r w:rsidR="00066F69" w:rsidRPr="007B329E">
        <w:rPr>
          <w:lang w:val="en-US"/>
        </w:rPr>
        <w:t>ailoring training more to specific corporations and sectors</w:t>
      </w:r>
    </w:p>
    <w:p w:rsidR="00066F69" w:rsidRPr="007B329E" w:rsidRDefault="005E6C47" w:rsidP="00E81C26">
      <w:pPr>
        <w:pStyle w:val="ListBullet"/>
        <w:rPr>
          <w:lang w:val="en-US"/>
        </w:rPr>
      </w:pPr>
      <w:r w:rsidRPr="007B329E">
        <w:rPr>
          <w:lang w:val="en-US"/>
        </w:rPr>
        <w:t>m</w:t>
      </w:r>
      <w:r w:rsidR="00066F69" w:rsidRPr="007B329E">
        <w:rPr>
          <w:lang w:val="en-US"/>
        </w:rPr>
        <w:t xml:space="preserve">ore training delivered each year in regional and remote areas </w:t>
      </w:r>
    </w:p>
    <w:p w:rsidR="00066F69" w:rsidRPr="007B329E" w:rsidRDefault="005E6C47" w:rsidP="00E81C26">
      <w:pPr>
        <w:pStyle w:val="ListBullet"/>
        <w:rPr>
          <w:lang w:val="en-US"/>
        </w:rPr>
      </w:pPr>
      <w:r w:rsidRPr="007B329E">
        <w:rPr>
          <w:lang w:val="en-US"/>
        </w:rPr>
        <w:t>d</w:t>
      </w:r>
      <w:r w:rsidR="00066F69" w:rsidRPr="007B329E">
        <w:rPr>
          <w:lang w:val="en-US"/>
        </w:rPr>
        <w:t xml:space="preserve">ifferent lengths </w:t>
      </w:r>
      <w:r w:rsidR="004962A1" w:rsidRPr="007B329E">
        <w:rPr>
          <w:lang w:val="en-US"/>
        </w:rPr>
        <w:t xml:space="preserve">of time </w:t>
      </w:r>
      <w:r w:rsidR="00066F69" w:rsidRPr="007B329E">
        <w:rPr>
          <w:lang w:val="en-US"/>
        </w:rPr>
        <w:t>of training and course structures to enable more people to attend</w:t>
      </w:r>
    </w:p>
    <w:p w:rsidR="00066F69" w:rsidRPr="007B329E" w:rsidRDefault="005E6C47" w:rsidP="00E81C26">
      <w:pPr>
        <w:pStyle w:val="ListBullet"/>
        <w:rPr>
          <w:lang w:val="en-US"/>
        </w:rPr>
      </w:pPr>
      <w:r w:rsidRPr="007B329E">
        <w:rPr>
          <w:lang w:val="en-US"/>
        </w:rPr>
        <w:t>d</w:t>
      </w:r>
      <w:r w:rsidR="00066F69" w:rsidRPr="007B329E">
        <w:rPr>
          <w:lang w:val="en-US"/>
        </w:rPr>
        <w:t>evelopment of more advanced training, for example in financial management</w:t>
      </w:r>
    </w:p>
    <w:p w:rsidR="00066F69" w:rsidRPr="007B329E" w:rsidRDefault="005E6C47" w:rsidP="00E81C26">
      <w:pPr>
        <w:pStyle w:val="ListBullet"/>
        <w:rPr>
          <w:lang w:val="en-US"/>
        </w:rPr>
      </w:pPr>
      <w:r w:rsidRPr="007B329E">
        <w:rPr>
          <w:lang w:val="en-US"/>
        </w:rPr>
        <w:t>m</w:t>
      </w:r>
      <w:r w:rsidR="00066F69" w:rsidRPr="007B329E">
        <w:rPr>
          <w:lang w:val="en-US"/>
        </w:rPr>
        <w:t>aking training more widely available in other mediums</w:t>
      </w:r>
      <w:r w:rsidR="004962A1" w:rsidRPr="007B329E">
        <w:rPr>
          <w:lang w:val="en-US"/>
        </w:rPr>
        <w:t>,</w:t>
      </w:r>
      <w:r w:rsidR="00066F69" w:rsidRPr="007B329E">
        <w:rPr>
          <w:lang w:val="en-US"/>
        </w:rPr>
        <w:t xml:space="preserve"> for example online and as videos that corporations can </w:t>
      </w:r>
      <w:r w:rsidRPr="007B329E">
        <w:rPr>
          <w:lang w:val="en-US"/>
        </w:rPr>
        <w:t xml:space="preserve">themselves </w:t>
      </w:r>
      <w:r w:rsidR="00066F69" w:rsidRPr="007B329E">
        <w:rPr>
          <w:lang w:val="en-US"/>
        </w:rPr>
        <w:t xml:space="preserve">use to train. </w:t>
      </w:r>
    </w:p>
    <w:p w:rsidR="00FA6F57" w:rsidRPr="000A5089" w:rsidRDefault="006A2761" w:rsidP="00E81C26">
      <w:pPr>
        <w:pStyle w:val="BodyText"/>
        <w:rPr>
          <w:lang w:val="en-US"/>
        </w:rPr>
      </w:pPr>
      <w:r w:rsidRPr="007B329E">
        <w:rPr>
          <w:lang w:val="en-US"/>
        </w:rPr>
        <w:t xml:space="preserve">As discussed in section </w:t>
      </w:r>
      <w:r w:rsidR="004962A1" w:rsidRPr="007B329E">
        <w:rPr>
          <w:lang w:val="en-US"/>
        </w:rPr>
        <w:fldChar w:fldCharType="begin"/>
      </w:r>
      <w:r w:rsidR="004962A1" w:rsidRPr="007B329E">
        <w:rPr>
          <w:lang w:val="en-US"/>
        </w:rPr>
        <w:instrText xml:space="preserve"> REF _Ref468240802 \w \h </w:instrText>
      </w:r>
      <w:r w:rsidR="00BA006F" w:rsidRPr="007B329E">
        <w:rPr>
          <w:lang w:val="en-US"/>
        </w:rPr>
        <w:instrText xml:space="preserve"> \* MERGEFORMAT </w:instrText>
      </w:r>
      <w:r w:rsidR="004962A1" w:rsidRPr="007B329E">
        <w:rPr>
          <w:lang w:val="en-US"/>
        </w:rPr>
      </w:r>
      <w:r w:rsidR="004962A1" w:rsidRPr="007B329E">
        <w:rPr>
          <w:lang w:val="en-US"/>
        </w:rPr>
        <w:fldChar w:fldCharType="separate"/>
      </w:r>
      <w:r w:rsidR="007631CC" w:rsidRPr="007B329E">
        <w:rPr>
          <w:lang w:val="en-US"/>
        </w:rPr>
        <w:t>3.3.1</w:t>
      </w:r>
      <w:r w:rsidR="004962A1" w:rsidRPr="007B329E">
        <w:rPr>
          <w:lang w:val="en-US"/>
        </w:rPr>
        <w:fldChar w:fldCharType="end"/>
      </w:r>
      <w:r w:rsidRPr="007B329E">
        <w:rPr>
          <w:lang w:val="en-US"/>
        </w:rPr>
        <w:t xml:space="preserve"> </w:t>
      </w:r>
      <w:r w:rsidR="00F2369E" w:rsidRPr="007B329E">
        <w:rPr>
          <w:lang w:val="en-US"/>
        </w:rPr>
        <w:t xml:space="preserve">regarding </w:t>
      </w:r>
      <w:r w:rsidRPr="007B329E">
        <w:rPr>
          <w:lang w:val="en-US"/>
        </w:rPr>
        <w:t xml:space="preserve">ORIC’s dual role, the Review supports ORIC’s continued delivery of governance training. </w:t>
      </w:r>
      <w:r w:rsidR="00C47299" w:rsidRPr="007B329E">
        <w:rPr>
          <w:lang w:val="en-US"/>
        </w:rPr>
        <w:t xml:space="preserve">Reflecting on the comments provided, the </w:t>
      </w:r>
      <w:r w:rsidR="00066F69" w:rsidRPr="007B329E">
        <w:rPr>
          <w:lang w:val="en-US"/>
        </w:rPr>
        <w:t xml:space="preserve">quality of the training is high, but the </w:t>
      </w:r>
      <w:r w:rsidR="00C47299" w:rsidRPr="007B329E">
        <w:rPr>
          <w:lang w:val="en-US"/>
        </w:rPr>
        <w:t>extent of training is limited by the amount of funds and resources available more generally</w:t>
      </w:r>
      <w:r w:rsidR="00066F69" w:rsidRPr="007B329E">
        <w:rPr>
          <w:lang w:val="en-US"/>
        </w:rPr>
        <w:t xml:space="preserve"> (discussed further in </w:t>
      </w:r>
      <w:r w:rsidR="00DC41EA" w:rsidRPr="007B329E">
        <w:rPr>
          <w:lang w:val="en-US"/>
        </w:rPr>
        <w:t>s</w:t>
      </w:r>
      <w:r w:rsidR="00066F69" w:rsidRPr="007B329E">
        <w:rPr>
          <w:lang w:val="en-US"/>
        </w:rPr>
        <w:t xml:space="preserve">ection </w:t>
      </w:r>
      <w:r w:rsidR="00E611B8" w:rsidRPr="007B329E">
        <w:rPr>
          <w:lang w:val="en-US"/>
        </w:rPr>
        <w:fldChar w:fldCharType="begin"/>
      </w:r>
      <w:r w:rsidR="00E611B8" w:rsidRPr="007B329E">
        <w:rPr>
          <w:lang w:val="en-US"/>
        </w:rPr>
        <w:instrText xml:space="preserve"> REF _Ref468245805 \w \h </w:instrText>
      </w:r>
      <w:r w:rsidR="00BA006F" w:rsidRPr="007B329E">
        <w:rPr>
          <w:lang w:val="en-US"/>
        </w:rPr>
        <w:instrText xml:space="preserve"> \* MERGEFORMAT </w:instrText>
      </w:r>
      <w:r w:rsidR="00E611B8" w:rsidRPr="007B329E">
        <w:rPr>
          <w:lang w:val="en-US"/>
        </w:rPr>
      </w:r>
      <w:r w:rsidR="00E611B8" w:rsidRPr="007B329E">
        <w:rPr>
          <w:lang w:val="en-US"/>
        </w:rPr>
        <w:fldChar w:fldCharType="separate"/>
      </w:r>
      <w:r w:rsidR="007631CC" w:rsidRPr="007B329E">
        <w:rPr>
          <w:lang w:val="en-US"/>
        </w:rPr>
        <w:t>3.9</w:t>
      </w:r>
      <w:r w:rsidR="00E611B8" w:rsidRPr="007B329E">
        <w:rPr>
          <w:lang w:val="en-US"/>
        </w:rPr>
        <w:fldChar w:fldCharType="end"/>
      </w:r>
      <w:r w:rsidR="00703EE3" w:rsidRPr="007B329E">
        <w:rPr>
          <w:lang w:val="en-US"/>
        </w:rPr>
        <w:t xml:space="preserve"> </w:t>
      </w:r>
      <w:r w:rsidR="00066F69" w:rsidRPr="007B329E">
        <w:rPr>
          <w:lang w:val="en-US"/>
        </w:rPr>
        <w:t>on capability)</w:t>
      </w:r>
      <w:r w:rsidR="00F2120B" w:rsidRPr="007B329E">
        <w:rPr>
          <w:lang w:val="en-US"/>
        </w:rPr>
        <w:t>.</w:t>
      </w:r>
      <w:r w:rsidR="00F2120B">
        <w:rPr>
          <w:lang w:val="en-US"/>
        </w:rPr>
        <w:t xml:space="preserve"> </w:t>
      </w:r>
      <w:r w:rsidR="00C47299">
        <w:rPr>
          <w:lang w:val="en-US"/>
        </w:rPr>
        <w:t xml:space="preserve"> </w:t>
      </w:r>
    </w:p>
    <w:p w:rsidR="000A5089" w:rsidRPr="00336A0B" w:rsidRDefault="000A5089" w:rsidP="004308BD">
      <w:pPr>
        <w:pStyle w:val="Heading4"/>
        <w:rPr>
          <w:lang w:val="en-US"/>
        </w:rPr>
      </w:pPr>
      <w:r w:rsidRPr="00336A0B">
        <w:rPr>
          <w:lang w:val="en-US"/>
        </w:rPr>
        <w:t>Training partnerships</w:t>
      </w:r>
    </w:p>
    <w:p w:rsidR="000A5089" w:rsidRDefault="000A5089" w:rsidP="00E81C26">
      <w:pPr>
        <w:pStyle w:val="BodyText"/>
        <w:rPr>
          <w:lang w:val="en-US"/>
        </w:rPr>
      </w:pPr>
      <w:r>
        <w:rPr>
          <w:lang w:val="en-US"/>
        </w:rPr>
        <w:t xml:space="preserve">ORIC entered into a MOU with the Australian </w:t>
      </w:r>
      <w:r w:rsidR="008B25AB">
        <w:rPr>
          <w:lang w:val="en-US"/>
        </w:rPr>
        <w:t>Indigenous</w:t>
      </w:r>
      <w:r>
        <w:rPr>
          <w:lang w:val="en-US"/>
        </w:rPr>
        <w:t xml:space="preserve"> Leadership Centre (AILC) in 2013 that enables the AILC to use ORIC’s learning resources and materials in the delivery of corporate governance training including for the delivery of the Certificate IV in Business (Governance); however</w:t>
      </w:r>
      <w:r w:rsidR="001A094D">
        <w:rPr>
          <w:lang w:val="en-US"/>
        </w:rPr>
        <w:t>,</w:t>
      </w:r>
      <w:r>
        <w:rPr>
          <w:lang w:val="en-US"/>
        </w:rPr>
        <w:t xml:space="preserve"> </w:t>
      </w:r>
      <w:r>
        <w:rPr>
          <w:lang w:val="en-US"/>
        </w:rPr>
        <w:lastRenderedPageBreak/>
        <w:t xml:space="preserve">it appears to have technically expired in 2015. The Registrar also reported having similar agreements with a number of </w:t>
      </w:r>
      <w:r w:rsidR="009B6ACE">
        <w:rPr>
          <w:lang w:val="en-US"/>
        </w:rPr>
        <w:t>s</w:t>
      </w:r>
      <w:r>
        <w:rPr>
          <w:lang w:val="en-US"/>
        </w:rPr>
        <w:t>tate governments</w:t>
      </w:r>
      <w:r w:rsidR="00684AFB">
        <w:rPr>
          <w:lang w:val="en-US"/>
        </w:rPr>
        <w:t xml:space="preserve">, which </w:t>
      </w:r>
      <w:r>
        <w:rPr>
          <w:lang w:val="en-US"/>
        </w:rPr>
        <w:t xml:space="preserve">are not publicly available. </w:t>
      </w:r>
    </w:p>
    <w:p w:rsidR="000A5089" w:rsidRDefault="000A5089" w:rsidP="000A5089">
      <w:pPr>
        <w:rPr>
          <w:szCs w:val="20"/>
          <w:lang w:val="en-US"/>
        </w:rPr>
      </w:pPr>
      <w:r>
        <w:rPr>
          <w:szCs w:val="20"/>
          <w:lang w:val="en-US"/>
        </w:rPr>
        <w:t xml:space="preserve">In the past, ORIC jointly delivered Building Strong Stores training for store management committees and directors with PM&amp;C’s Northern Territory </w:t>
      </w:r>
      <w:r w:rsidR="0029598B">
        <w:rPr>
          <w:szCs w:val="20"/>
          <w:lang w:val="en-US"/>
        </w:rPr>
        <w:t>C</w:t>
      </w:r>
      <w:r>
        <w:rPr>
          <w:szCs w:val="20"/>
          <w:lang w:val="en-US"/>
        </w:rPr>
        <w:t xml:space="preserve">ommunity </w:t>
      </w:r>
      <w:r w:rsidR="0029598B">
        <w:rPr>
          <w:szCs w:val="20"/>
          <w:lang w:val="en-US"/>
        </w:rPr>
        <w:t>S</w:t>
      </w:r>
      <w:r>
        <w:rPr>
          <w:szCs w:val="20"/>
          <w:lang w:val="en-US"/>
        </w:rPr>
        <w:t xml:space="preserve">tores </w:t>
      </w:r>
      <w:r w:rsidR="0029598B">
        <w:rPr>
          <w:szCs w:val="20"/>
          <w:lang w:val="en-US"/>
        </w:rPr>
        <w:t>L</w:t>
      </w:r>
      <w:r>
        <w:rPr>
          <w:szCs w:val="20"/>
          <w:lang w:val="en-US"/>
        </w:rPr>
        <w:t xml:space="preserve">icensing team. </w:t>
      </w:r>
      <w:r w:rsidR="00304D46">
        <w:rPr>
          <w:szCs w:val="20"/>
          <w:lang w:val="en-US"/>
        </w:rPr>
        <w:t xml:space="preserve">PM&amp;C’s </w:t>
      </w:r>
      <w:r w:rsidR="0029598B">
        <w:rPr>
          <w:szCs w:val="20"/>
          <w:lang w:val="en-US"/>
        </w:rPr>
        <w:t>S</w:t>
      </w:r>
      <w:r>
        <w:rPr>
          <w:szCs w:val="20"/>
          <w:lang w:val="en-US"/>
        </w:rPr>
        <w:t xml:space="preserve">tores </w:t>
      </w:r>
      <w:r w:rsidR="0029598B">
        <w:rPr>
          <w:szCs w:val="20"/>
          <w:lang w:val="en-US"/>
        </w:rPr>
        <w:t>L</w:t>
      </w:r>
      <w:r>
        <w:rPr>
          <w:szCs w:val="20"/>
          <w:lang w:val="en-US"/>
        </w:rPr>
        <w:t>icensing team reported that this training was very effective and assisted greatly in improving the corporate governance understanding and skills of store committee</w:t>
      </w:r>
      <w:r w:rsidR="00684AFB">
        <w:rPr>
          <w:szCs w:val="20"/>
          <w:lang w:val="en-US"/>
        </w:rPr>
        <w:t xml:space="preserve"> member</w:t>
      </w:r>
      <w:r>
        <w:rPr>
          <w:szCs w:val="20"/>
          <w:lang w:val="en-US"/>
        </w:rPr>
        <w:t xml:space="preserve">s and directors. </w:t>
      </w:r>
      <w:r w:rsidR="005761B9">
        <w:rPr>
          <w:szCs w:val="20"/>
          <w:lang w:val="en-US"/>
        </w:rPr>
        <w:t>They also reported that the program achieved a good level of coverage</w:t>
      </w:r>
      <w:r w:rsidR="00684AFB">
        <w:rPr>
          <w:szCs w:val="20"/>
          <w:lang w:val="en-US"/>
        </w:rPr>
        <w:t xml:space="preserve"> with around 100 </w:t>
      </w:r>
      <w:r w:rsidR="00066F69">
        <w:rPr>
          <w:szCs w:val="20"/>
          <w:lang w:val="en-US"/>
        </w:rPr>
        <w:t xml:space="preserve">store committee members/directors </w:t>
      </w:r>
      <w:r w:rsidR="00684AFB">
        <w:rPr>
          <w:szCs w:val="20"/>
          <w:lang w:val="en-US"/>
        </w:rPr>
        <w:t>being trained</w:t>
      </w:r>
      <w:r w:rsidR="00F2369E">
        <w:rPr>
          <w:szCs w:val="20"/>
          <w:lang w:val="en-US"/>
        </w:rPr>
        <w:t>.</w:t>
      </w:r>
      <w:r w:rsidR="005761B9">
        <w:rPr>
          <w:szCs w:val="20"/>
          <w:lang w:val="en-US"/>
        </w:rPr>
        <w:t xml:space="preserve"> </w:t>
      </w:r>
      <w:r w:rsidR="00F2369E">
        <w:rPr>
          <w:szCs w:val="20"/>
          <w:lang w:val="en-US"/>
        </w:rPr>
        <w:t>D</w:t>
      </w:r>
      <w:r w:rsidR="005761B9">
        <w:rPr>
          <w:szCs w:val="20"/>
          <w:lang w:val="en-US"/>
        </w:rPr>
        <w:t>ue to funding constraints</w:t>
      </w:r>
      <w:r w:rsidR="00576B06">
        <w:rPr>
          <w:szCs w:val="20"/>
          <w:lang w:val="en-US"/>
        </w:rPr>
        <w:t>, this</w:t>
      </w:r>
      <w:r w:rsidR="005761B9">
        <w:rPr>
          <w:szCs w:val="20"/>
          <w:lang w:val="en-US"/>
        </w:rPr>
        <w:t xml:space="preserve"> has not been delivered since 2012</w:t>
      </w:r>
      <w:r w:rsidR="0079132C">
        <w:rPr>
          <w:szCs w:val="20"/>
          <w:lang w:val="en-US"/>
        </w:rPr>
        <w:noBreakHyphen/>
      </w:r>
      <w:r w:rsidR="005761B9">
        <w:rPr>
          <w:szCs w:val="20"/>
          <w:lang w:val="en-US"/>
        </w:rPr>
        <w:t xml:space="preserve">13. </w:t>
      </w:r>
    </w:p>
    <w:p w:rsidR="00531BFA" w:rsidRPr="00B70A67" w:rsidRDefault="00304D46" w:rsidP="008D4399">
      <w:pPr>
        <w:rPr>
          <w:szCs w:val="20"/>
          <w:lang w:val="en-US"/>
        </w:rPr>
      </w:pPr>
      <w:r>
        <w:rPr>
          <w:szCs w:val="20"/>
          <w:lang w:val="en-US"/>
        </w:rPr>
        <w:t xml:space="preserve">PM&amp;C and other government agencies also fund or deliver corporate governance training, for example PM&amp;C has contracted a private provider to deliver governance training to native title corporations. ORIC staff also reported that they often receive requests from a number of different providers </w:t>
      </w:r>
      <w:r w:rsidR="00576B06">
        <w:rPr>
          <w:szCs w:val="20"/>
          <w:lang w:val="en-US"/>
        </w:rPr>
        <w:t xml:space="preserve">for </w:t>
      </w:r>
      <w:r>
        <w:rPr>
          <w:szCs w:val="20"/>
          <w:lang w:val="en-US"/>
        </w:rPr>
        <w:t xml:space="preserve">access to ORIC’s learning materials and resources so that they can deliver training to </w:t>
      </w:r>
      <w:r w:rsidR="008B25AB">
        <w:rPr>
          <w:szCs w:val="20"/>
          <w:lang w:val="en-US"/>
        </w:rPr>
        <w:t>Indigenous</w:t>
      </w:r>
      <w:r>
        <w:rPr>
          <w:szCs w:val="20"/>
          <w:lang w:val="en-US"/>
        </w:rPr>
        <w:t xml:space="preserve"> organisations. </w:t>
      </w:r>
      <w:r w:rsidR="005761B9">
        <w:rPr>
          <w:szCs w:val="20"/>
          <w:lang w:val="en-US"/>
        </w:rPr>
        <w:t xml:space="preserve">The Registrar expressed concern that there is a lack of coordination of corporate governance training funded by various Commonwealth programs. </w:t>
      </w:r>
      <w:r>
        <w:rPr>
          <w:szCs w:val="20"/>
          <w:lang w:val="en-US"/>
        </w:rPr>
        <w:t>There may be opportunity for an enhanced role for ORIC in ensuring the coordination, quality and consistency of government funded corporate governance training</w:t>
      </w:r>
      <w:r w:rsidR="00F2120B">
        <w:rPr>
          <w:szCs w:val="20"/>
          <w:lang w:val="en-US"/>
        </w:rPr>
        <w:t xml:space="preserve">. </w:t>
      </w:r>
    </w:p>
    <w:p w:rsidR="00456CC1" w:rsidRDefault="00583DE0" w:rsidP="00320DEF">
      <w:pPr>
        <w:pStyle w:val="Heading3"/>
      </w:pPr>
      <w:r>
        <w:t>Information, g</w:t>
      </w:r>
      <w:r w:rsidR="00456CC1">
        <w:t>uidance and advice</w:t>
      </w:r>
    </w:p>
    <w:p w:rsidR="00245D6C" w:rsidRDefault="00245D6C" w:rsidP="00320DEF">
      <w:pPr>
        <w:pStyle w:val="Heading4"/>
        <w:rPr>
          <w:lang w:val="en-US"/>
        </w:rPr>
      </w:pPr>
      <w:r>
        <w:rPr>
          <w:lang w:val="en-US"/>
        </w:rPr>
        <w:t>Registers</w:t>
      </w:r>
    </w:p>
    <w:p w:rsidR="00245D6C" w:rsidRDefault="006E3E95" w:rsidP="001A094D">
      <w:pPr>
        <w:rPr>
          <w:szCs w:val="20"/>
          <w:lang w:val="en-US"/>
        </w:rPr>
      </w:pPr>
      <w:r>
        <w:rPr>
          <w:szCs w:val="20"/>
          <w:lang w:val="en-US"/>
        </w:rPr>
        <w:t>Under the CATSI Act</w:t>
      </w:r>
      <w:r w:rsidR="00576B06">
        <w:rPr>
          <w:szCs w:val="20"/>
          <w:lang w:val="en-US"/>
        </w:rPr>
        <w:t>,</w:t>
      </w:r>
      <w:r>
        <w:rPr>
          <w:szCs w:val="20"/>
          <w:lang w:val="en-US"/>
        </w:rPr>
        <w:t xml:space="preserve"> the Registrar is charged with maintaining appropriate public registers. Currently, the Registrar maintains a Register of </w:t>
      </w:r>
      <w:r w:rsidR="008B25AB">
        <w:rPr>
          <w:szCs w:val="20"/>
          <w:lang w:val="en-US"/>
        </w:rPr>
        <w:t>Indigenous</w:t>
      </w:r>
      <w:r>
        <w:rPr>
          <w:szCs w:val="20"/>
          <w:lang w:val="en-US"/>
        </w:rPr>
        <w:t xml:space="preserve"> Corporations and a Register of Disqualified </w:t>
      </w:r>
      <w:r w:rsidR="00066F69">
        <w:rPr>
          <w:szCs w:val="20"/>
          <w:lang w:val="en-US"/>
        </w:rPr>
        <w:t>Officers</w:t>
      </w:r>
      <w:r>
        <w:rPr>
          <w:szCs w:val="20"/>
          <w:lang w:val="en-US"/>
        </w:rPr>
        <w:t xml:space="preserve">. </w:t>
      </w:r>
    </w:p>
    <w:p w:rsidR="006E3E95" w:rsidRPr="006E0234" w:rsidRDefault="006E3E95" w:rsidP="00E81C26">
      <w:pPr>
        <w:pStyle w:val="Heading5"/>
      </w:pPr>
      <w:r w:rsidRPr="006E0234">
        <w:t xml:space="preserve">Register of </w:t>
      </w:r>
      <w:r w:rsidR="008B25AB">
        <w:t>Indigenous</w:t>
      </w:r>
      <w:r w:rsidRPr="006E0234">
        <w:t xml:space="preserve"> Corporations</w:t>
      </w:r>
    </w:p>
    <w:p w:rsidR="0052421B" w:rsidRDefault="006E3E95" w:rsidP="001A094D">
      <w:pPr>
        <w:rPr>
          <w:szCs w:val="20"/>
          <w:lang w:val="en-US"/>
        </w:rPr>
      </w:pPr>
      <w:r>
        <w:rPr>
          <w:szCs w:val="20"/>
          <w:lang w:val="en-US"/>
        </w:rPr>
        <w:t xml:space="preserve">This public register contains information on all registered corporations. The register can be searched by the name or </w:t>
      </w:r>
      <w:r w:rsidR="008B25AB">
        <w:rPr>
          <w:szCs w:val="20"/>
          <w:lang w:val="en-US"/>
        </w:rPr>
        <w:t>Indigenous</w:t>
      </w:r>
      <w:r w:rsidR="009037A9">
        <w:rPr>
          <w:szCs w:val="20"/>
          <w:lang w:val="en-US"/>
        </w:rPr>
        <w:t xml:space="preserve"> corporation number (</w:t>
      </w:r>
      <w:r>
        <w:rPr>
          <w:szCs w:val="20"/>
          <w:lang w:val="en-US"/>
        </w:rPr>
        <w:t>ICN</w:t>
      </w:r>
      <w:r w:rsidR="009037A9">
        <w:rPr>
          <w:szCs w:val="20"/>
          <w:lang w:val="en-US"/>
        </w:rPr>
        <w:t>)</w:t>
      </w:r>
      <w:r>
        <w:rPr>
          <w:szCs w:val="20"/>
          <w:lang w:val="en-US"/>
        </w:rPr>
        <w:t xml:space="preserve"> of the corporation. Comprehensive information is published against each corporation under the register</w:t>
      </w:r>
      <w:r w:rsidR="00F2369E">
        <w:rPr>
          <w:szCs w:val="20"/>
          <w:lang w:val="en-US"/>
        </w:rPr>
        <w:t>,</w:t>
      </w:r>
      <w:r>
        <w:rPr>
          <w:szCs w:val="20"/>
          <w:lang w:val="en-US"/>
        </w:rPr>
        <w:t xml:space="preserve"> including: registration status, contact officer or secretary, address, corporation size, </w:t>
      </w:r>
      <w:r w:rsidR="00A91F38">
        <w:rPr>
          <w:szCs w:val="20"/>
          <w:lang w:val="en-US"/>
        </w:rPr>
        <w:t>and documents</w:t>
      </w:r>
      <w:r w:rsidR="00F2369E">
        <w:rPr>
          <w:szCs w:val="20"/>
          <w:lang w:val="en-US"/>
        </w:rPr>
        <w:t>,</w:t>
      </w:r>
      <w:r w:rsidR="00A91F38">
        <w:rPr>
          <w:szCs w:val="20"/>
          <w:lang w:val="en-US"/>
        </w:rPr>
        <w:t xml:space="preserve"> such as financial and general reports</w:t>
      </w:r>
      <w:r w:rsidR="00AD51D7">
        <w:rPr>
          <w:szCs w:val="20"/>
          <w:lang w:val="en-US"/>
        </w:rPr>
        <w:t>,</w:t>
      </w:r>
      <w:r w:rsidR="00F2369E">
        <w:rPr>
          <w:szCs w:val="20"/>
          <w:lang w:val="en-US"/>
        </w:rPr>
        <w:t xml:space="preserve"> </w:t>
      </w:r>
      <w:r w:rsidR="00A91F38">
        <w:rPr>
          <w:szCs w:val="20"/>
          <w:lang w:val="en-US"/>
        </w:rPr>
        <w:t>member lists (including names and addresses of members</w:t>
      </w:r>
      <w:r w:rsidR="00AD51D7">
        <w:rPr>
          <w:szCs w:val="20"/>
          <w:lang w:val="en-US"/>
        </w:rPr>
        <w:t>)</w:t>
      </w:r>
      <w:r w:rsidR="00A91F38">
        <w:rPr>
          <w:szCs w:val="20"/>
          <w:lang w:val="en-US"/>
        </w:rPr>
        <w:t xml:space="preserve">, </w:t>
      </w:r>
      <w:r>
        <w:rPr>
          <w:szCs w:val="20"/>
          <w:lang w:val="en-US"/>
        </w:rPr>
        <w:t>rule book</w:t>
      </w:r>
      <w:r w:rsidR="00A91F38">
        <w:rPr>
          <w:szCs w:val="20"/>
          <w:lang w:val="en-US"/>
        </w:rPr>
        <w:t>s</w:t>
      </w:r>
      <w:r>
        <w:rPr>
          <w:szCs w:val="20"/>
          <w:lang w:val="en-US"/>
        </w:rPr>
        <w:t>,</w:t>
      </w:r>
      <w:r w:rsidR="00A91F38">
        <w:rPr>
          <w:szCs w:val="20"/>
          <w:lang w:val="en-US"/>
        </w:rPr>
        <w:t xml:space="preserve"> notifications of changes, exemptions, show cause letters, notifications of examinations and special administrations, certificates of non-compliance, special administration newsletters and meeting notices, prosecution reports, and any</w:t>
      </w:r>
      <w:r>
        <w:rPr>
          <w:szCs w:val="20"/>
          <w:lang w:val="en-US"/>
        </w:rPr>
        <w:t xml:space="preserve"> </w:t>
      </w:r>
      <w:r w:rsidR="00A91F38">
        <w:rPr>
          <w:szCs w:val="20"/>
          <w:lang w:val="en-US"/>
        </w:rPr>
        <w:t>relevant ORIC media releases.</w:t>
      </w:r>
      <w:r w:rsidR="009037A9">
        <w:rPr>
          <w:szCs w:val="20"/>
          <w:lang w:val="en-US"/>
        </w:rPr>
        <w:t xml:space="preserve"> A corporation extract can be downloaded which includes a summary of the corporation, including documents lodged and annual report status.</w:t>
      </w:r>
      <w:r>
        <w:rPr>
          <w:szCs w:val="20"/>
          <w:lang w:val="en-US"/>
        </w:rPr>
        <w:t xml:space="preserve"> </w:t>
      </w:r>
    </w:p>
    <w:p w:rsidR="006E3E95" w:rsidRDefault="0052421B" w:rsidP="001A094D">
      <w:pPr>
        <w:rPr>
          <w:szCs w:val="20"/>
          <w:lang w:val="en-US"/>
        </w:rPr>
      </w:pPr>
      <w:r>
        <w:rPr>
          <w:szCs w:val="20"/>
          <w:lang w:val="en-US"/>
        </w:rPr>
        <w:t xml:space="preserve">Funding agency staff interviewed expressed that the register is a very important source of information </w:t>
      </w:r>
      <w:r w:rsidR="00380A4C">
        <w:rPr>
          <w:szCs w:val="20"/>
          <w:lang w:val="en-US"/>
        </w:rPr>
        <w:t>on the corporations it funds</w:t>
      </w:r>
      <w:r w:rsidR="001136B7">
        <w:rPr>
          <w:szCs w:val="20"/>
          <w:lang w:val="en-US"/>
        </w:rPr>
        <w:t xml:space="preserve"> as it details the historical information of a corporation</w:t>
      </w:r>
      <w:r>
        <w:rPr>
          <w:szCs w:val="20"/>
          <w:lang w:val="en-US"/>
        </w:rPr>
        <w:t>.</w:t>
      </w:r>
      <w:r w:rsidR="006E3E95">
        <w:rPr>
          <w:szCs w:val="20"/>
          <w:lang w:val="en-US"/>
        </w:rPr>
        <w:t xml:space="preserve"> </w:t>
      </w:r>
    </w:p>
    <w:p w:rsidR="00245D6C" w:rsidRPr="006E0234" w:rsidRDefault="009037A9" w:rsidP="00E81C26">
      <w:pPr>
        <w:pStyle w:val="Heading5"/>
      </w:pPr>
      <w:r w:rsidRPr="006E0234">
        <w:t>R</w:t>
      </w:r>
      <w:r w:rsidRPr="009037A9">
        <w:t xml:space="preserve">egister of Disqualified </w:t>
      </w:r>
      <w:r>
        <w:t>Officers</w:t>
      </w:r>
    </w:p>
    <w:p w:rsidR="00380A4C" w:rsidRDefault="009037A9" w:rsidP="001A094D">
      <w:pPr>
        <w:rPr>
          <w:szCs w:val="20"/>
          <w:lang w:val="en-US"/>
        </w:rPr>
      </w:pPr>
      <w:r>
        <w:rPr>
          <w:szCs w:val="20"/>
          <w:lang w:val="en-US"/>
        </w:rPr>
        <w:t xml:space="preserve">This </w:t>
      </w:r>
      <w:r w:rsidR="00E36BFA">
        <w:rPr>
          <w:szCs w:val="20"/>
          <w:lang w:val="en-US"/>
        </w:rPr>
        <w:t xml:space="preserve">register </w:t>
      </w:r>
      <w:r>
        <w:rPr>
          <w:szCs w:val="20"/>
          <w:lang w:val="en-US"/>
        </w:rPr>
        <w:t>provides information on officers and persons who have been disqualified from</w:t>
      </w:r>
      <w:r w:rsidR="00E36BFA">
        <w:rPr>
          <w:szCs w:val="20"/>
          <w:lang w:val="en-US"/>
        </w:rPr>
        <w:t xml:space="preserve"> being a director or managing a corporation either by the court or by the Registrar. The information is presented in a table which includes the disqualified person’s name, address, </w:t>
      </w:r>
      <w:r w:rsidR="0052421B">
        <w:rPr>
          <w:szCs w:val="20"/>
          <w:lang w:val="en-US"/>
        </w:rPr>
        <w:t xml:space="preserve">and </w:t>
      </w:r>
      <w:r w:rsidR="00E36BFA">
        <w:rPr>
          <w:szCs w:val="20"/>
          <w:lang w:val="en-US"/>
        </w:rPr>
        <w:t>date of birth, disqualification period, reasons for disqualification</w:t>
      </w:r>
      <w:r w:rsidR="0052421B">
        <w:rPr>
          <w:szCs w:val="20"/>
          <w:lang w:val="en-US"/>
        </w:rPr>
        <w:t>, and any applicable exemptions to the disqualification.</w:t>
      </w:r>
      <w:r w:rsidR="00380A4C">
        <w:rPr>
          <w:szCs w:val="20"/>
          <w:lang w:val="en-US"/>
        </w:rPr>
        <w:t xml:space="preserve"> Compared to ASIC’s Banned and Disqualified Register, which can only be searched by first and last name</w:t>
      </w:r>
      <w:r w:rsidR="00576B06">
        <w:rPr>
          <w:szCs w:val="20"/>
          <w:lang w:val="en-US"/>
        </w:rPr>
        <w:t>,</w:t>
      </w:r>
      <w:r w:rsidR="00380A4C">
        <w:rPr>
          <w:szCs w:val="20"/>
          <w:lang w:val="en-US"/>
        </w:rPr>
        <w:t xml:space="preserve"> this </w:t>
      </w:r>
      <w:r w:rsidR="00576B06">
        <w:rPr>
          <w:szCs w:val="20"/>
          <w:lang w:val="en-US"/>
        </w:rPr>
        <w:t xml:space="preserve">register is </w:t>
      </w:r>
      <w:r w:rsidR="00380A4C">
        <w:rPr>
          <w:szCs w:val="20"/>
          <w:lang w:val="en-US"/>
        </w:rPr>
        <w:t>more user friendly and makes it clearer to the community who is currently disqualified.</w:t>
      </w:r>
      <w:r w:rsidR="0052421B">
        <w:rPr>
          <w:szCs w:val="20"/>
          <w:lang w:val="en-US"/>
        </w:rPr>
        <w:t xml:space="preserve"> </w:t>
      </w:r>
    </w:p>
    <w:p w:rsidR="009037A9" w:rsidRDefault="0052421B" w:rsidP="001A094D">
      <w:pPr>
        <w:rPr>
          <w:szCs w:val="20"/>
          <w:lang w:val="en-US"/>
        </w:rPr>
      </w:pPr>
      <w:r>
        <w:rPr>
          <w:szCs w:val="20"/>
          <w:lang w:val="en-US"/>
        </w:rPr>
        <w:t>There are currently 15 people on the register – people only appear during the disqualification period. None of the currently disqualified officers</w:t>
      </w:r>
      <w:r w:rsidR="00576B06">
        <w:rPr>
          <w:szCs w:val="20"/>
          <w:lang w:val="en-US"/>
        </w:rPr>
        <w:t>’</w:t>
      </w:r>
      <w:r>
        <w:rPr>
          <w:szCs w:val="20"/>
          <w:lang w:val="en-US"/>
        </w:rPr>
        <w:t xml:space="preserve"> names appear</w:t>
      </w:r>
      <w:r w:rsidR="001136B7">
        <w:rPr>
          <w:szCs w:val="20"/>
          <w:lang w:val="en-US"/>
        </w:rPr>
        <w:t xml:space="preserve">ed </w:t>
      </w:r>
      <w:r>
        <w:rPr>
          <w:szCs w:val="20"/>
          <w:lang w:val="en-US"/>
        </w:rPr>
        <w:t xml:space="preserve">in searches of ASIC’s banned and disqualified register. </w:t>
      </w:r>
      <w:r w:rsidR="001136B7">
        <w:rPr>
          <w:szCs w:val="20"/>
          <w:lang w:val="en-US"/>
        </w:rPr>
        <w:t>The location of this register on ORIC’s website is not very prominent – one must first click on the CATSI Act section of the website for any indication that such a register exists.</w:t>
      </w:r>
    </w:p>
    <w:p w:rsidR="00245D6C" w:rsidRDefault="00245D6C" w:rsidP="00320DEF">
      <w:pPr>
        <w:pStyle w:val="Heading4"/>
        <w:rPr>
          <w:lang w:val="en-US"/>
        </w:rPr>
      </w:pPr>
      <w:r>
        <w:rPr>
          <w:lang w:val="en-US"/>
        </w:rPr>
        <w:t>Guidance materials</w:t>
      </w:r>
    </w:p>
    <w:p w:rsidR="00AE756E" w:rsidRPr="00F63345" w:rsidRDefault="00601930" w:rsidP="006E0234">
      <w:pPr>
        <w:rPr>
          <w:szCs w:val="20"/>
          <w:lang w:val="en-US"/>
        </w:rPr>
      </w:pPr>
      <w:r>
        <w:rPr>
          <w:szCs w:val="20"/>
          <w:lang w:val="en-US"/>
        </w:rPr>
        <w:t xml:space="preserve">ORIC produces a </w:t>
      </w:r>
      <w:r w:rsidR="00F63345">
        <w:rPr>
          <w:szCs w:val="20"/>
          <w:lang w:val="en-US"/>
        </w:rPr>
        <w:t xml:space="preserve">broad </w:t>
      </w:r>
      <w:r>
        <w:rPr>
          <w:szCs w:val="20"/>
          <w:lang w:val="en-US"/>
        </w:rPr>
        <w:t>range of</w:t>
      </w:r>
      <w:r w:rsidR="00AB08F8" w:rsidRPr="001A094D">
        <w:rPr>
          <w:szCs w:val="20"/>
          <w:lang w:val="en-US"/>
        </w:rPr>
        <w:t xml:space="preserve"> </w:t>
      </w:r>
      <w:r w:rsidR="00F63345">
        <w:rPr>
          <w:szCs w:val="20"/>
          <w:lang w:val="en-US"/>
        </w:rPr>
        <w:t xml:space="preserve">high quality </w:t>
      </w:r>
      <w:r w:rsidR="00AB08F8" w:rsidRPr="001A094D">
        <w:rPr>
          <w:szCs w:val="20"/>
          <w:lang w:val="en-US"/>
        </w:rPr>
        <w:t xml:space="preserve">guidance materials, which are </w:t>
      </w:r>
      <w:r>
        <w:rPr>
          <w:szCs w:val="20"/>
          <w:lang w:val="en-US"/>
        </w:rPr>
        <w:t xml:space="preserve">available </w:t>
      </w:r>
      <w:r w:rsidR="00AB08F8" w:rsidRPr="001A094D">
        <w:rPr>
          <w:szCs w:val="20"/>
          <w:lang w:val="en-US"/>
        </w:rPr>
        <w:t xml:space="preserve">online </w:t>
      </w:r>
      <w:r>
        <w:rPr>
          <w:szCs w:val="20"/>
          <w:lang w:val="en-US"/>
        </w:rPr>
        <w:t xml:space="preserve">on its website </w:t>
      </w:r>
      <w:r w:rsidR="00AB08F8" w:rsidRPr="001A094D">
        <w:rPr>
          <w:szCs w:val="20"/>
          <w:lang w:val="en-US"/>
        </w:rPr>
        <w:t>and</w:t>
      </w:r>
      <w:r>
        <w:rPr>
          <w:szCs w:val="20"/>
          <w:lang w:val="en-US"/>
        </w:rPr>
        <w:t xml:space="preserve"> </w:t>
      </w:r>
      <w:r w:rsidR="00BF3721">
        <w:rPr>
          <w:szCs w:val="20"/>
          <w:lang w:val="en-US"/>
        </w:rPr>
        <w:t xml:space="preserve">some of which are </w:t>
      </w:r>
      <w:r>
        <w:rPr>
          <w:szCs w:val="20"/>
          <w:lang w:val="en-US"/>
        </w:rPr>
        <w:t xml:space="preserve">also distributed in hardcopy when ORIC staff make site visits. </w:t>
      </w:r>
      <w:r w:rsidR="00F63345">
        <w:rPr>
          <w:szCs w:val="20"/>
          <w:lang w:val="en-US"/>
        </w:rPr>
        <w:t xml:space="preserve">Eighty-five per cent of respondents to the online consultation </w:t>
      </w:r>
      <w:r w:rsidR="00576B06">
        <w:rPr>
          <w:szCs w:val="20"/>
          <w:lang w:val="en-US"/>
        </w:rPr>
        <w:t xml:space="preserve">indicated </w:t>
      </w:r>
      <w:r w:rsidR="00F63345">
        <w:rPr>
          <w:szCs w:val="20"/>
          <w:lang w:val="en-US"/>
        </w:rPr>
        <w:t>they had</w:t>
      </w:r>
      <w:r w:rsidR="00AE756E" w:rsidRPr="00AE756E">
        <w:rPr>
          <w:szCs w:val="20"/>
          <w:lang w:val="en-US"/>
        </w:rPr>
        <w:t xml:space="preserve"> accessed ORIC educational </w:t>
      </w:r>
      <w:r w:rsidR="00AE756E" w:rsidRPr="00AE756E">
        <w:rPr>
          <w:szCs w:val="20"/>
          <w:lang w:val="en-US"/>
        </w:rPr>
        <w:lastRenderedPageBreak/>
        <w:t>materials and guides</w:t>
      </w:r>
      <w:r w:rsidR="00F63345">
        <w:rPr>
          <w:szCs w:val="20"/>
          <w:lang w:val="en-US"/>
        </w:rPr>
        <w:t xml:space="preserve">, and 97 per cent had found them useful (64 per cent </w:t>
      </w:r>
      <w:r w:rsidR="00576B06">
        <w:rPr>
          <w:szCs w:val="20"/>
          <w:lang w:val="en-US"/>
        </w:rPr>
        <w:t xml:space="preserve">indicated </w:t>
      </w:r>
      <w:r w:rsidR="00F63345">
        <w:rPr>
          <w:szCs w:val="20"/>
          <w:lang w:val="en-US"/>
        </w:rPr>
        <w:t xml:space="preserve">the guidance materials </w:t>
      </w:r>
      <w:r w:rsidR="00576B06">
        <w:rPr>
          <w:szCs w:val="20"/>
          <w:lang w:val="en-US"/>
        </w:rPr>
        <w:t xml:space="preserve">are </w:t>
      </w:r>
      <w:r w:rsidR="00F63345">
        <w:rPr>
          <w:szCs w:val="20"/>
          <w:lang w:val="en-US"/>
        </w:rPr>
        <w:t>very/extremely useful, while 33 per cent considered them moderately useful).</w:t>
      </w:r>
    </w:p>
    <w:p w:rsidR="00612EA0" w:rsidRDefault="00601930" w:rsidP="001A094D">
      <w:pPr>
        <w:rPr>
          <w:szCs w:val="20"/>
          <w:lang w:val="en-US"/>
        </w:rPr>
      </w:pPr>
      <w:r>
        <w:rPr>
          <w:szCs w:val="20"/>
          <w:lang w:val="en-US"/>
        </w:rPr>
        <w:t xml:space="preserve">These </w:t>
      </w:r>
      <w:r w:rsidR="00F63345">
        <w:rPr>
          <w:szCs w:val="20"/>
          <w:lang w:val="en-US"/>
        </w:rPr>
        <w:t xml:space="preserve">materials </w:t>
      </w:r>
      <w:r>
        <w:rPr>
          <w:szCs w:val="20"/>
          <w:lang w:val="en-US"/>
        </w:rPr>
        <w:t xml:space="preserve">include </w:t>
      </w:r>
      <w:r w:rsidR="00531BFA">
        <w:rPr>
          <w:szCs w:val="20"/>
          <w:lang w:val="en-US"/>
        </w:rPr>
        <w:t xml:space="preserve">policy statements, </w:t>
      </w:r>
      <w:r>
        <w:rPr>
          <w:szCs w:val="20"/>
          <w:lang w:val="en-US"/>
        </w:rPr>
        <w:t xml:space="preserve">factsheets, guides, </w:t>
      </w:r>
      <w:r w:rsidR="00E20223">
        <w:rPr>
          <w:szCs w:val="20"/>
          <w:lang w:val="en-US"/>
        </w:rPr>
        <w:t xml:space="preserve">and </w:t>
      </w:r>
      <w:r>
        <w:rPr>
          <w:szCs w:val="20"/>
          <w:lang w:val="en-US"/>
        </w:rPr>
        <w:t>templates.</w:t>
      </w:r>
      <w:r w:rsidR="00AB622C">
        <w:rPr>
          <w:szCs w:val="20"/>
          <w:lang w:val="en-US"/>
        </w:rPr>
        <w:t xml:space="preserve"> ORIC’</w:t>
      </w:r>
      <w:r w:rsidR="00E20223">
        <w:rPr>
          <w:szCs w:val="20"/>
          <w:lang w:val="en-US"/>
        </w:rPr>
        <w:t xml:space="preserve">s newsletter, </w:t>
      </w:r>
      <w:r w:rsidR="00AB40B3">
        <w:rPr>
          <w:szCs w:val="20"/>
          <w:lang w:val="en-US"/>
        </w:rPr>
        <w:t>T</w:t>
      </w:r>
      <w:r w:rsidR="00E20223">
        <w:rPr>
          <w:szCs w:val="20"/>
          <w:lang w:val="en-US"/>
        </w:rPr>
        <w:t>he ORIC Oracle,</w:t>
      </w:r>
      <w:r w:rsidR="00AB622C">
        <w:rPr>
          <w:szCs w:val="20"/>
          <w:lang w:val="en-US"/>
        </w:rPr>
        <w:t xml:space="preserve"> </w:t>
      </w:r>
      <w:r w:rsidR="002664D9">
        <w:rPr>
          <w:szCs w:val="20"/>
          <w:lang w:val="en-US"/>
        </w:rPr>
        <w:t xml:space="preserve">which is also emailed to corporations, </w:t>
      </w:r>
      <w:r w:rsidR="00AB622C">
        <w:rPr>
          <w:szCs w:val="20"/>
          <w:lang w:val="en-US"/>
        </w:rPr>
        <w:t xml:space="preserve">and postcard flyers </w:t>
      </w:r>
      <w:r w:rsidR="00FD27DF">
        <w:rPr>
          <w:szCs w:val="20"/>
          <w:lang w:val="en-US"/>
        </w:rPr>
        <w:t>also</w:t>
      </w:r>
      <w:r w:rsidR="00AB622C">
        <w:rPr>
          <w:szCs w:val="20"/>
          <w:lang w:val="en-US"/>
        </w:rPr>
        <w:t xml:space="preserve"> </w:t>
      </w:r>
      <w:r w:rsidR="00E20223">
        <w:rPr>
          <w:szCs w:val="20"/>
          <w:lang w:val="en-US"/>
        </w:rPr>
        <w:t>offer useful practical advice and tips on topical issues</w:t>
      </w:r>
      <w:r w:rsidR="00AB40B3">
        <w:rPr>
          <w:szCs w:val="20"/>
          <w:lang w:val="en-US"/>
        </w:rPr>
        <w:t>, which are identified throughout the year, for example through complaints about corporations received, and decisions made on which topics to address during organisational business planning undertaken in May</w:t>
      </w:r>
      <w:r w:rsidR="00F2369E">
        <w:rPr>
          <w:szCs w:val="20"/>
          <w:lang w:val="en-US"/>
        </w:rPr>
        <w:t xml:space="preserve"> each year</w:t>
      </w:r>
      <w:r w:rsidR="00E20223">
        <w:rPr>
          <w:szCs w:val="20"/>
          <w:lang w:val="en-US"/>
        </w:rPr>
        <w:t xml:space="preserve">. </w:t>
      </w:r>
    </w:p>
    <w:p w:rsidR="00FD27DF" w:rsidRDefault="002805F3" w:rsidP="001A094D">
      <w:pPr>
        <w:rPr>
          <w:szCs w:val="20"/>
          <w:lang w:val="en-US"/>
        </w:rPr>
      </w:pPr>
      <w:r>
        <w:rPr>
          <w:szCs w:val="20"/>
          <w:lang w:val="en-US"/>
        </w:rPr>
        <w:t xml:space="preserve">There </w:t>
      </w:r>
      <w:r w:rsidR="00AE756E">
        <w:rPr>
          <w:szCs w:val="20"/>
          <w:lang w:val="en-US"/>
        </w:rPr>
        <w:t>is</w:t>
      </w:r>
      <w:r>
        <w:rPr>
          <w:szCs w:val="20"/>
          <w:lang w:val="en-US"/>
        </w:rPr>
        <w:t xml:space="preserve"> a wide range of </w:t>
      </w:r>
      <w:r w:rsidR="00FD27DF">
        <w:rPr>
          <w:szCs w:val="20"/>
          <w:lang w:val="en-US"/>
        </w:rPr>
        <w:t xml:space="preserve">Factsheets </w:t>
      </w:r>
      <w:r>
        <w:rPr>
          <w:szCs w:val="20"/>
          <w:lang w:val="en-US"/>
        </w:rPr>
        <w:t>on ORIC’s website</w:t>
      </w:r>
      <w:r w:rsidR="00576B06">
        <w:rPr>
          <w:szCs w:val="20"/>
          <w:lang w:val="en-US"/>
        </w:rPr>
        <w:t>,</w:t>
      </w:r>
      <w:r>
        <w:rPr>
          <w:szCs w:val="20"/>
          <w:lang w:val="en-US"/>
        </w:rPr>
        <w:t xml:space="preserve"> </w:t>
      </w:r>
      <w:r w:rsidR="00FD27DF">
        <w:rPr>
          <w:szCs w:val="20"/>
          <w:lang w:val="en-US"/>
        </w:rPr>
        <w:t>includ</w:t>
      </w:r>
      <w:r>
        <w:rPr>
          <w:szCs w:val="20"/>
          <w:lang w:val="en-US"/>
        </w:rPr>
        <w:t>ing</w:t>
      </w:r>
      <w:r w:rsidR="00FD27DF">
        <w:rPr>
          <w:szCs w:val="20"/>
          <w:lang w:val="en-US"/>
        </w:rPr>
        <w:t>:</w:t>
      </w:r>
    </w:p>
    <w:p w:rsidR="00FD27DF" w:rsidRPr="006E0234" w:rsidRDefault="0040177E" w:rsidP="00320DEF">
      <w:pPr>
        <w:pStyle w:val="ListBullet"/>
        <w:rPr>
          <w:lang w:val="en-US"/>
        </w:rPr>
      </w:pPr>
      <w:r w:rsidRPr="002805F3">
        <w:rPr>
          <w:lang w:val="en-US"/>
        </w:rPr>
        <w:t>Amalgamation – information for existing corporations</w:t>
      </w:r>
    </w:p>
    <w:p w:rsidR="0040177E" w:rsidRPr="006E0234" w:rsidRDefault="0040177E" w:rsidP="00320DEF">
      <w:pPr>
        <w:pStyle w:val="ListBullet"/>
        <w:rPr>
          <w:lang w:val="en-US"/>
        </w:rPr>
      </w:pPr>
      <w:r w:rsidRPr="006E0234">
        <w:rPr>
          <w:lang w:val="en-US"/>
        </w:rPr>
        <w:t>Complaints involving corporations</w:t>
      </w:r>
    </w:p>
    <w:p w:rsidR="0040177E" w:rsidRPr="006E0234" w:rsidRDefault="0040177E" w:rsidP="00320DEF">
      <w:pPr>
        <w:pStyle w:val="ListBullet"/>
        <w:rPr>
          <w:lang w:val="en-US"/>
        </w:rPr>
      </w:pPr>
      <w:r w:rsidRPr="002805F3">
        <w:rPr>
          <w:lang w:val="en-US"/>
        </w:rPr>
        <w:t>Contact persons and secretaries</w:t>
      </w:r>
    </w:p>
    <w:p w:rsidR="0040177E" w:rsidRPr="006E0234" w:rsidRDefault="0040177E" w:rsidP="00320DEF">
      <w:pPr>
        <w:pStyle w:val="ListBullet"/>
        <w:rPr>
          <w:lang w:val="en-US"/>
        </w:rPr>
      </w:pPr>
      <w:r w:rsidRPr="002805F3">
        <w:rPr>
          <w:lang w:val="en-US"/>
        </w:rPr>
        <w:t>Corporation size and reporting</w:t>
      </w:r>
    </w:p>
    <w:p w:rsidR="0040177E" w:rsidRPr="006E0234" w:rsidRDefault="0040177E" w:rsidP="00320DEF">
      <w:pPr>
        <w:pStyle w:val="ListBullet"/>
        <w:rPr>
          <w:lang w:val="en-US"/>
        </w:rPr>
      </w:pPr>
      <w:r w:rsidRPr="002805F3">
        <w:rPr>
          <w:lang w:val="en-US"/>
        </w:rPr>
        <w:t>Dispute resolution</w:t>
      </w:r>
    </w:p>
    <w:p w:rsidR="0040177E" w:rsidRPr="006E0234" w:rsidRDefault="0040177E" w:rsidP="00320DEF">
      <w:pPr>
        <w:pStyle w:val="ListBullet"/>
        <w:rPr>
          <w:lang w:val="en-US"/>
        </w:rPr>
      </w:pPr>
      <w:r w:rsidRPr="002805F3">
        <w:rPr>
          <w:lang w:val="en-US"/>
        </w:rPr>
        <w:t>Disqualification from managing corporations under the CATSI Act</w:t>
      </w:r>
    </w:p>
    <w:p w:rsidR="0040177E" w:rsidRPr="006E0234" w:rsidRDefault="0040177E" w:rsidP="00320DEF">
      <w:pPr>
        <w:pStyle w:val="ListBullet"/>
        <w:rPr>
          <w:lang w:val="en-US"/>
        </w:rPr>
      </w:pPr>
      <w:r w:rsidRPr="002805F3">
        <w:rPr>
          <w:lang w:val="en-US"/>
        </w:rPr>
        <w:t>Duties of directors and other officers</w:t>
      </w:r>
    </w:p>
    <w:p w:rsidR="0040177E" w:rsidRPr="006E0234" w:rsidRDefault="0040177E" w:rsidP="00320DEF">
      <w:pPr>
        <w:pStyle w:val="ListBullet"/>
        <w:rPr>
          <w:lang w:val="en-US"/>
        </w:rPr>
      </w:pPr>
      <w:r w:rsidRPr="002805F3">
        <w:rPr>
          <w:lang w:val="en-US"/>
        </w:rPr>
        <w:t>Information sheet for PBCs</w:t>
      </w:r>
    </w:p>
    <w:p w:rsidR="0040177E" w:rsidRPr="006E0234" w:rsidRDefault="0040177E" w:rsidP="00320DEF">
      <w:pPr>
        <w:pStyle w:val="ListBullet"/>
        <w:rPr>
          <w:lang w:val="en-US"/>
        </w:rPr>
      </w:pPr>
      <w:r w:rsidRPr="002805F3">
        <w:rPr>
          <w:lang w:val="en-US"/>
        </w:rPr>
        <w:t>Lodge online</w:t>
      </w:r>
    </w:p>
    <w:p w:rsidR="0040177E" w:rsidRPr="006E0234" w:rsidRDefault="0040177E" w:rsidP="00320DEF">
      <w:pPr>
        <w:pStyle w:val="ListBullet"/>
        <w:rPr>
          <w:lang w:val="en-US"/>
        </w:rPr>
      </w:pPr>
      <w:r w:rsidRPr="002805F3">
        <w:rPr>
          <w:lang w:val="en-US"/>
        </w:rPr>
        <w:t>Meetings</w:t>
      </w:r>
    </w:p>
    <w:p w:rsidR="0040177E" w:rsidRPr="006E0234" w:rsidRDefault="0040177E" w:rsidP="00320DEF">
      <w:pPr>
        <w:pStyle w:val="ListBullet"/>
        <w:rPr>
          <w:lang w:val="en-US"/>
        </w:rPr>
      </w:pPr>
      <w:r w:rsidRPr="002805F3">
        <w:rPr>
          <w:lang w:val="en-US"/>
        </w:rPr>
        <w:t>Members’ rights</w:t>
      </w:r>
    </w:p>
    <w:p w:rsidR="0040177E" w:rsidRPr="006E0234" w:rsidRDefault="0040177E" w:rsidP="00320DEF">
      <w:pPr>
        <w:pStyle w:val="ListBullet"/>
        <w:rPr>
          <w:lang w:val="en-US"/>
        </w:rPr>
      </w:pPr>
      <w:r w:rsidRPr="002805F3">
        <w:rPr>
          <w:lang w:val="en-US"/>
        </w:rPr>
        <w:t>Related party financial benefits</w:t>
      </w:r>
    </w:p>
    <w:p w:rsidR="00FD27DF" w:rsidRPr="002805F3" w:rsidRDefault="0040177E" w:rsidP="00320DEF">
      <w:pPr>
        <w:pStyle w:val="ListBullet"/>
        <w:rPr>
          <w:lang w:val="en-US"/>
        </w:rPr>
      </w:pPr>
      <w:r w:rsidRPr="002805F3">
        <w:rPr>
          <w:lang w:val="en-US"/>
        </w:rPr>
        <w:t>Special administrations: what funding agencies, creditors and employees should know</w:t>
      </w:r>
    </w:p>
    <w:p w:rsidR="0040177E" w:rsidRPr="006E0234" w:rsidRDefault="0040177E" w:rsidP="00320DEF">
      <w:pPr>
        <w:pStyle w:val="ListBullet"/>
        <w:rPr>
          <w:lang w:val="en-US"/>
        </w:rPr>
      </w:pPr>
      <w:r w:rsidRPr="002805F3">
        <w:rPr>
          <w:lang w:val="en-US"/>
        </w:rPr>
        <w:t>The CATSI Act and the Corporations Act – some differences</w:t>
      </w:r>
    </w:p>
    <w:p w:rsidR="0040177E" w:rsidRPr="006E0234" w:rsidRDefault="0040177E" w:rsidP="00320DEF">
      <w:pPr>
        <w:pStyle w:val="ListBullet"/>
        <w:rPr>
          <w:lang w:val="en-US"/>
        </w:rPr>
      </w:pPr>
      <w:r w:rsidRPr="002805F3">
        <w:rPr>
          <w:lang w:val="en-US"/>
        </w:rPr>
        <w:t>What the CATSI Act means for funding bodies</w:t>
      </w:r>
    </w:p>
    <w:p w:rsidR="00D94A6C" w:rsidRPr="000B6A73" w:rsidRDefault="0040177E" w:rsidP="00470117">
      <w:pPr>
        <w:pStyle w:val="ListBullet"/>
        <w:rPr>
          <w:lang w:val="en-US"/>
        </w:rPr>
      </w:pPr>
      <w:r w:rsidRPr="000B6A73">
        <w:rPr>
          <w:lang w:val="en-US"/>
        </w:rPr>
        <w:t>What’s in the corporation’s rule book?</w:t>
      </w:r>
      <w:r w:rsidR="000B6A73" w:rsidDel="000B6A73">
        <w:rPr>
          <w:lang w:val="en-US"/>
        </w:rPr>
        <w:t xml:space="preserve"> </w:t>
      </w:r>
    </w:p>
    <w:p w:rsidR="002805F3" w:rsidRDefault="002805F3" w:rsidP="00712B14">
      <w:pPr>
        <w:pStyle w:val="BodyTextkeepwithnext"/>
        <w:rPr>
          <w:lang w:val="en-US"/>
        </w:rPr>
      </w:pPr>
      <w:r>
        <w:rPr>
          <w:lang w:val="en-US"/>
        </w:rPr>
        <w:t>Templates include:</w:t>
      </w:r>
    </w:p>
    <w:p w:rsidR="002805F3" w:rsidRPr="003A040C" w:rsidRDefault="009D09AB" w:rsidP="00320DEF">
      <w:pPr>
        <w:pStyle w:val="ListBullet"/>
        <w:rPr>
          <w:lang w:val="en-US"/>
        </w:rPr>
      </w:pPr>
      <w:r>
        <w:rPr>
          <w:lang w:val="en-US"/>
        </w:rPr>
        <w:t>m</w:t>
      </w:r>
      <w:r w:rsidR="002805F3" w:rsidRPr="003A040C">
        <w:rPr>
          <w:lang w:val="en-US"/>
        </w:rPr>
        <w:t>embership application forms</w:t>
      </w:r>
    </w:p>
    <w:p w:rsidR="002805F3" w:rsidRPr="003A040C" w:rsidRDefault="009D09AB" w:rsidP="00320DEF">
      <w:pPr>
        <w:pStyle w:val="ListBullet"/>
        <w:rPr>
          <w:lang w:val="en-US"/>
        </w:rPr>
      </w:pPr>
      <w:r>
        <w:rPr>
          <w:lang w:val="en-US"/>
        </w:rPr>
        <w:t>m</w:t>
      </w:r>
      <w:r w:rsidR="002805F3" w:rsidRPr="003A040C">
        <w:rPr>
          <w:lang w:val="en-US"/>
        </w:rPr>
        <w:t>eeting notices</w:t>
      </w:r>
      <w:r w:rsidR="003A040C" w:rsidRPr="003A040C">
        <w:rPr>
          <w:lang w:val="en-US"/>
        </w:rPr>
        <w:t xml:space="preserve"> and request by members</w:t>
      </w:r>
    </w:p>
    <w:p w:rsidR="002805F3" w:rsidRPr="003A040C" w:rsidRDefault="009D09AB" w:rsidP="00320DEF">
      <w:pPr>
        <w:pStyle w:val="ListBullet"/>
        <w:rPr>
          <w:lang w:val="en-US"/>
        </w:rPr>
      </w:pPr>
      <w:r>
        <w:rPr>
          <w:lang w:val="en-US"/>
        </w:rPr>
        <w:t>m</w:t>
      </w:r>
      <w:r w:rsidR="002805F3" w:rsidRPr="003A040C">
        <w:rPr>
          <w:lang w:val="en-US"/>
        </w:rPr>
        <w:t>eeting minutes</w:t>
      </w:r>
    </w:p>
    <w:p w:rsidR="003A040C" w:rsidRDefault="009D09AB" w:rsidP="00712B14">
      <w:pPr>
        <w:pStyle w:val="ListBullet"/>
        <w:rPr>
          <w:lang w:val="en-US"/>
        </w:rPr>
      </w:pPr>
      <w:r>
        <w:rPr>
          <w:lang w:val="en-US"/>
        </w:rPr>
        <w:t>c</w:t>
      </w:r>
      <w:r w:rsidR="003A040C" w:rsidRPr="003A040C">
        <w:rPr>
          <w:lang w:val="en-US"/>
        </w:rPr>
        <w:t>onsent to become a director</w:t>
      </w:r>
    </w:p>
    <w:p w:rsidR="0052485A" w:rsidRPr="000C35AF" w:rsidRDefault="009D09AB" w:rsidP="00320DEF">
      <w:pPr>
        <w:pStyle w:val="ListBullet"/>
        <w:rPr>
          <w:lang w:val="en-US"/>
        </w:rPr>
      </w:pPr>
      <w:r>
        <w:rPr>
          <w:lang w:val="en-US"/>
        </w:rPr>
        <w:t>r</w:t>
      </w:r>
      <w:r w:rsidR="003A040C">
        <w:rPr>
          <w:lang w:val="en-US"/>
        </w:rPr>
        <w:t>ule book templates including</w:t>
      </w:r>
      <w:r w:rsidR="0052485A">
        <w:rPr>
          <w:lang w:val="en-US"/>
        </w:rPr>
        <w:t>:</w:t>
      </w:r>
    </w:p>
    <w:p w:rsidR="0052485A" w:rsidRPr="00712B14" w:rsidRDefault="003A040C" w:rsidP="00712B14">
      <w:pPr>
        <w:pStyle w:val="ListBullet2"/>
      </w:pPr>
      <w:r w:rsidRPr="00712B14">
        <w:t xml:space="preserve">a condensed rules template </w:t>
      </w:r>
    </w:p>
    <w:p w:rsidR="0052485A" w:rsidRPr="00712B14" w:rsidRDefault="003A040C" w:rsidP="00712B14">
      <w:pPr>
        <w:pStyle w:val="ListBullet2"/>
      </w:pPr>
      <w:r w:rsidRPr="00712B14">
        <w:t xml:space="preserve">example condensed rule book </w:t>
      </w:r>
    </w:p>
    <w:p w:rsidR="0052485A" w:rsidRPr="00712B14" w:rsidRDefault="003A040C" w:rsidP="00712B14">
      <w:pPr>
        <w:pStyle w:val="ListBullet2"/>
      </w:pPr>
      <w:r w:rsidRPr="00712B14">
        <w:t xml:space="preserve">rule book info kit </w:t>
      </w:r>
    </w:p>
    <w:p w:rsidR="0052485A" w:rsidRPr="00712B14" w:rsidRDefault="003A040C" w:rsidP="00712B14">
      <w:pPr>
        <w:pStyle w:val="ListBullet2"/>
      </w:pPr>
      <w:r w:rsidRPr="00712B14">
        <w:t xml:space="preserve">a guide to writing good governance rules for PBCs and RNTBCs </w:t>
      </w:r>
    </w:p>
    <w:p w:rsidR="003A040C" w:rsidRPr="00712B14" w:rsidRDefault="003A040C" w:rsidP="00712B14">
      <w:pPr>
        <w:pStyle w:val="ListBullet2"/>
      </w:pPr>
      <w:r w:rsidRPr="00712B14">
        <w:t>a pictorial rule book</w:t>
      </w:r>
      <w:r w:rsidR="00F2369E">
        <w:t>.</w:t>
      </w:r>
    </w:p>
    <w:p w:rsidR="002805F3" w:rsidRDefault="003A040C" w:rsidP="001A094D">
      <w:pPr>
        <w:rPr>
          <w:szCs w:val="20"/>
          <w:lang w:val="en-US"/>
        </w:rPr>
      </w:pPr>
      <w:r>
        <w:rPr>
          <w:szCs w:val="20"/>
          <w:lang w:val="en-US"/>
        </w:rPr>
        <w:t>Other g</w:t>
      </w:r>
      <w:r w:rsidR="002805F3">
        <w:rPr>
          <w:szCs w:val="20"/>
          <w:lang w:val="en-US"/>
        </w:rPr>
        <w:t>uides include:</w:t>
      </w:r>
    </w:p>
    <w:p w:rsidR="002805F3" w:rsidRPr="00511C30" w:rsidRDefault="003A040C" w:rsidP="00320DEF">
      <w:pPr>
        <w:pStyle w:val="ListBullet"/>
        <w:rPr>
          <w:i/>
          <w:lang w:val="en-US"/>
        </w:rPr>
      </w:pPr>
      <w:r w:rsidRPr="00511C30">
        <w:rPr>
          <w:i/>
          <w:lang w:val="en-US"/>
        </w:rPr>
        <w:t>Corporation reporting guide for auditors and accountants</w:t>
      </w:r>
    </w:p>
    <w:p w:rsidR="002805F3" w:rsidRPr="00511C30" w:rsidRDefault="003A040C" w:rsidP="00320DEF">
      <w:pPr>
        <w:pStyle w:val="ListBullet"/>
        <w:rPr>
          <w:i/>
          <w:lang w:val="en-US"/>
        </w:rPr>
      </w:pPr>
      <w:r w:rsidRPr="00511C30">
        <w:rPr>
          <w:i/>
          <w:lang w:val="en-US"/>
        </w:rPr>
        <w:t>Get in on the Act – a short guide to the CATSI Act</w:t>
      </w:r>
      <w:r w:rsidR="00F2369E" w:rsidRPr="00F2369E">
        <w:rPr>
          <w:lang w:val="en-US"/>
        </w:rPr>
        <w:t>.</w:t>
      </w:r>
    </w:p>
    <w:p w:rsidR="00FD27DF" w:rsidRDefault="002805F3" w:rsidP="001A094D">
      <w:pPr>
        <w:rPr>
          <w:szCs w:val="20"/>
          <w:lang w:val="en-US"/>
        </w:rPr>
      </w:pPr>
      <w:r>
        <w:rPr>
          <w:szCs w:val="20"/>
          <w:lang w:val="en-US"/>
        </w:rPr>
        <w:t>A range of r</w:t>
      </w:r>
      <w:r w:rsidR="00FD27DF">
        <w:rPr>
          <w:szCs w:val="20"/>
          <w:lang w:val="en-US"/>
        </w:rPr>
        <w:t>ecruitment specific guidance materials</w:t>
      </w:r>
      <w:r>
        <w:rPr>
          <w:szCs w:val="20"/>
          <w:lang w:val="en-US"/>
        </w:rPr>
        <w:t xml:space="preserve"> are also available in the ORIC Recruitment Assistance </w:t>
      </w:r>
      <w:r w:rsidR="003A040C">
        <w:rPr>
          <w:szCs w:val="20"/>
          <w:lang w:val="en-US"/>
        </w:rPr>
        <w:t xml:space="preserve">(ORA) </w:t>
      </w:r>
      <w:r>
        <w:rPr>
          <w:szCs w:val="20"/>
          <w:lang w:val="en-US"/>
        </w:rPr>
        <w:t>part of the website</w:t>
      </w:r>
      <w:r w:rsidR="00576B06">
        <w:rPr>
          <w:szCs w:val="20"/>
          <w:lang w:val="en-US"/>
        </w:rPr>
        <w:t>,</w:t>
      </w:r>
      <w:r w:rsidR="00AE756E">
        <w:rPr>
          <w:szCs w:val="20"/>
          <w:lang w:val="en-US"/>
        </w:rPr>
        <w:t xml:space="preserve"> including</w:t>
      </w:r>
      <w:r w:rsidR="00FD27DF">
        <w:rPr>
          <w:szCs w:val="20"/>
          <w:lang w:val="en-US"/>
        </w:rPr>
        <w:t>:</w:t>
      </w:r>
    </w:p>
    <w:p w:rsidR="0040177E" w:rsidRPr="006E0234" w:rsidRDefault="00A61D6F" w:rsidP="00320DEF">
      <w:pPr>
        <w:pStyle w:val="ListBullet"/>
        <w:rPr>
          <w:lang w:val="en-US"/>
        </w:rPr>
      </w:pPr>
      <w:r>
        <w:rPr>
          <w:lang w:val="en-US"/>
        </w:rPr>
        <w:t>e</w:t>
      </w:r>
      <w:r w:rsidR="0040177E">
        <w:rPr>
          <w:lang w:val="en-US"/>
        </w:rPr>
        <w:t>xample ad</w:t>
      </w:r>
      <w:r w:rsidR="00AE756E">
        <w:rPr>
          <w:lang w:val="en-US"/>
        </w:rPr>
        <w:t>vertisement</w:t>
      </w:r>
      <w:r w:rsidR="0040177E">
        <w:rPr>
          <w:lang w:val="en-US"/>
        </w:rPr>
        <w:t xml:space="preserve">s and selection criteria for key positions </w:t>
      </w:r>
    </w:p>
    <w:p w:rsidR="0040177E" w:rsidRPr="006E0234" w:rsidRDefault="00A61D6F" w:rsidP="00320DEF">
      <w:pPr>
        <w:pStyle w:val="ListBullet"/>
        <w:rPr>
          <w:lang w:val="en-US"/>
        </w:rPr>
      </w:pPr>
      <w:r>
        <w:rPr>
          <w:lang w:val="en-US"/>
        </w:rPr>
        <w:t>g</w:t>
      </w:r>
      <w:r w:rsidR="0040177E">
        <w:rPr>
          <w:lang w:val="en-US"/>
        </w:rPr>
        <w:t xml:space="preserve">uides for recruitment including for: </w:t>
      </w:r>
    </w:p>
    <w:p w:rsidR="0040177E" w:rsidRPr="006E0234" w:rsidRDefault="0040177E" w:rsidP="00712B14">
      <w:pPr>
        <w:pStyle w:val="ListBullet2"/>
      </w:pPr>
      <w:r w:rsidRPr="00712B14">
        <w:t>Corporations</w:t>
      </w:r>
      <w:r w:rsidRPr="0040177E">
        <w:t>:</w:t>
      </w:r>
      <w:r>
        <w:t xml:space="preserve"> </w:t>
      </w:r>
      <w:r w:rsidR="0079132C">
        <w:t>T</w:t>
      </w:r>
      <w:r w:rsidRPr="0040177E">
        <w:t xml:space="preserve">he recruitment process, </w:t>
      </w:r>
      <w:r w:rsidR="0079132C">
        <w:t>H</w:t>
      </w:r>
      <w:r w:rsidRPr="0040177E">
        <w:t xml:space="preserve">ow to draft a successful job ad, </w:t>
      </w:r>
      <w:r w:rsidR="0079132C">
        <w:t>H</w:t>
      </w:r>
      <w:r w:rsidRPr="0040177E">
        <w:t xml:space="preserve">ow to draft selection criteria, </w:t>
      </w:r>
      <w:r w:rsidR="0079132C">
        <w:t>C</w:t>
      </w:r>
      <w:r w:rsidRPr="0040177E">
        <w:t xml:space="preserve">hecklist for suitable applicants, </w:t>
      </w:r>
      <w:r w:rsidR="0079132C">
        <w:t>S</w:t>
      </w:r>
      <w:r w:rsidRPr="0040177E">
        <w:t>ample interview questions</w:t>
      </w:r>
      <w:r>
        <w:t xml:space="preserve">, Top 10 must-dos to help you look for a new employee </w:t>
      </w:r>
    </w:p>
    <w:p w:rsidR="0040177E" w:rsidRPr="006E0234" w:rsidRDefault="0040177E" w:rsidP="00712B14">
      <w:pPr>
        <w:pStyle w:val="ListBullet2"/>
      </w:pPr>
      <w:r>
        <w:t xml:space="preserve">Job seekers: </w:t>
      </w:r>
      <w:r w:rsidR="0079132C">
        <w:t>A</w:t>
      </w:r>
      <w:r>
        <w:t xml:space="preserve">pplying for a job in an Aboriginal and Torres </w:t>
      </w:r>
      <w:r w:rsidR="008B25AB">
        <w:t>Strait Island</w:t>
      </w:r>
      <w:r>
        <w:t xml:space="preserve">er corporation, </w:t>
      </w:r>
      <w:r w:rsidR="0079132C">
        <w:t>W</w:t>
      </w:r>
      <w:r>
        <w:t>orking in remote communities</w:t>
      </w:r>
    </w:p>
    <w:p w:rsidR="0040177E" w:rsidRPr="006E0234" w:rsidRDefault="00A61D6F" w:rsidP="00320DEF">
      <w:pPr>
        <w:pStyle w:val="ListBullet"/>
        <w:rPr>
          <w:lang w:val="en-US"/>
        </w:rPr>
      </w:pPr>
      <w:r>
        <w:rPr>
          <w:lang w:val="en-US"/>
        </w:rPr>
        <w:lastRenderedPageBreak/>
        <w:t>e</w:t>
      </w:r>
      <w:r w:rsidR="00AE756E">
        <w:rPr>
          <w:lang w:val="en-US"/>
        </w:rPr>
        <w:t xml:space="preserve">mployment guides: </w:t>
      </w:r>
      <w:r w:rsidR="0079132C">
        <w:rPr>
          <w:lang w:val="en-US"/>
        </w:rPr>
        <w:t>M</w:t>
      </w:r>
      <w:r w:rsidR="0040177E">
        <w:rPr>
          <w:lang w:val="en-US"/>
        </w:rPr>
        <w:t xml:space="preserve">anaging performance, </w:t>
      </w:r>
      <w:r w:rsidR="0079132C">
        <w:rPr>
          <w:lang w:val="en-US"/>
        </w:rPr>
        <w:t>G</w:t>
      </w:r>
      <w:r w:rsidR="0040177E">
        <w:rPr>
          <w:lang w:val="en-US"/>
        </w:rPr>
        <w:t xml:space="preserve">rievance and dispute resolution, </w:t>
      </w:r>
      <w:r w:rsidR="0079132C">
        <w:rPr>
          <w:lang w:val="en-US"/>
        </w:rPr>
        <w:t>T</w:t>
      </w:r>
      <w:r w:rsidR="0040177E">
        <w:rPr>
          <w:lang w:val="en-US"/>
        </w:rPr>
        <w:t xml:space="preserve">ermination of employment – small </w:t>
      </w:r>
      <w:r w:rsidR="00AE756E">
        <w:rPr>
          <w:lang w:val="en-US"/>
        </w:rPr>
        <w:t xml:space="preserve">business employers, and </w:t>
      </w:r>
      <w:r w:rsidR="0079132C">
        <w:rPr>
          <w:lang w:val="en-US"/>
        </w:rPr>
        <w:t>T</w:t>
      </w:r>
      <w:r w:rsidR="0040177E">
        <w:rPr>
          <w:lang w:val="en-US"/>
        </w:rPr>
        <w:t>ermination of employment – larger employers</w:t>
      </w:r>
    </w:p>
    <w:p w:rsidR="00FD27DF" w:rsidRPr="0040177E" w:rsidRDefault="00A61D6F" w:rsidP="00320DEF">
      <w:pPr>
        <w:pStyle w:val="ListBullet"/>
        <w:rPr>
          <w:lang w:val="en-US"/>
        </w:rPr>
      </w:pPr>
      <w:r>
        <w:rPr>
          <w:lang w:val="en-US"/>
        </w:rPr>
        <w:t>t</w:t>
      </w:r>
      <w:r w:rsidR="0040177E">
        <w:rPr>
          <w:lang w:val="en-US"/>
        </w:rPr>
        <w:t>emplate employment contracts</w:t>
      </w:r>
      <w:r w:rsidR="002805F3">
        <w:rPr>
          <w:lang w:val="en-US"/>
        </w:rPr>
        <w:t xml:space="preserve"> for key positions such as CEOs, bookkeepers, store managers, health service related work and social and community services related work etc</w:t>
      </w:r>
      <w:r w:rsidR="003A040C">
        <w:rPr>
          <w:lang w:val="en-US"/>
        </w:rPr>
        <w:t>.</w:t>
      </w:r>
    </w:p>
    <w:p w:rsidR="003A040C" w:rsidRDefault="008A14D5" w:rsidP="00320DEF">
      <w:pPr>
        <w:pStyle w:val="BodyText"/>
        <w:rPr>
          <w:lang w:val="en-US"/>
        </w:rPr>
      </w:pPr>
      <w:r w:rsidRPr="00AB40B3">
        <w:rPr>
          <w:lang w:val="en-US"/>
        </w:rPr>
        <w:t xml:space="preserve">Interestingly, </w:t>
      </w:r>
      <w:r w:rsidR="0060363A">
        <w:rPr>
          <w:lang w:val="en-US"/>
        </w:rPr>
        <w:t>five</w:t>
      </w:r>
      <w:r w:rsidR="009E1AA1" w:rsidRPr="009E1AA1">
        <w:rPr>
          <w:lang w:val="en-US"/>
        </w:rPr>
        <w:t xml:space="preserve"> </w:t>
      </w:r>
      <w:r w:rsidR="009E1AA1">
        <w:rPr>
          <w:lang w:val="en-US"/>
        </w:rPr>
        <w:t xml:space="preserve">online </w:t>
      </w:r>
      <w:r w:rsidRPr="00AB40B3">
        <w:rPr>
          <w:lang w:val="en-US"/>
        </w:rPr>
        <w:t xml:space="preserve">respondents suggested that ORIC </w:t>
      </w:r>
      <w:r w:rsidR="00A61D6F">
        <w:rPr>
          <w:lang w:val="en-US"/>
        </w:rPr>
        <w:t xml:space="preserve">should </w:t>
      </w:r>
      <w:r w:rsidRPr="00AB40B3">
        <w:rPr>
          <w:lang w:val="en-US"/>
        </w:rPr>
        <w:t xml:space="preserve">produce detailed recruitment and </w:t>
      </w:r>
      <w:r w:rsidR="00AB40B3" w:rsidRPr="00F115C2">
        <w:rPr>
          <w:lang w:val="en-US"/>
        </w:rPr>
        <w:t xml:space="preserve">human resources </w:t>
      </w:r>
      <w:r w:rsidRPr="00F115C2">
        <w:rPr>
          <w:lang w:val="en-US"/>
        </w:rPr>
        <w:t>related guidance</w:t>
      </w:r>
      <w:r w:rsidR="00BF3721" w:rsidRPr="004616AB">
        <w:rPr>
          <w:lang w:val="en-US"/>
        </w:rPr>
        <w:t>, which it already has</w:t>
      </w:r>
      <w:r w:rsidR="00F63345">
        <w:rPr>
          <w:lang w:val="en-US"/>
        </w:rPr>
        <w:t xml:space="preserve"> </w:t>
      </w:r>
      <w:r w:rsidR="00207378">
        <w:rPr>
          <w:lang w:val="en-US"/>
        </w:rPr>
        <w:t xml:space="preserve">developed </w:t>
      </w:r>
      <w:r w:rsidR="00F63345">
        <w:rPr>
          <w:lang w:val="en-US"/>
        </w:rPr>
        <w:t>and ha</w:t>
      </w:r>
      <w:r w:rsidR="002805F3">
        <w:rPr>
          <w:lang w:val="en-US"/>
        </w:rPr>
        <w:t xml:space="preserve">s </w:t>
      </w:r>
      <w:r w:rsidR="00F63345">
        <w:rPr>
          <w:lang w:val="en-US"/>
        </w:rPr>
        <w:t xml:space="preserve">made </w:t>
      </w:r>
      <w:r w:rsidR="002805F3">
        <w:rPr>
          <w:lang w:val="en-US"/>
        </w:rPr>
        <w:t>freely available on the website</w:t>
      </w:r>
      <w:r w:rsidR="00BF3721" w:rsidRPr="004616AB">
        <w:rPr>
          <w:lang w:val="en-US"/>
        </w:rPr>
        <w:t xml:space="preserve">. </w:t>
      </w:r>
      <w:r w:rsidR="003A040C">
        <w:rPr>
          <w:lang w:val="en-US"/>
        </w:rPr>
        <w:t>Furthermore, other interview</w:t>
      </w:r>
      <w:r w:rsidR="00AE756E">
        <w:rPr>
          <w:lang w:val="en-US"/>
        </w:rPr>
        <w:t>ee</w:t>
      </w:r>
      <w:r w:rsidR="003A040C">
        <w:rPr>
          <w:lang w:val="en-US"/>
        </w:rPr>
        <w:t xml:space="preserve">s </w:t>
      </w:r>
      <w:r w:rsidR="00207378">
        <w:rPr>
          <w:lang w:val="en-US"/>
        </w:rPr>
        <w:t xml:space="preserve">and </w:t>
      </w:r>
      <w:r w:rsidR="009E1AA1">
        <w:rPr>
          <w:lang w:val="en-US"/>
        </w:rPr>
        <w:t>online</w:t>
      </w:r>
      <w:r w:rsidR="00207378">
        <w:rPr>
          <w:lang w:val="en-US"/>
        </w:rPr>
        <w:t xml:space="preserve"> respondents </w:t>
      </w:r>
      <w:r w:rsidR="003A040C">
        <w:rPr>
          <w:lang w:val="en-US"/>
        </w:rPr>
        <w:t xml:space="preserve">made </w:t>
      </w:r>
      <w:r w:rsidR="00F63345">
        <w:rPr>
          <w:lang w:val="en-US"/>
        </w:rPr>
        <w:t xml:space="preserve">some </w:t>
      </w:r>
      <w:r w:rsidR="003A040C">
        <w:rPr>
          <w:lang w:val="en-US"/>
        </w:rPr>
        <w:t>suggestions for guidance that already exists</w:t>
      </w:r>
      <w:r w:rsidR="00207378">
        <w:rPr>
          <w:lang w:val="en-US"/>
        </w:rPr>
        <w:t>, such as guidance developed specifically for native title corporations</w:t>
      </w:r>
      <w:r w:rsidR="003A040C">
        <w:rPr>
          <w:lang w:val="en-US"/>
        </w:rPr>
        <w:t xml:space="preserve">. </w:t>
      </w:r>
      <w:r w:rsidR="003A040C" w:rsidRPr="006336CE">
        <w:rPr>
          <w:lang w:val="en-US"/>
        </w:rPr>
        <w:t xml:space="preserve">Additional </w:t>
      </w:r>
      <w:r w:rsidR="003A040C">
        <w:rPr>
          <w:lang w:val="en-US"/>
        </w:rPr>
        <w:t xml:space="preserve">guidance </w:t>
      </w:r>
      <w:r w:rsidR="003A040C" w:rsidRPr="006336CE">
        <w:rPr>
          <w:lang w:val="en-US"/>
        </w:rPr>
        <w:t>resources being made available and</w:t>
      </w:r>
      <w:r w:rsidR="003A040C">
        <w:rPr>
          <w:lang w:val="en-US"/>
        </w:rPr>
        <w:t>/or</w:t>
      </w:r>
      <w:r w:rsidR="003A040C" w:rsidRPr="006336CE">
        <w:rPr>
          <w:lang w:val="en-US"/>
        </w:rPr>
        <w:t xml:space="preserve"> more detail</w:t>
      </w:r>
      <w:r w:rsidR="003A040C">
        <w:rPr>
          <w:lang w:val="en-US"/>
        </w:rPr>
        <w:t>ed resources</w:t>
      </w:r>
      <w:r w:rsidR="003A040C" w:rsidRPr="006336CE">
        <w:rPr>
          <w:lang w:val="en-US"/>
        </w:rPr>
        <w:t xml:space="preserve"> </w:t>
      </w:r>
      <w:r w:rsidR="00D87CD7">
        <w:rPr>
          <w:lang w:val="en-US"/>
        </w:rPr>
        <w:t xml:space="preserve">was </w:t>
      </w:r>
      <w:r w:rsidR="00207378">
        <w:rPr>
          <w:lang w:val="en-US"/>
        </w:rPr>
        <w:t xml:space="preserve">suggested </w:t>
      </w:r>
      <w:r w:rsidR="00D87CD7">
        <w:rPr>
          <w:lang w:val="en-US"/>
        </w:rPr>
        <w:t>by 15 respondents to the online consultation</w:t>
      </w:r>
      <w:r w:rsidR="003A040C" w:rsidRPr="006336CE">
        <w:rPr>
          <w:lang w:val="en-US"/>
        </w:rPr>
        <w:t xml:space="preserve">. </w:t>
      </w:r>
    </w:p>
    <w:p w:rsidR="00AE756E" w:rsidRPr="00AE756E" w:rsidRDefault="00AE756E" w:rsidP="00320DEF">
      <w:pPr>
        <w:pStyle w:val="BodyText"/>
        <w:rPr>
          <w:lang w:val="en-US"/>
        </w:rPr>
      </w:pPr>
      <w:r>
        <w:rPr>
          <w:lang w:val="en-US"/>
        </w:rPr>
        <w:t>T</w:t>
      </w:r>
      <w:r w:rsidRPr="00E20223">
        <w:rPr>
          <w:lang w:val="en-US"/>
        </w:rPr>
        <w:t xml:space="preserve">here are </w:t>
      </w:r>
      <w:r>
        <w:rPr>
          <w:lang w:val="en-US"/>
        </w:rPr>
        <w:t xml:space="preserve">also </w:t>
      </w:r>
      <w:r w:rsidRPr="00E20223">
        <w:rPr>
          <w:lang w:val="en-US"/>
        </w:rPr>
        <w:t>some</w:t>
      </w:r>
      <w:r>
        <w:rPr>
          <w:lang w:val="en-US"/>
        </w:rPr>
        <w:t xml:space="preserve"> very</w:t>
      </w:r>
      <w:r w:rsidRPr="00E20223">
        <w:rPr>
          <w:lang w:val="en-US"/>
        </w:rPr>
        <w:t xml:space="preserve"> good simple guidance material</w:t>
      </w:r>
      <w:r>
        <w:rPr>
          <w:lang w:val="en-US"/>
        </w:rPr>
        <w:t>s</w:t>
      </w:r>
      <w:r w:rsidRPr="00E20223">
        <w:rPr>
          <w:lang w:val="en-US"/>
        </w:rPr>
        <w:t xml:space="preserve"> on </w:t>
      </w:r>
      <w:r>
        <w:rPr>
          <w:lang w:val="en-US"/>
        </w:rPr>
        <w:t>ORIC’s</w:t>
      </w:r>
      <w:r w:rsidRPr="00E20223">
        <w:rPr>
          <w:lang w:val="en-US"/>
        </w:rPr>
        <w:t xml:space="preserve"> website, such as the </w:t>
      </w:r>
      <w:r w:rsidRPr="00033103">
        <w:rPr>
          <w:i/>
          <w:lang w:val="en-US"/>
        </w:rPr>
        <w:t>INFOsheet: Top 10 practical tips for good corporate governance</w:t>
      </w:r>
      <w:r w:rsidRPr="00E20223">
        <w:rPr>
          <w:lang w:val="en-US"/>
        </w:rPr>
        <w:t>,</w:t>
      </w:r>
      <w:r>
        <w:rPr>
          <w:lang w:val="en-US"/>
        </w:rPr>
        <w:t xml:space="preserve"> which </w:t>
      </w:r>
      <w:r w:rsidR="00576B06">
        <w:rPr>
          <w:lang w:val="en-US"/>
        </w:rPr>
        <w:t>condenses</w:t>
      </w:r>
      <w:r>
        <w:rPr>
          <w:lang w:val="en-US"/>
        </w:rPr>
        <w:t xml:space="preserve"> the essence of </w:t>
      </w:r>
      <w:r w:rsidR="0079132C">
        <w:rPr>
          <w:lang w:val="en-US"/>
        </w:rPr>
        <w:t>‘</w:t>
      </w:r>
      <w:r>
        <w:rPr>
          <w:lang w:val="en-US"/>
        </w:rPr>
        <w:t>what good looks like</w:t>
      </w:r>
      <w:r w:rsidR="0079132C">
        <w:rPr>
          <w:lang w:val="en-US"/>
        </w:rPr>
        <w:t>’</w:t>
      </w:r>
      <w:r>
        <w:rPr>
          <w:lang w:val="en-US"/>
        </w:rPr>
        <w:t xml:space="preserve"> for </w:t>
      </w:r>
      <w:r w:rsidR="008B25AB">
        <w:rPr>
          <w:lang w:val="en-US"/>
        </w:rPr>
        <w:t>Indigenous</w:t>
      </w:r>
      <w:r>
        <w:rPr>
          <w:lang w:val="en-US"/>
        </w:rPr>
        <w:t xml:space="preserve"> corporations, however these are not particularly prominent or easy to locate</w:t>
      </w:r>
      <w:r w:rsidRPr="00E20223">
        <w:rPr>
          <w:lang w:val="en-US"/>
        </w:rPr>
        <w:t>.</w:t>
      </w:r>
      <w:r>
        <w:rPr>
          <w:lang w:val="en-US"/>
        </w:rPr>
        <w:t xml:space="preserve"> </w:t>
      </w:r>
    </w:p>
    <w:p w:rsidR="00F63345" w:rsidRPr="007B329E" w:rsidRDefault="00245D6C" w:rsidP="00320DEF">
      <w:pPr>
        <w:pStyle w:val="BodyText"/>
        <w:rPr>
          <w:szCs w:val="20"/>
          <w:lang w:val="en-US"/>
        </w:rPr>
      </w:pPr>
      <w:r w:rsidRPr="004616AB">
        <w:rPr>
          <w:lang w:val="en-US"/>
        </w:rPr>
        <w:t xml:space="preserve">ORIC call centre staff refer people with queries to the relevant guidance materials </w:t>
      </w:r>
      <w:r w:rsidR="00F63345">
        <w:rPr>
          <w:lang w:val="en-US"/>
        </w:rPr>
        <w:t>on the website</w:t>
      </w:r>
      <w:r w:rsidR="00576B06">
        <w:rPr>
          <w:lang w:val="en-US"/>
        </w:rPr>
        <w:t>,</w:t>
      </w:r>
      <w:r w:rsidR="00F63345">
        <w:rPr>
          <w:lang w:val="en-US"/>
        </w:rPr>
        <w:t xml:space="preserve"> </w:t>
      </w:r>
      <w:r w:rsidRPr="004616AB">
        <w:rPr>
          <w:lang w:val="en-US"/>
        </w:rPr>
        <w:t xml:space="preserve">and these are also </w:t>
      </w:r>
      <w:r w:rsidR="00F63345">
        <w:rPr>
          <w:lang w:val="en-US"/>
        </w:rPr>
        <w:t>referred to in</w:t>
      </w:r>
      <w:r w:rsidRPr="004616AB">
        <w:rPr>
          <w:lang w:val="en-US"/>
        </w:rPr>
        <w:t xml:space="preserve"> ORIC’s Yearbook and other publications such as The </w:t>
      </w:r>
      <w:r w:rsidR="00F63345">
        <w:rPr>
          <w:lang w:val="en-US"/>
        </w:rPr>
        <w:t xml:space="preserve">ORIC </w:t>
      </w:r>
      <w:r w:rsidRPr="004616AB">
        <w:rPr>
          <w:lang w:val="en-US"/>
        </w:rPr>
        <w:t>Oracle newsletter.</w:t>
      </w:r>
      <w:r w:rsidR="00F63345">
        <w:rPr>
          <w:lang w:val="en-US"/>
        </w:rPr>
        <w:t xml:space="preserve"> However, based on some of the feedback received, i</w:t>
      </w:r>
      <w:r w:rsidR="00F63345" w:rsidRPr="004616AB">
        <w:rPr>
          <w:lang w:val="en-US"/>
        </w:rPr>
        <w:t xml:space="preserve">t may be that some </w:t>
      </w:r>
      <w:r w:rsidR="00F63345">
        <w:rPr>
          <w:lang w:val="en-US"/>
        </w:rPr>
        <w:t>corporations</w:t>
      </w:r>
      <w:r w:rsidR="0089695D">
        <w:rPr>
          <w:lang w:val="en-US"/>
        </w:rPr>
        <w:t xml:space="preserve"> and </w:t>
      </w:r>
      <w:r w:rsidR="0089695D" w:rsidRPr="007B329E">
        <w:rPr>
          <w:lang w:val="en-US"/>
        </w:rPr>
        <w:t>other interested parties</w:t>
      </w:r>
      <w:r w:rsidR="00F63345" w:rsidRPr="007B329E">
        <w:rPr>
          <w:lang w:val="en-US"/>
        </w:rPr>
        <w:t xml:space="preserve"> are not fully aware of </w:t>
      </w:r>
      <w:r w:rsidR="0089695D" w:rsidRPr="007B329E">
        <w:rPr>
          <w:lang w:val="en-US"/>
        </w:rPr>
        <w:t xml:space="preserve">the full range </w:t>
      </w:r>
      <w:r w:rsidR="00F63345" w:rsidRPr="007B329E">
        <w:rPr>
          <w:lang w:val="en-US"/>
        </w:rPr>
        <w:t>of useful and relevant guidance available on ORIC’s website. The Review team spent some time reviewing ORIC’s website and found that</w:t>
      </w:r>
      <w:r w:rsidR="00576B06" w:rsidRPr="007B329E">
        <w:rPr>
          <w:lang w:val="en-US"/>
        </w:rPr>
        <w:t>,</w:t>
      </w:r>
      <w:r w:rsidR="00F63345" w:rsidRPr="007B329E">
        <w:rPr>
          <w:lang w:val="en-US"/>
        </w:rPr>
        <w:t xml:space="preserve"> in general</w:t>
      </w:r>
      <w:r w:rsidR="00576B06" w:rsidRPr="007B329E">
        <w:rPr>
          <w:lang w:val="en-US"/>
        </w:rPr>
        <w:t>,</w:t>
      </w:r>
      <w:r w:rsidR="00F63345" w:rsidRPr="007B329E">
        <w:rPr>
          <w:lang w:val="en-US"/>
        </w:rPr>
        <w:t xml:space="preserve"> it was not particularly easy to navigate or locate certain information. </w:t>
      </w:r>
      <w:r w:rsidR="00F63345" w:rsidRPr="007B329E">
        <w:rPr>
          <w:szCs w:val="20"/>
          <w:lang w:val="en-US"/>
        </w:rPr>
        <w:t xml:space="preserve">There may be </w:t>
      </w:r>
      <w:r w:rsidR="00684AFB" w:rsidRPr="007B329E">
        <w:rPr>
          <w:szCs w:val="20"/>
          <w:lang w:val="en-US"/>
        </w:rPr>
        <w:t xml:space="preserve">an </w:t>
      </w:r>
      <w:r w:rsidR="00F63345" w:rsidRPr="007B329E">
        <w:rPr>
          <w:szCs w:val="20"/>
          <w:lang w:val="en-US"/>
        </w:rPr>
        <w:t>opportunity to refresh and improve on the website’s design and usability.</w:t>
      </w:r>
    </w:p>
    <w:p w:rsidR="003F6F70" w:rsidRPr="007B329E" w:rsidRDefault="003F6F70" w:rsidP="00320DEF">
      <w:pPr>
        <w:pStyle w:val="BodyText"/>
        <w:rPr>
          <w:lang w:val="en-US"/>
        </w:rPr>
      </w:pPr>
      <w:r w:rsidRPr="007B329E">
        <w:rPr>
          <w:lang w:val="en-US"/>
        </w:rPr>
        <w:t>There may be opportunity to consolidate all of the various</w:t>
      </w:r>
      <w:r w:rsidR="004A795F" w:rsidRPr="007B329E">
        <w:rPr>
          <w:lang w:val="en-US"/>
        </w:rPr>
        <w:t xml:space="preserve"> and useful</w:t>
      </w:r>
      <w:r w:rsidRPr="007B329E">
        <w:rPr>
          <w:lang w:val="en-US"/>
        </w:rPr>
        <w:t xml:space="preserve"> guidance materials in a simple and easy to use corporate governance handbook</w:t>
      </w:r>
      <w:r w:rsidR="004A795F" w:rsidRPr="007B329E">
        <w:rPr>
          <w:lang w:val="en-US"/>
        </w:rPr>
        <w:t xml:space="preserve"> to be available in hardcopy and on the website</w:t>
      </w:r>
      <w:r w:rsidRPr="007B329E">
        <w:rPr>
          <w:lang w:val="en-US"/>
        </w:rPr>
        <w:t>.</w:t>
      </w:r>
      <w:r w:rsidR="004A795F" w:rsidRPr="007B329E">
        <w:rPr>
          <w:lang w:val="en-US"/>
        </w:rPr>
        <w:t xml:space="preserve"> This could be undertaken as a discrete project; however, </w:t>
      </w:r>
      <w:r w:rsidR="00F2369E" w:rsidRPr="007B329E">
        <w:rPr>
          <w:lang w:val="en-US"/>
        </w:rPr>
        <w:t xml:space="preserve">it </w:t>
      </w:r>
      <w:r w:rsidR="004A795F" w:rsidRPr="007B329E">
        <w:rPr>
          <w:lang w:val="en-US"/>
        </w:rPr>
        <w:t>would require funding.</w:t>
      </w:r>
    </w:p>
    <w:p w:rsidR="00E20223" w:rsidRDefault="00E20223" w:rsidP="00320DEF">
      <w:pPr>
        <w:pStyle w:val="BodyText"/>
        <w:rPr>
          <w:lang w:val="en-US"/>
        </w:rPr>
      </w:pPr>
      <w:r w:rsidRPr="007B329E">
        <w:rPr>
          <w:lang w:val="en-US"/>
        </w:rPr>
        <w:t xml:space="preserve">ORIC endeavours to ensure guidance materials are as appropriate </w:t>
      </w:r>
      <w:r w:rsidR="002664D9" w:rsidRPr="007B329E">
        <w:rPr>
          <w:lang w:val="en-US"/>
        </w:rPr>
        <w:t xml:space="preserve">and relevant </w:t>
      </w:r>
      <w:r w:rsidR="002805F3" w:rsidRPr="007B329E">
        <w:rPr>
          <w:lang w:val="en-US"/>
        </w:rPr>
        <w:t>to the target</w:t>
      </w:r>
      <w:r w:rsidR="002805F3">
        <w:rPr>
          <w:lang w:val="en-US"/>
        </w:rPr>
        <w:t xml:space="preserve"> audience </w:t>
      </w:r>
      <w:r>
        <w:rPr>
          <w:lang w:val="en-US"/>
        </w:rPr>
        <w:t>as possible</w:t>
      </w:r>
      <w:r w:rsidR="002805F3">
        <w:rPr>
          <w:lang w:val="en-US"/>
        </w:rPr>
        <w:t>.</w:t>
      </w:r>
      <w:r>
        <w:rPr>
          <w:lang w:val="en-US"/>
        </w:rPr>
        <w:t xml:space="preserve"> </w:t>
      </w:r>
      <w:r w:rsidR="002805F3">
        <w:rPr>
          <w:lang w:val="en-US"/>
        </w:rPr>
        <w:t xml:space="preserve">However, </w:t>
      </w:r>
      <w:r w:rsidR="00245D6C">
        <w:rPr>
          <w:lang w:val="en-US"/>
        </w:rPr>
        <w:t xml:space="preserve">the Communications team </w:t>
      </w:r>
      <w:r w:rsidR="00576B06">
        <w:rPr>
          <w:lang w:val="en-US"/>
        </w:rPr>
        <w:t xml:space="preserve">indicated </w:t>
      </w:r>
      <w:r>
        <w:rPr>
          <w:lang w:val="en-US"/>
        </w:rPr>
        <w:t xml:space="preserve">that for many </w:t>
      </w:r>
      <w:r w:rsidR="00E31647">
        <w:rPr>
          <w:lang w:val="en-US"/>
        </w:rPr>
        <w:t>people</w:t>
      </w:r>
      <w:r w:rsidR="002805F3">
        <w:rPr>
          <w:lang w:val="en-US"/>
        </w:rPr>
        <w:t>, especially</w:t>
      </w:r>
      <w:r w:rsidR="00E31647">
        <w:rPr>
          <w:lang w:val="en-US"/>
        </w:rPr>
        <w:t xml:space="preserve"> in the most remote communities</w:t>
      </w:r>
      <w:r w:rsidR="002805F3">
        <w:rPr>
          <w:lang w:val="en-US"/>
        </w:rPr>
        <w:t>,</w:t>
      </w:r>
      <w:r w:rsidR="00E31647">
        <w:rPr>
          <w:lang w:val="en-US"/>
        </w:rPr>
        <w:t xml:space="preserve"> </w:t>
      </w:r>
      <w:r>
        <w:rPr>
          <w:lang w:val="en-US"/>
        </w:rPr>
        <w:t xml:space="preserve">these are only useful if delivered in hardcopy and accompanied by a verbal, face-to-face explanation from a member of ORIC’s staff. </w:t>
      </w:r>
      <w:r w:rsidR="00AB622C">
        <w:rPr>
          <w:lang w:val="en-US"/>
        </w:rPr>
        <w:t xml:space="preserve">Communications staff noted that it is </w:t>
      </w:r>
      <w:r>
        <w:rPr>
          <w:lang w:val="en-US"/>
        </w:rPr>
        <w:t xml:space="preserve">very </w:t>
      </w:r>
      <w:r w:rsidR="00F63345">
        <w:rPr>
          <w:lang w:val="en-US"/>
        </w:rPr>
        <w:t xml:space="preserve">challenging </w:t>
      </w:r>
      <w:r w:rsidR="00AB622C">
        <w:rPr>
          <w:lang w:val="en-US"/>
        </w:rPr>
        <w:t xml:space="preserve">to </w:t>
      </w:r>
      <w:r w:rsidR="00E31647">
        <w:rPr>
          <w:lang w:val="en-US"/>
        </w:rPr>
        <w:t>craft</w:t>
      </w:r>
      <w:r w:rsidR="00FD27DF">
        <w:rPr>
          <w:lang w:val="en-US"/>
        </w:rPr>
        <w:t xml:space="preserve"> </w:t>
      </w:r>
      <w:r w:rsidR="00AB622C">
        <w:rPr>
          <w:lang w:val="en-US"/>
        </w:rPr>
        <w:t xml:space="preserve">communications materials </w:t>
      </w:r>
      <w:r w:rsidR="00E31647">
        <w:rPr>
          <w:lang w:val="en-US"/>
        </w:rPr>
        <w:t xml:space="preserve">that </w:t>
      </w:r>
      <w:r w:rsidR="00FD27DF">
        <w:rPr>
          <w:lang w:val="en-US"/>
        </w:rPr>
        <w:t xml:space="preserve">both </w:t>
      </w:r>
      <w:r w:rsidR="00AB622C">
        <w:rPr>
          <w:lang w:val="en-US"/>
        </w:rPr>
        <w:t xml:space="preserve">resonate with the intended audience and </w:t>
      </w:r>
      <w:r w:rsidR="00E31647">
        <w:rPr>
          <w:lang w:val="en-US"/>
        </w:rPr>
        <w:t xml:space="preserve">are </w:t>
      </w:r>
      <w:r w:rsidR="00AB622C">
        <w:rPr>
          <w:lang w:val="en-US"/>
        </w:rPr>
        <w:t xml:space="preserve">also </w:t>
      </w:r>
      <w:r w:rsidR="00FD27DF">
        <w:rPr>
          <w:lang w:val="en-US"/>
        </w:rPr>
        <w:t xml:space="preserve">legally </w:t>
      </w:r>
      <w:r w:rsidR="0076125D">
        <w:rPr>
          <w:lang w:val="en-US"/>
        </w:rPr>
        <w:t>accurate</w:t>
      </w:r>
      <w:r>
        <w:rPr>
          <w:lang w:val="en-US"/>
        </w:rPr>
        <w:t>.</w:t>
      </w:r>
      <w:r w:rsidR="002664D9">
        <w:rPr>
          <w:lang w:val="en-US"/>
        </w:rPr>
        <w:t xml:space="preserve"> </w:t>
      </w:r>
    </w:p>
    <w:p w:rsidR="00BF3721" w:rsidRDefault="00531BFA" w:rsidP="00320DEF">
      <w:pPr>
        <w:pStyle w:val="BodyText"/>
        <w:rPr>
          <w:lang w:val="en-US"/>
        </w:rPr>
      </w:pPr>
      <w:r>
        <w:rPr>
          <w:lang w:val="en-US"/>
        </w:rPr>
        <w:t xml:space="preserve">Some of the resources available online, </w:t>
      </w:r>
      <w:r w:rsidR="002664D9">
        <w:rPr>
          <w:lang w:val="en-US"/>
        </w:rPr>
        <w:t>such as</w:t>
      </w:r>
      <w:r>
        <w:rPr>
          <w:lang w:val="en-US"/>
        </w:rPr>
        <w:t xml:space="preserve"> ORIC’s policy statements</w:t>
      </w:r>
      <w:r w:rsidR="002664D9">
        <w:rPr>
          <w:lang w:val="en-US"/>
        </w:rPr>
        <w:t xml:space="preserve"> or </w:t>
      </w:r>
      <w:r w:rsidR="00D62595">
        <w:rPr>
          <w:lang w:val="en-US"/>
        </w:rPr>
        <w:t>the g</w:t>
      </w:r>
      <w:r w:rsidR="002664D9">
        <w:rPr>
          <w:lang w:val="en-US"/>
        </w:rPr>
        <w:t>uide to writing good rules for PBCs and RNTBCs</w:t>
      </w:r>
      <w:r>
        <w:rPr>
          <w:lang w:val="en-US"/>
        </w:rPr>
        <w:t>, do not appear to be targeted at communicating to the regulated population</w:t>
      </w:r>
      <w:r w:rsidR="00E31647">
        <w:rPr>
          <w:lang w:val="en-US"/>
        </w:rPr>
        <w:t>. T</w:t>
      </w:r>
      <w:r>
        <w:rPr>
          <w:lang w:val="en-US"/>
        </w:rPr>
        <w:t xml:space="preserve">hey are very legalistic and most likely would only be fully understood by people with legal backgrounds. </w:t>
      </w:r>
    </w:p>
    <w:p w:rsidR="00A96AD5" w:rsidRDefault="007B0273" w:rsidP="00320DEF">
      <w:pPr>
        <w:pStyle w:val="BodyText"/>
        <w:rPr>
          <w:lang w:val="en-US"/>
        </w:rPr>
      </w:pPr>
      <w:r>
        <w:rPr>
          <w:noProof/>
          <w:lang w:eastAsia="en-AU"/>
        </w:rPr>
        <mc:AlternateContent>
          <mc:Choice Requires="wps">
            <w:drawing>
              <wp:anchor distT="0" distB="0" distL="114300" distR="114300" simplePos="0" relativeHeight="251659264" behindDoc="1" locked="0" layoutInCell="1" allowOverlap="1" wp14:anchorId="5CB3C09F" wp14:editId="76F1802E">
                <wp:simplePos x="0" y="0"/>
                <wp:positionH relativeFrom="column">
                  <wp:posOffset>-38735</wp:posOffset>
                </wp:positionH>
                <wp:positionV relativeFrom="paragraph">
                  <wp:posOffset>375920</wp:posOffset>
                </wp:positionV>
                <wp:extent cx="2027555" cy="2404745"/>
                <wp:effectExtent l="0" t="0" r="0" b="0"/>
                <wp:wrapSquare wrapText="bothSides"/>
                <wp:docPr id="4" name="Rectangle 4"/>
                <wp:cNvGraphicFramePr/>
                <a:graphic xmlns:a="http://schemas.openxmlformats.org/drawingml/2006/main">
                  <a:graphicData uri="http://schemas.microsoft.com/office/word/2010/wordprocessingShape">
                    <wps:wsp>
                      <wps:cNvSpPr/>
                      <wps:spPr>
                        <a:xfrm>
                          <a:off x="0" y="0"/>
                          <a:ext cx="2027555" cy="240474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71408" w:rsidRPr="00470117" w:rsidRDefault="00371408" w:rsidP="00612EA0">
                            <w:pPr>
                              <w:rPr>
                                <w:color w:val="00B0F0"/>
                                <w:sz w:val="22"/>
                                <w:lang w:val="en-US"/>
                              </w:rPr>
                            </w:pPr>
                            <w:r w:rsidRPr="00470117">
                              <w:rPr>
                                <w:color w:val="00B0F0"/>
                                <w:sz w:val="22"/>
                                <w:lang w:val="en-US"/>
                              </w:rPr>
                              <w:t>85 per cent of respondents to the online consultation indicated they had accessed ORIC educational materials and guides and 97 per cent had found them useful.</w:t>
                            </w:r>
                          </w:p>
                          <w:p w:rsidR="00371408" w:rsidRPr="00470117" w:rsidRDefault="00371408" w:rsidP="00F63345">
                            <w:pPr>
                              <w:rPr>
                                <w:color w:val="00B0F0"/>
                                <w:sz w:val="22"/>
                                <w:lang w:val="en-US"/>
                              </w:rPr>
                            </w:pPr>
                            <w:r w:rsidRPr="00470117">
                              <w:rPr>
                                <w:color w:val="00B0F0"/>
                                <w:sz w:val="22"/>
                                <w:lang w:val="en-US"/>
                              </w:rPr>
                              <w:t xml:space="preserve">Half of the online respondents agreed that communication from ORIC was clear, targeted and effective, while only </w:t>
                            </w:r>
                            <w:r>
                              <w:rPr>
                                <w:color w:val="00B0F0"/>
                                <w:sz w:val="22"/>
                                <w:lang w:val="en-US"/>
                              </w:rPr>
                              <w:t>20</w:t>
                            </w:r>
                            <w:r w:rsidRPr="00470117">
                              <w:rPr>
                                <w:color w:val="00B0F0"/>
                                <w:sz w:val="22"/>
                                <w:lang w:val="en-US"/>
                              </w:rPr>
                              <w:t xml:space="preserve"> per cent disagreed.</w:t>
                            </w:r>
                          </w:p>
                          <w:p w:rsidR="00371408" w:rsidRPr="00470117" w:rsidRDefault="00371408" w:rsidP="00612EA0">
                            <w:pPr>
                              <w:rPr>
                                <w:color w:val="00B0F0"/>
                                <w:sz w:val="16"/>
                                <w:szCs w:val="16"/>
                                <w:lang w:val="en-US"/>
                              </w:rPr>
                            </w:pPr>
                          </w:p>
                          <w:p w:rsidR="00371408" w:rsidRPr="00470117" w:rsidRDefault="00371408">
                            <w:pPr>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3C09F" id="Rectangle 4" o:spid="_x0000_s1028" style="position:absolute;margin-left:-3.05pt;margin-top:29.6pt;width:159.65pt;height:18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" filled="f" stroked="f" strokeweight="1pt">
                <v:textbox>
                  <w:txbxContent>
                    <w:p w:rsidR="00371408" w:rsidRPr="00470117" w:rsidRDefault="00371408" w:rsidP="00612EA0">
                      <w:pPr>
                        <w:rPr>
                          <w:color w:val="00B0F0"/>
                          <w:sz w:val="22"/>
                          <w:lang w:val="en-US"/>
                        </w:rPr>
                      </w:pPr>
                      <w:r w:rsidRPr="00470117">
                        <w:rPr>
                          <w:color w:val="00B0F0"/>
                          <w:sz w:val="22"/>
                          <w:lang w:val="en-US"/>
                        </w:rPr>
                        <w:t>85 per cent of respondents to the online consultation indicated they had accessed ORIC educational materials and guides and 97 per cent had found them useful.</w:t>
                      </w:r>
                    </w:p>
                    <w:p w:rsidR="00371408" w:rsidRPr="00470117" w:rsidRDefault="00371408" w:rsidP="00F63345">
                      <w:pPr>
                        <w:rPr>
                          <w:color w:val="00B0F0"/>
                          <w:sz w:val="22"/>
                          <w:lang w:val="en-US"/>
                        </w:rPr>
                      </w:pPr>
                      <w:r w:rsidRPr="00470117">
                        <w:rPr>
                          <w:color w:val="00B0F0"/>
                          <w:sz w:val="22"/>
                          <w:lang w:val="en-US"/>
                        </w:rPr>
                        <w:t xml:space="preserve">Half of the online respondents agreed that communication from ORIC was clear, targeted and effective, while only </w:t>
                      </w:r>
                      <w:r>
                        <w:rPr>
                          <w:color w:val="00B0F0"/>
                          <w:sz w:val="22"/>
                          <w:lang w:val="en-US"/>
                        </w:rPr>
                        <w:t>20</w:t>
                      </w:r>
                      <w:r w:rsidRPr="00470117">
                        <w:rPr>
                          <w:color w:val="00B0F0"/>
                          <w:sz w:val="22"/>
                          <w:lang w:val="en-US"/>
                        </w:rPr>
                        <w:t xml:space="preserve"> per cent disagreed.</w:t>
                      </w:r>
                    </w:p>
                    <w:p w:rsidR="00371408" w:rsidRPr="00470117" w:rsidRDefault="00371408" w:rsidP="00612EA0">
                      <w:pPr>
                        <w:rPr>
                          <w:color w:val="00B0F0"/>
                          <w:sz w:val="16"/>
                          <w:szCs w:val="16"/>
                          <w:lang w:val="en-US"/>
                        </w:rPr>
                      </w:pPr>
                    </w:p>
                    <w:p w:rsidR="00371408" w:rsidRPr="00470117" w:rsidRDefault="00371408">
                      <w:pPr>
                        <w:rPr>
                          <w:color w:val="00B0F0"/>
                        </w:rPr>
                      </w:pPr>
                    </w:p>
                  </w:txbxContent>
                </v:textbox>
                <w10:wrap type="square"/>
              </v:rect>
            </w:pict>
          </mc:Fallback>
        </mc:AlternateContent>
      </w:r>
      <w:r w:rsidR="00A96AD5">
        <w:rPr>
          <w:lang w:val="en-US"/>
        </w:rPr>
        <w:t xml:space="preserve">Corporation rulebooks also </w:t>
      </w:r>
      <w:r w:rsidR="0052485A">
        <w:rPr>
          <w:lang w:val="en-US"/>
        </w:rPr>
        <w:t xml:space="preserve">do </w:t>
      </w:r>
      <w:r w:rsidR="00A96AD5">
        <w:rPr>
          <w:lang w:val="en-US"/>
        </w:rPr>
        <w:t>not</w:t>
      </w:r>
      <w:r w:rsidR="0052485A">
        <w:rPr>
          <w:lang w:val="en-US"/>
        </w:rPr>
        <w:t xml:space="preserve"> appear to be</w:t>
      </w:r>
      <w:r w:rsidR="00A96AD5">
        <w:rPr>
          <w:lang w:val="en-US"/>
        </w:rPr>
        <w:t xml:space="preserve"> very user friendly</w:t>
      </w:r>
      <w:r w:rsidR="00E31647">
        <w:rPr>
          <w:lang w:val="en-US"/>
        </w:rPr>
        <w:t>.</w:t>
      </w:r>
      <w:r w:rsidR="00A96AD5">
        <w:rPr>
          <w:lang w:val="en-US"/>
        </w:rPr>
        <w:t xml:space="preserve"> </w:t>
      </w:r>
      <w:r w:rsidR="00E31647">
        <w:rPr>
          <w:lang w:val="en-US"/>
        </w:rPr>
        <w:t>A</w:t>
      </w:r>
      <w:r w:rsidR="00A96AD5">
        <w:rPr>
          <w:lang w:val="en-US"/>
        </w:rPr>
        <w:t>gain</w:t>
      </w:r>
      <w:r w:rsidR="00E31647">
        <w:rPr>
          <w:lang w:val="en-US"/>
        </w:rPr>
        <w:t>, these by their nature are</w:t>
      </w:r>
      <w:r w:rsidR="00A96AD5">
        <w:rPr>
          <w:lang w:val="en-US"/>
        </w:rPr>
        <w:t xml:space="preserve"> very legalistic and potentially difficult for less educated people to digest. </w:t>
      </w:r>
      <w:r w:rsidR="00AE756E">
        <w:rPr>
          <w:lang w:val="en-US"/>
        </w:rPr>
        <w:t>The Review notes</w:t>
      </w:r>
      <w:r w:rsidR="00A96AD5">
        <w:rPr>
          <w:lang w:val="en-US"/>
        </w:rPr>
        <w:t xml:space="preserve"> </w:t>
      </w:r>
      <w:r w:rsidR="00AE756E">
        <w:rPr>
          <w:lang w:val="en-US"/>
        </w:rPr>
        <w:t xml:space="preserve">that ORIC also provides </w:t>
      </w:r>
      <w:r w:rsidR="0052485A">
        <w:rPr>
          <w:lang w:val="en-US"/>
        </w:rPr>
        <w:t xml:space="preserve">a Rule Book Info Kit to assist in drawing up of rule books and </w:t>
      </w:r>
      <w:r w:rsidR="00AE756E">
        <w:rPr>
          <w:lang w:val="en-US"/>
        </w:rPr>
        <w:t xml:space="preserve">a pictorial rule book guide that corporations can use to better </w:t>
      </w:r>
      <w:r w:rsidR="00A96AD5">
        <w:rPr>
          <w:lang w:val="en-US"/>
        </w:rPr>
        <w:t xml:space="preserve">operationalise </w:t>
      </w:r>
      <w:r w:rsidR="00245D6C">
        <w:rPr>
          <w:lang w:val="en-US"/>
        </w:rPr>
        <w:t xml:space="preserve">and translate </w:t>
      </w:r>
      <w:r w:rsidR="00AE756E">
        <w:rPr>
          <w:lang w:val="en-US"/>
        </w:rPr>
        <w:t xml:space="preserve">some of the key elements of </w:t>
      </w:r>
      <w:r w:rsidR="00A96AD5">
        <w:rPr>
          <w:lang w:val="en-US"/>
        </w:rPr>
        <w:t>the rulebook in a way that is understandable for directors and members. A</w:t>
      </w:r>
      <w:r w:rsidR="00AE756E">
        <w:rPr>
          <w:lang w:val="en-US"/>
        </w:rPr>
        <w:t>nother</w:t>
      </w:r>
      <w:r w:rsidR="00A96AD5">
        <w:rPr>
          <w:lang w:val="en-US"/>
        </w:rPr>
        <w:t xml:space="preserve"> good example </w:t>
      </w:r>
      <w:r w:rsidR="00AE756E">
        <w:rPr>
          <w:lang w:val="en-US"/>
        </w:rPr>
        <w:t xml:space="preserve">of this kind of </w:t>
      </w:r>
      <w:r w:rsidR="0089695D">
        <w:rPr>
          <w:lang w:val="en-US"/>
        </w:rPr>
        <w:t xml:space="preserve">practical guide </w:t>
      </w:r>
      <w:r w:rsidR="00A96AD5">
        <w:rPr>
          <w:lang w:val="en-US"/>
        </w:rPr>
        <w:t xml:space="preserve">is the Central Land Council’s Guide to Being a Council Member, which very simply and clearly outlines the CLC’s structure, code of conduct and rules for meetings for </w:t>
      </w:r>
      <w:r w:rsidR="00C502E9">
        <w:rPr>
          <w:lang w:val="en-US"/>
        </w:rPr>
        <w:t xml:space="preserve">its 90 Aboriginal </w:t>
      </w:r>
      <w:r w:rsidR="00A96AD5">
        <w:rPr>
          <w:lang w:val="en-US"/>
        </w:rPr>
        <w:t xml:space="preserve">council members. </w:t>
      </w:r>
    </w:p>
    <w:p w:rsidR="0052485A" w:rsidRDefault="0052485A" w:rsidP="00320DEF">
      <w:pPr>
        <w:pStyle w:val="BodyText"/>
        <w:rPr>
          <w:lang w:val="en-US"/>
        </w:rPr>
      </w:pPr>
      <w:r>
        <w:rPr>
          <w:lang w:val="en-US"/>
        </w:rPr>
        <w:t xml:space="preserve">ORIC is currently undertaking a project to review corporation rule books to correct errors and identify improvements (800 rule books were reviewed in August – September 2016). </w:t>
      </w:r>
    </w:p>
    <w:p w:rsidR="003E602E" w:rsidRDefault="00E41764" w:rsidP="00320DEF">
      <w:pPr>
        <w:pStyle w:val="BodyText"/>
        <w:rPr>
          <w:lang w:val="en-US"/>
        </w:rPr>
      </w:pPr>
      <w:r>
        <w:rPr>
          <w:lang w:val="en-US"/>
        </w:rPr>
        <w:t xml:space="preserve">ORIC’s guidance materials are not released in other formats such as video, webinar, podcast or interactive online learning formats that could assist particular groups with less literacy. Other regulators are using a range of formats to communicate with their regulated populations, for example the ACNC uses YouTube videos and live and recorded </w:t>
      </w:r>
      <w:r>
        <w:rPr>
          <w:lang w:val="en-US"/>
        </w:rPr>
        <w:lastRenderedPageBreak/>
        <w:t xml:space="preserve">webinars and the Fair Work Ombudsman uses short film clips and an interactive online learning format to </w:t>
      </w:r>
      <w:r w:rsidR="00F2369E">
        <w:rPr>
          <w:lang w:val="en-US"/>
        </w:rPr>
        <w:t xml:space="preserve">communicate </w:t>
      </w:r>
      <w:r>
        <w:rPr>
          <w:lang w:val="en-US"/>
        </w:rPr>
        <w:t>messages. While the Review acknowledges that electronic delivery will not be suitable for some of ORIC’s more remote corporations, the 2013 ORIC customer survey indicated that most respondents prefer to receive information electronically (30 per cent preferred web-based and 67 per cent email, while 30 per cent preferred mail). That said, ORIC staff reported that producing videos or other media would not be a best allocation of resources as in their view “people in remote communities don’t use YouTube</w:t>
      </w:r>
      <w:r w:rsidR="000B6A73">
        <w:rPr>
          <w:lang w:val="en-US"/>
        </w:rPr>
        <w:t xml:space="preserve"> or DVDs to watch government materials</w:t>
      </w:r>
      <w:r>
        <w:rPr>
          <w:lang w:val="en-US"/>
        </w:rPr>
        <w:t>”. Two online respondents suggested that training and educational videos be made available.</w:t>
      </w:r>
    </w:p>
    <w:p w:rsidR="00245D6C" w:rsidRDefault="00245D6C" w:rsidP="00320DEF">
      <w:pPr>
        <w:pStyle w:val="Heading4"/>
        <w:rPr>
          <w:lang w:val="en-US"/>
        </w:rPr>
      </w:pPr>
      <w:r>
        <w:rPr>
          <w:lang w:val="en-US"/>
        </w:rPr>
        <w:t>Call centre</w:t>
      </w:r>
    </w:p>
    <w:p w:rsidR="00D87CD7" w:rsidRDefault="00411063" w:rsidP="00320DEF">
      <w:pPr>
        <w:pStyle w:val="BodyText"/>
        <w:rPr>
          <w:lang w:val="en-US"/>
        </w:rPr>
      </w:pPr>
      <w:r>
        <w:rPr>
          <w:lang w:val="en-US"/>
        </w:rPr>
        <w:t xml:space="preserve">ORIC also operates a free call number for people with questions or issues to receive verbal advice. Approximately 10,000 calls are received each year. </w:t>
      </w:r>
      <w:r w:rsidR="001A5573">
        <w:rPr>
          <w:lang w:val="en-US"/>
        </w:rPr>
        <w:t>Most teams across ORIC are regularly rostered on to answer telephones</w:t>
      </w:r>
      <w:r w:rsidR="0089695D">
        <w:rPr>
          <w:lang w:val="en-US"/>
        </w:rPr>
        <w:t>, and this includes senior staff</w:t>
      </w:r>
      <w:r w:rsidR="00D62595">
        <w:rPr>
          <w:lang w:val="en-US"/>
        </w:rPr>
        <w:t xml:space="preserve">. </w:t>
      </w:r>
    </w:p>
    <w:p w:rsidR="00FD27DF" w:rsidRDefault="0076125D" w:rsidP="00320DEF">
      <w:pPr>
        <w:pStyle w:val="BodyText"/>
        <w:rPr>
          <w:szCs w:val="20"/>
          <w:lang w:val="en-US"/>
        </w:rPr>
      </w:pPr>
      <w:r>
        <w:rPr>
          <w:lang w:val="en-US"/>
        </w:rPr>
        <w:t>175</w:t>
      </w:r>
      <w:r w:rsidR="00D62595">
        <w:rPr>
          <w:lang w:val="en-US"/>
        </w:rPr>
        <w:t xml:space="preserve"> </w:t>
      </w:r>
      <w:r w:rsidR="009E1AA1">
        <w:rPr>
          <w:lang w:val="en-US"/>
        </w:rPr>
        <w:t>online</w:t>
      </w:r>
      <w:r w:rsidR="00D62595">
        <w:rPr>
          <w:lang w:val="en-US"/>
        </w:rPr>
        <w:t xml:space="preserve"> </w:t>
      </w:r>
      <w:r w:rsidR="00D62595" w:rsidRPr="00AB4586">
        <w:rPr>
          <w:lang w:val="en-US"/>
        </w:rPr>
        <w:t>respondents</w:t>
      </w:r>
      <w:r>
        <w:rPr>
          <w:lang w:val="en-US"/>
        </w:rPr>
        <w:t xml:space="preserve"> </w:t>
      </w:r>
      <w:r w:rsidR="007631CC">
        <w:rPr>
          <w:lang w:val="en-US"/>
        </w:rPr>
        <w:t xml:space="preserve">(46 per cent of all respondents) </w:t>
      </w:r>
      <w:r w:rsidR="00576B06">
        <w:rPr>
          <w:lang w:val="en-US"/>
        </w:rPr>
        <w:t xml:space="preserve">indicated </w:t>
      </w:r>
      <w:r w:rsidR="00D62595">
        <w:rPr>
          <w:lang w:val="en-US"/>
        </w:rPr>
        <w:t>they had</w:t>
      </w:r>
      <w:r w:rsidR="00D62595" w:rsidRPr="00AB4586">
        <w:rPr>
          <w:lang w:val="en-US"/>
        </w:rPr>
        <w:t xml:space="preserve"> accessed the call centre</w:t>
      </w:r>
      <w:r>
        <w:rPr>
          <w:lang w:val="en-US"/>
        </w:rPr>
        <w:t>.</w:t>
      </w:r>
      <w:r w:rsidR="00D62595">
        <w:rPr>
          <w:lang w:val="en-US"/>
        </w:rPr>
        <w:t xml:space="preserve"> </w:t>
      </w:r>
      <w:r w:rsidR="00D87CD7">
        <w:rPr>
          <w:lang w:val="en-US"/>
        </w:rPr>
        <w:t xml:space="preserve">90 per cent </w:t>
      </w:r>
      <w:r w:rsidR="007631CC">
        <w:rPr>
          <w:lang w:val="en-US"/>
        </w:rPr>
        <w:t>of th</w:t>
      </w:r>
      <w:r>
        <w:rPr>
          <w:lang w:val="en-US"/>
        </w:rPr>
        <w:t>e</w:t>
      </w:r>
      <w:r w:rsidR="007631CC">
        <w:rPr>
          <w:lang w:val="en-US"/>
        </w:rPr>
        <w:t xml:space="preserve"> 99 respondents</w:t>
      </w:r>
      <w:r>
        <w:rPr>
          <w:lang w:val="en-US"/>
        </w:rPr>
        <w:t xml:space="preserve"> who provided a rating indicated that they </w:t>
      </w:r>
      <w:r w:rsidR="00D87CD7">
        <w:rPr>
          <w:lang w:val="en-US"/>
        </w:rPr>
        <w:t xml:space="preserve">found the call centre advice useful (62 per cent found it very useful / extremely useful). </w:t>
      </w:r>
      <w:r w:rsidR="00D62595">
        <w:rPr>
          <w:lang w:val="en-US"/>
        </w:rPr>
        <w:t xml:space="preserve">Respondents’ comments on </w:t>
      </w:r>
      <w:r w:rsidR="00D62595" w:rsidRPr="006336CE">
        <w:rPr>
          <w:lang w:val="en-US"/>
        </w:rPr>
        <w:t xml:space="preserve">the ORIC call centre were </w:t>
      </w:r>
      <w:r w:rsidR="00D62595">
        <w:rPr>
          <w:lang w:val="en-US"/>
        </w:rPr>
        <w:t xml:space="preserve">largely </w:t>
      </w:r>
      <w:r w:rsidR="00D62595" w:rsidRPr="006336CE">
        <w:rPr>
          <w:lang w:val="en-US"/>
        </w:rPr>
        <w:t xml:space="preserve">positive, </w:t>
      </w:r>
      <w:r w:rsidR="00D62595">
        <w:rPr>
          <w:lang w:val="en-US"/>
        </w:rPr>
        <w:t xml:space="preserve">with </w:t>
      </w:r>
      <w:r w:rsidR="00D62595" w:rsidRPr="006336CE">
        <w:rPr>
          <w:lang w:val="en-US"/>
        </w:rPr>
        <w:t xml:space="preserve">remarks around the speed and quality of </w:t>
      </w:r>
      <w:r w:rsidR="00D62595">
        <w:rPr>
          <w:lang w:val="en-US"/>
        </w:rPr>
        <w:t>advice</w:t>
      </w:r>
      <w:r w:rsidR="00D62595" w:rsidRPr="006336CE">
        <w:rPr>
          <w:lang w:val="en-US"/>
        </w:rPr>
        <w:t xml:space="preserve">, </w:t>
      </w:r>
      <w:r w:rsidR="00D62595">
        <w:rPr>
          <w:lang w:val="en-US"/>
        </w:rPr>
        <w:t>and</w:t>
      </w:r>
      <w:r w:rsidR="00D62595" w:rsidRPr="006336CE">
        <w:rPr>
          <w:lang w:val="en-US"/>
        </w:rPr>
        <w:t xml:space="preserve"> staff being helpful</w:t>
      </w:r>
      <w:r w:rsidR="00D62595">
        <w:rPr>
          <w:lang w:val="en-US"/>
        </w:rPr>
        <w:t>, polite</w:t>
      </w:r>
      <w:r w:rsidR="00D62595" w:rsidRPr="006336CE">
        <w:rPr>
          <w:lang w:val="en-US"/>
        </w:rPr>
        <w:t xml:space="preserve"> and patient</w:t>
      </w:r>
      <w:r w:rsidR="00D62595">
        <w:rPr>
          <w:lang w:val="en-US"/>
        </w:rPr>
        <w:t xml:space="preserve"> and having </w:t>
      </w:r>
      <w:r w:rsidR="00FD27DF">
        <w:rPr>
          <w:lang w:val="en-US"/>
        </w:rPr>
        <w:t xml:space="preserve">good </w:t>
      </w:r>
      <w:r w:rsidR="00D62595">
        <w:rPr>
          <w:lang w:val="en-US"/>
        </w:rPr>
        <w:t xml:space="preserve">knowledge </w:t>
      </w:r>
      <w:r w:rsidR="00A650A3">
        <w:rPr>
          <w:lang w:val="en-US"/>
        </w:rPr>
        <w:t xml:space="preserve">and understanding </w:t>
      </w:r>
      <w:r w:rsidR="00D62595">
        <w:rPr>
          <w:lang w:val="en-US"/>
        </w:rPr>
        <w:t>of the regions</w:t>
      </w:r>
      <w:r w:rsidR="0089695D">
        <w:rPr>
          <w:szCs w:val="20"/>
          <w:lang w:val="en-US"/>
        </w:rPr>
        <w:t>.</w:t>
      </w:r>
      <w:r w:rsidR="00C3157A">
        <w:rPr>
          <w:szCs w:val="20"/>
          <w:lang w:val="en-US"/>
        </w:rPr>
        <w:t xml:space="preserve"> “</w:t>
      </w:r>
      <w:r w:rsidR="008B25AB">
        <w:rPr>
          <w:szCs w:val="20"/>
          <w:lang w:val="en-US"/>
        </w:rPr>
        <w:t>Indigenous</w:t>
      </w:r>
      <w:r w:rsidR="00C3157A" w:rsidRPr="00D3709D">
        <w:rPr>
          <w:szCs w:val="20"/>
          <w:lang w:val="en-US"/>
        </w:rPr>
        <w:t xml:space="preserve"> staff are from where you are </w:t>
      </w:r>
      <w:r w:rsidR="00C3157A">
        <w:rPr>
          <w:szCs w:val="20"/>
          <w:lang w:val="en-US"/>
        </w:rPr>
        <w:t xml:space="preserve">from” was one comment received in relation to call centre staff. </w:t>
      </w:r>
    </w:p>
    <w:p w:rsidR="0060363A" w:rsidRDefault="00FD27DF" w:rsidP="00320DEF">
      <w:pPr>
        <w:pStyle w:val="BodyText"/>
        <w:rPr>
          <w:lang w:val="en-US"/>
        </w:rPr>
      </w:pPr>
      <w:r>
        <w:rPr>
          <w:lang w:val="en-US"/>
        </w:rPr>
        <w:t>A small number of</w:t>
      </w:r>
      <w:r w:rsidR="00D62595">
        <w:rPr>
          <w:lang w:val="en-US"/>
        </w:rPr>
        <w:t xml:space="preserve"> </w:t>
      </w:r>
      <w:r w:rsidR="009E1AA1">
        <w:rPr>
          <w:lang w:val="en-US"/>
        </w:rPr>
        <w:t>online</w:t>
      </w:r>
      <w:r w:rsidR="00D62595">
        <w:rPr>
          <w:lang w:val="en-US"/>
        </w:rPr>
        <w:t xml:space="preserve"> respondents </w:t>
      </w:r>
      <w:r w:rsidR="00A650A3">
        <w:rPr>
          <w:lang w:val="en-US"/>
        </w:rPr>
        <w:t>expressed</w:t>
      </w:r>
      <w:r w:rsidR="00D62595">
        <w:rPr>
          <w:lang w:val="en-US"/>
        </w:rPr>
        <w:t xml:space="preserve"> </w:t>
      </w:r>
      <w:r w:rsidR="00A650A3">
        <w:rPr>
          <w:lang w:val="en-US"/>
        </w:rPr>
        <w:t>doubts about the level of expertise of call centre staff</w:t>
      </w:r>
      <w:r w:rsidR="00066F69">
        <w:rPr>
          <w:lang w:val="en-US"/>
        </w:rPr>
        <w:t>, and that the quality of advice depended on the staff member answering the call,</w:t>
      </w:r>
      <w:r w:rsidR="0076125D">
        <w:rPr>
          <w:lang w:val="en-US"/>
        </w:rPr>
        <w:t xml:space="preserve"> and their</w:t>
      </w:r>
      <w:r w:rsidR="003D1FDB">
        <w:rPr>
          <w:lang w:val="en-US"/>
        </w:rPr>
        <w:t xml:space="preserve"> level of expertise</w:t>
      </w:r>
      <w:r w:rsidR="00A650A3">
        <w:rPr>
          <w:lang w:val="en-US"/>
        </w:rPr>
        <w:t xml:space="preserve"> </w:t>
      </w:r>
      <w:r>
        <w:rPr>
          <w:lang w:val="en-US"/>
        </w:rPr>
        <w:t>to deal with th</w:t>
      </w:r>
      <w:r w:rsidR="003D1FDB">
        <w:rPr>
          <w:lang w:val="en-US"/>
        </w:rPr>
        <w:t>e complexities of the CATSI Act.</w:t>
      </w:r>
      <w:r>
        <w:rPr>
          <w:lang w:val="en-US"/>
        </w:rPr>
        <w:t xml:space="preserve"> </w:t>
      </w:r>
      <w:r w:rsidR="003D1FDB">
        <w:rPr>
          <w:lang w:val="en-US"/>
        </w:rPr>
        <w:t>O</w:t>
      </w:r>
      <w:r>
        <w:rPr>
          <w:lang w:val="en-US"/>
        </w:rPr>
        <w:t xml:space="preserve">ne interviewee who deals extensively with </w:t>
      </w:r>
      <w:r w:rsidR="008B25AB">
        <w:rPr>
          <w:lang w:val="en-US"/>
        </w:rPr>
        <w:t>Indigenous</w:t>
      </w:r>
      <w:r>
        <w:rPr>
          <w:lang w:val="en-US"/>
        </w:rPr>
        <w:t xml:space="preserve"> corporations</w:t>
      </w:r>
      <w:r w:rsidR="00C3157A">
        <w:rPr>
          <w:lang w:val="en-US"/>
        </w:rPr>
        <w:t xml:space="preserve"> expressed that </w:t>
      </w:r>
      <w:r w:rsidR="00F57254">
        <w:rPr>
          <w:lang w:val="en-US"/>
        </w:rPr>
        <w:t>t</w:t>
      </w:r>
      <w:r w:rsidR="00C3157A">
        <w:rPr>
          <w:lang w:val="en-US"/>
        </w:rPr>
        <w:t>he</w:t>
      </w:r>
      <w:r w:rsidR="00F57254">
        <w:rPr>
          <w:lang w:val="en-US"/>
        </w:rPr>
        <w:t>y</w:t>
      </w:r>
      <w:r w:rsidR="00C3157A">
        <w:rPr>
          <w:lang w:val="en-US"/>
        </w:rPr>
        <w:t xml:space="preserve"> thought that there were</w:t>
      </w:r>
      <w:r>
        <w:rPr>
          <w:lang w:val="en-US"/>
        </w:rPr>
        <w:t xml:space="preserve"> </w:t>
      </w:r>
      <w:r w:rsidR="00D62595">
        <w:rPr>
          <w:lang w:val="en-US"/>
        </w:rPr>
        <w:t>issues with the consistency of advice received through ORIC’s call centre, including between Canberra and regional offices</w:t>
      </w:r>
      <w:r w:rsidR="00A650A3">
        <w:rPr>
          <w:lang w:val="en-US"/>
        </w:rPr>
        <w:t>.</w:t>
      </w:r>
      <w:r w:rsidR="00D62595">
        <w:rPr>
          <w:lang w:val="en-US"/>
        </w:rPr>
        <w:t xml:space="preserve"> </w:t>
      </w:r>
      <w:r w:rsidR="00C3157A">
        <w:rPr>
          <w:lang w:val="en-US"/>
        </w:rPr>
        <w:t>Three</w:t>
      </w:r>
      <w:r>
        <w:rPr>
          <w:lang w:val="en-US"/>
        </w:rPr>
        <w:t xml:space="preserve"> interviewees, who deal extensively with </w:t>
      </w:r>
      <w:r w:rsidR="008B25AB">
        <w:rPr>
          <w:lang w:val="en-US"/>
        </w:rPr>
        <w:t>Indigenous</w:t>
      </w:r>
      <w:r>
        <w:rPr>
          <w:lang w:val="en-US"/>
        </w:rPr>
        <w:t xml:space="preserve"> corporations on the ground,</w:t>
      </w:r>
      <w:r w:rsidR="00D62595">
        <w:rPr>
          <w:lang w:val="en-US"/>
        </w:rPr>
        <w:t xml:space="preserve"> illustrated examples of where verbal advice provided </w:t>
      </w:r>
      <w:r w:rsidR="00C3157A">
        <w:rPr>
          <w:lang w:val="en-US"/>
        </w:rPr>
        <w:t xml:space="preserve">through ORIC’s call centre </w:t>
      </w:r>
      <w:r w:rsidR="00D62595">
        <w:rPr>
          <w:lang w:val="en-US"/>
        </w:rPr>
        <w:t xml:space="preserve">had caused </w:t>
      </w:r>
      <w:r w:rsidR="00C3157A">
        <w:rPr>
          <w:lang w:val="en-US"/>
        </w:rPr>
        <w:t xml:space="preserve">problems </w:t>
      </w:r>
      <w:r w:rsidR="00D62595">
        <w:rPr>
          <w:lang w:val="en-US"/>
        </w:rPr>
        <w:t>in communities in the past</w:t>
      </w:r>
      <w:r>
        <w:rPr>
          <w:lang w:val="en-US"/>
        </w:rPr>
        <w:t xml:space="preserve">. </w:t>
      </w:r>
      <w:r w:rsidR="00C3157A">
        <w:rPr>
          <w:lang w:val="en-US"/>
        </w:rPr>
        <w:t xml:space="preserve">This is not necessarily because the advice was incorrect or inconsistent, but potentially due to the understanding of the receivers of the advice. </w:t>
      </w:r>
    </w:p>
    <w:p w:rsidR="00D62595" w:rsidRDefault="00C3157A" w:rsidP="00E20223">
      <w:pPr>
        <w:rPr>
          <w:szCs w:val="20"/>
          <w:lang w:val="en-US"/>
        </w:rPr>
      </w:pPr>
      <w:r>
        <w:rPr>
          <w:szCs w:val="20"/>
          <w:lang w:val="en-US"/>
        </w:rPr>
        <w:t>It is understood that more complex issues are followed up with written advice from ORIC, which is a recommended practice to ensure that advice is properly understood and not misconstrued. ORIC has procedures in place to ensure consistency in advice, including between Canberra office and regional staff. This includes the detailed documentation in ERICCA of any advice provided and the linking of this to the corporation concerned. People are also directed to obtain legal advice if this is relevant.</w:t>
      </w:r>
    </w:p>
    <w:p w:rsidR="00684AFB" w:rsidRDefault="002E797B" w:rsidP="00320DEF">
      <w:pPr>
        <w:pStyle w:val="Heading4"/>
        <w:rPr>
          <w:lang w:val="en-US"/>
        </w:rPr>
      </w:pPr>
      <w:r>
        <w:rPr>
          <w:lang w:val="en-US"/>
        </w:rPr>
        <w:t>F</w:t>
      </w:r>
      <w:r w:rsidR="00684AFB">
        <w:rPr>
          <w:lang w:val="en-US"/>
        </w:rPr>
        <w:t>ace-to-face contact and support</w:t>
      </w:r>
    </w:p>
    <w:p w:rsidR="00D87CD7" w:rsidRDefault="00FC720B" w:rsidP="00FC720B">
      <w:pPr>
        <w:rPr>
          <w:szCs w:val="20"/>
          <w:lang w:val="en-US"/>
        </w:rPr>
      </w:pPr>
      <w:r w:rsidRPr="00601930">
        <w:rPr>
          <w:szCs w:val="20"/>
          <w:lang w:val="en-US"/>
        </w:rPr>
        <w:t xml:space="preserve">ORIC </w:t>
      </w:r>
      <w:r>
        <w:rPr>
          <w:szCs w:val="20"/>
          <w:lang w:val="en-US"/>
        </w:rPr>
        <w:t xml:space="preserve">staff provide much in the way of hands </w:t>
      </w:r>
      <w:r w:rsidR="002D69CC">
        <w:rPr>
          <w:szCs w:val="20"/>
          <w:lang w:val="en-US"/>
        </w:rPr>
        <w:t xml:space="preserve">on and face-to-face </w:t>
      </w:r>
      <w:r>
        <w:rPr>
          <w:szCs w:val="20"/>
          <w:lang w:val="en-US"/>
        </w:rPr>
        <w:t>support</w:t>
      </w:r>
      <w:r w:rsidRPr="00601930">
        <w:rPr>
          <w:szCs w:val="20"/>
          <w:lang w:val="en-US"/>
        </w:rPr>
        <w:t xml:space="preserve"> </w:t>
      </w:r>
      <w:r>
        <w:rPr>
          <w:szCs w:val="20"/>
          <w:lang w:val="en-US"/>
        </w:rPr>
        <w:t xml:space="preserve">to </w:t>
      </w:r>
      <w:r w:rsidR="008B25AB">
        <w:rPr>
          <w:szCs w:val="20"/>
          <w:lang w:val="en-US"/>
        </w:rPr>
        <w:t>Indigenous</w:t>
      </w:r>
      <w:r w:rsidRPr="00601930">
        <w:rPr>
          <w:szCs w:val="20"/>
          <w:lang w:val="en-US"/>
        </w:rPr>
        <w:t xml:space="preserve"> corporations </w:t>
      </w:r>
      <w:r>
        <w:rPr>
          <w:szCs w:val="20"/>
          <w:lang w:val="en-US"/>
        </w:rPr>
        <w:t xml:space="preserve">including </w:t>
      </w:r>
      <w:r w:rsidRPr="00601930">
        <w:rPr>
          <w:szCs w:val="20"/>
          <w:lang w:val="en-US"/>
        </w:rPr>
        <w:t xml:space="preserve">to </w:t>
      </w:r>
      <w:r>
        <w:rPr>
          <w:szCs w:val="20"/>
          <w:lang w:val="en-US"/>
        </w:rPr>
        <w:t xml:space="preserve">assist </w:t>
      </w:r>
      <w:r w:rsidR="00066F69">
        <w:rPr>
          <w:szCs w:val="20"/>
          <w:lang w:val="en-US"/>
        </w:rPr>
        <w:t>corporations</w:t>
      </w:r>
      <w:r w:rsidR="002D69CC">
        <w:rPr>
          <w:szCs w:val="20"/>
          <w:lang w:val="en-US"/>
        </w:rPr>
        <w:t xml:space="preserve"> </w:t>
      </w:r>
      <w:r>
        <w:rPr>
          <w:szCs w:val="20"/>
          <w:lang w:val="en-US"/>
        </w:rPr>
        <w:t xml:space="preserve">to </w:t>
      </w:r>
      <w:r w:rsidR="002E797B">
        <w:rPr>
          <w:szCs w:val="20"/>
          <w:lang w:val="en-US"/>
        </w:rPr>
        <w:t xml:space="preserve">register, </w:t>
      </w:r>
      <w:r w:rsidRPr="00601930">
        <w:rPr>
          <w:szCs w:val="20"/>
          <w:lang w:val="en-US"/>
        </w:rPr>
        <w:t xml:space="preserve">hold </w:t>
      </w:r>
      <w:r w:rsidR="003E1B0F">
        <w:rPr>
          <w:szCs w:val="20"/>
          <w:lang w:val="en-US"/>
        </w:rPr>
        <w:t>AGMs</w:t>
      </w:r>
      <w:r w:rsidRPr="00601930">
        <w:rPr>
          <w:szCs w:val="20"/>
          <w:lang w:val="en-US"/>
        </w:rPr>
        <w:t xml:space="preserve"> and to prepare and submit reports on time</w:t>
      </w:r>
      <w:r w:rsidR="00612EA0">
        <w:rPr>
          <w:szCs w:val="20"/>
          <w:lang w:val="en-US"/>
        </w:rPr>
        <w:t xml:space="preserve">, or to apply for exemptions or extensions </w:t>
      </w:r>
      <w:r w:rsidR="002D69CC">
        <w:rPr>
          <w:szCs w:val="20"/>
          <w:lang w:val="en-US"/>
        </w:rPr>
        <w:t xml:space="preserve">to annual reporting due dates </w:t>
      </w:r>
      <w:r w:rsidR="00797584">
        <w:rPr>
          <w:szCs w:val="20"/>
          <w:lang w:val="en-US"/>
        </w:rPr>
        <w:t xml:space="preserve">and AGMs </w:t>
      </w:r>
      <w:r w:rsidR="002D69CC">
        <w:rPr>
          <w:szCs w:val="20"/>
          <w:lang w:val="en-US"/>
        </w:rPr>
        <w:t xml:space="preserve">where requisite </w:t>
      </w:r>
      <w:r w:rsidR="00612EA0">
        <w:rPr>
          <w:szCs w:val="20"/>
          <w:lang w:val="en-US"/>
        </w:rPr>
        <w:t>special circumstances exist</w:t>
      </w:r>
      <w:r w:rsidR="00066F69">
        <w:rPr>
          <w:szCs w:val="20"/>
          <w:lang w:val="en-US"/>
        </w:rPr>
        <w:t xml:space="preserve"> (see </w:t>
      </w:r>
      <w:r w:rsidR="00D87CD7">
        <w:rPr>
          <w:szCs w:val="20"/>
          <w:lang w:val="en-US"/>
        </w:rPr>
        <w:t>role of regional officers outlined in</w:t>
      </w:r>
      <w:r w:rsidR="00066F69">
        <w:rPr>
          <w:szCs w:val="20"/>
          <w:lang w:val="en-US"/>
        </w:rPr>
        <w:t xml:space="preserve"> </w:t>
      </w:r>
      <w:r w:rsidR="00D87CD7">
        <w:rPr>
          <w:szCs w:val="20"/>
          <w:lang w:val="en-US"/>
        </w:rPr>
        <w:t>s</w:t>
      </w:r>
      <w:r w:rsidR="00066F69">
        <w:rPr>
          <w:szCs w:val="20"/>
          <w:lang w:val="en-US"/>
        </w:rPr>
        <w:t xml:space="preserve">ection </w:t>
      </w:r>
      <w:r w:rsidR="003E1B0F">
        <w:rPr>
          <w:szCs w:val="20"/>
          <w:lang w:val="en-US"/>
        </w:rPr>
        <w:fldChar w:fldCharType="begin"/>
      </w:r>
      <w:r w:rsidR="003E1B0F">
        <w:rPr>
          <w:szCs w:val="20"/>
          <w:lang w:val="en-US"/>
        </w:rPr>
        <w:instrText xml:space="preserve"> REF _Ref468247114 \w \h </w:instrText>
      </w:r>
      <w:r w:rsidR="003E1B0F">
        <w:rPr>
          <w:szCs w:val="20"/>
          <w:lang w:val="en-US"/>
        </w:rPr>
      </w:r>
      <w:r w:rsidR="003E1B0F">
        <w:rPr>
          <w:szCs w:val="20"/>
          <w:lang w:val="en-US"/>
        </w:rPr>
        <w:fldChar w:fldCharType="separate"/>
      </w:r>
      <w:r w:rsidR="007631CC">
        <w:rPr>
          <w:szCs w:val="20"/>
          <w:lang w:val="en-US"/>
        </w:rPr>
        <w:t>3.9.3</w:t>
      </w:r>
      <w:r w:rsidR="003E1B0F">
        <w:rPr>
          <w:szCs w:val="20"/>
          <w:lang w:val="en-US"/>
        </w:rPr>
        <w:fldChar w:fldCharType="end"/>
      </w:r>
      <w:r w:rsidR="00066F69">
        <w:rPr>
          <w:szCs w:val="20"/>
          <w:lang w:val="en-US"/>
        </w:rPr>
        <w:t>)</w:t>
      </w:r>
      <w:r w:rsidRPr="00601930">
        <w:rPr>
          <w:szCs w:val="20"/>
          <w:lang w:val="en-US"/>
        </w:rPr>
        <w:t>.</w:t>
      </w:r>
      <w:r>
        <w:rPr>
          <w:szCs w:val="20"/>
          <w:lang w:val="en-US"/>
        </w:rPr>
        <w:t xml:space="preserve"> </w:t>
      </w:r>
    </w:p>
    <w:p w:rsidR="002F3B64" w:rsidRDefault="002D69CC" w:rsidP="00FC720B">
      <w:pPr>
        <w:rPr>
          <w:szCs w:val="20"/>
          <w:lang w:val="en-US"/>
        </w:rPr>
      </w:pPr>
      <w:r>
        <w:rPr>
          <w:szCs w:val="20"/>
          <w:lang w:val="en-US"/>
        </w:rPr>
        <w:t xml:space="preserve">The Registrar, Deputy Registrar as well as regional and Canberra office staff also attend AGMs as observers where they are invited. </w:t>
      </w:r>
      <w:r w:rsidR="002E797B">
        <w:rPr>
          <w:szCs w:val="20"/>
          <w:lang w:val="en-US"/>
        </w:rPr>
        <w:t xml:space="preserve">A key theme of many comments made in response to the online consultation was that this </w:t>
      </w:r>
      <w:r>
        <w:rPr>
          <w:szCs w:val="20"/>
          <w:lang w:val="en-US"/>
        </w:rPr>
        <w:t>type of</w:t>
      </w:r>
      <w:r w:rsidR="002E797B">
        <w:rPr>
          <w:szCs w:val="20"/>
          <w:lang w:val="en-US"/>
        </w:rPr>
        <w:t xml:space="preserve"> face</w:t>
      </w:r>
      <w:r>
        <w:rPr>
          <w:szCs w:val="20"/>
          <w:lang w:val="en-US"/>
        </w:rPr>
        <w:t>-</w:t>
      </w:r>
      <w:r w:rsidR="002E797B">
        <w:rPr>
          <w:szCs w:val="20"/>
          <w:lang w:val="en-US"/>
        </w:rPr>
        <w:t>to</w:t>
      </w:r>
      <w:r>
        <w:rPr>
          <w:szCs w:val="20"/>
          <w:lang w:val="en-US"/>
        </w:rPr>
        <w:t>-</w:t>
      </w:r>
      <w:r w:rsidR="002E797B">
        <w:rPr>
          <w:szCs w:val="20"/>
          <w:lang w:val="en-US"/>
        </w:rPr>
        <w:t xml:space="preserve">face </w:t>
      </w:r>
      <w:r>
        <w:rPr>
          <w:szCs w:val="20"/>
          <w:lang w:val="en-US"/>
        </w:rPr>
        <w:t xml:space="preserve">contact and hands on </w:t>
      </w:r>
      <w:r w:rsidR="002E797B">
        <w:rPr>
          <w:szCs w:val="20"/>
          <w:lang w:val="en-US"/>
        </w:rPr>
        <w:t>support is highly valued</w:t>
      </w:r>
      <w:r w:rsidR="00066F69">
        <w:rPr>
          <w:szCs w:val="20"/>
          <w:lang w:val="en-US"/>
        </w:rPr>
        <w:t xml:space="preserve"> and needed</w:t>
      </w:r>
      <w:r w:rsidR="002E797B">
        <w:rPr>
          <w:szCs w:val="20"/>
          <w:lang w:val="en-US"/>
        </w:rPr>
        <w:t xml:space="preserve">. </w:t>
      </w:r>
    </w:p>
    <w:p w:rsidR="007853C3" w:rsidRDefault="007853C3" w:rsidP="00FC720B">
      <w:pPr>
        <w:rPr>
          <w:szCs w:val="20"/>
          <w:lang w:val="en-US"/>
        </w:rPr>
      </w:pPr>
      <w:r>
        <w:rPr>
          <w:szCs w:val="20"/>
          <w:lang w:val="en-US"/>
        </w:rPr>
        <w:t xml:space="preserve">The Review sighted the Perth Regional Office’s 2016-17 Compliance Plan for the Greater WA region. This outlined </w:t>
      </w:r>
      <w:r w:rsidR="008A2CE5">
        <w:rPr>
          <w:szCs w:val="20"/>
          <w:lang w:val="en-US"/>
        </w:rPr>
        <w:t>tele</w:t>
      </w:r>
      <w:r>
        <w:rPr>
          <w:szCs w:val="20"/>
          <w:lang w:val="en-US"/>
        </w:rPr>
        <w:t>phone, email and face-to-face contact with a combined total of 360 corporations in the Greater WA region between August and December 2016.</w:t>
      </w:r>
      <w:r w:rsidR="00D52892">
        <w:rPr>
          <w:szCs w:val="20"/>
          <w:lang w:val="en-US"/>
        </w:rPr>
        <w:t xml:space="preserve"> During a three day trip to the Wheat Belt area in August 2016, 25 corporations were scheduled to be visited in 16 towns and communities.</w:t>
      </w:r>
    </w:p>
    <w:p w:rsidR="002E797B" w:rsidRDefault="00DF5225" w:rsidP="00FC720B">
      <w:pPr>
        <w:rPr>
          <w:szCs w:val="20"/>
          <w:lang w:val="en-US"/>
        </w:rPr>
      </w:pPr>
      <w:r>
        <w:rPr>
          <w:szCs w:val="20"/>
          <w:lang w:val="en-US"/>
        </w:rPr>
        <w:t xml:space="preserve">Forty-five </w:t>
      </w:r>
      <w:r w:rsidR="00061AEA">
        <w:rPr>
          <w:szCs w:val="20"/>
          <w:lang w:val="en-US"/>
        </w:rPr>
        <w:t>respondents to</w:t>
      </w:r>
      <w:r>
        <w:rPr>
          <w:szCs w:val="20"/>
          <w:lang w:val="en-US"/>
        </w:rPr>
        <w:t xml:space="preserve"> </w:t>
      </w:r>
      <w:r w:rsidR="00A35ACA">
        <w:rPr>
          <w:szCs w:val="20"/>
          <w:lang w:val="en-US"/>
        </w:rPr>
        <w:t xml:space="preserve">the </w:t>
      </w:r>
      <w:r>
        <w:rPr>
          <w:szCs w:val="20"/>
          <w:lang w:val="en-US"/>
        </w:rPr>
        <w:t xml:space="preserve">online consultation </w:t>
      </w:r>
      <w:r w:rsidR="00061AEA">
        <w:rPr>
          <w:szCs w:val="20"/>
          <w:lang w:val="en-US"/>
        </w:rPr>
        <w:t xml:space="preserve">provided specific comments </w:t>
      </w:r>
      <w:r>
        <w:rPr>
          <w:szCs w:val="20"/>
          <w:lang w:val="en-US"/>
        </w:rPr>
        <w:t>indicating that ORIC engaged well with corporations and others in the community; thirty-five suggested that ORIC engaged poorly. Twenty</w:t>
      </w:r>
      <w:r>
        <w:rPr>
          <w:szCs w:val="20"/>
          <w:lang w:val="en-US"/>
        </w:rPr>
        <w:noBreakHyphen/>
      </w:r>
      <w:r w:rsidR="007631CC">
        <w:rPr>
          <w:szCs w:val="20"/>
          <w:lang w:val="en-US"/>
        </w:rPr>
        <w:t>nine</w:t>
      </w:r>
      <w:r w:rsidR="00D87CD7">
        <w:rPr>
          <w:szCs w:val="20"/>
          <w:lang w:val="en-US"/>
        </w:rPr>
        <w:t xml:space="preserve"> </w:t>
      </w:r>
      <w:r w:rsidR="002E797B">
        <w:rPr>
          <w:szCs w:val="20"/>
          <w:lang w:val="en-US"/>
        </w:rPr>
        <w:t xml:space="preserve">respondents </w:t>
      </w:r>
      <w:r w:rsidR="00D87CD7">
        <w:rPr>
          <w:szCs w:val="20"/>
          <w:lang w:val="en-US"/>
        </w:rPr>
        <w:t xml:space="preserve">either </w:t>
      </w:r>
      <w:r w:rsidR="002E797B">
        <w:rPr>
          <w:szCs w:val="20"/>
          <w:lang w:val="en-US"/>
        </w:rPr>
        <w:t xml:space="preserve">expressed concern </w:t>
      </w:r>
      <w:r w:rsidR="002D69CC">
        <w:rPr>
          <w:szCs w:val="20"/>
          <w:lang w:val="en-US"/>
        </w:rPr>
        <w:t xml:space="preserve">that </w:t>
      </w:r>
      <w:r w:rsidR="003A6852">
        <w:rPr>
          <w:szCs w:val="20"/>
          <w:lang w:val="en-US"/>
        </w:rPr>
        <w:t xml:space="preserve">there were too few </w:t>
      </w:r>
      <w:r w:rsidR="002D69CC">
        <w:rPr>
          <w:szCs w:val="20"/>
          <w:lang w:val="en-US"/>
        </w:rPr>
        <w:t>regional office staff</w:t>
      </w:r>
      <w:r w:rsidR="002F3B64">
        <w:rPr>
          <w:szCs w:val="20"/>
          <w:lang w:val="en-US"/>
        </w:rPr>
        <w:t xml:space="preserve"> </w:t>
      </w:r>
      <w:r w:rsidR="00D16223">
        <w:rPr>
          <w:szCs w:val="20"/>
          <w:lang w:val="en-US"/>
        </w:rPr>
        <w:t xml:space="preserve">or resources for ORIC </w:t>
      </w:r>
      <w:r w:rsidR="002D69CC">
        <w:rPr>
          <w:szCs w:val="20"/>
          <w:lang w:val="en-US"/>
        </w:rPr>
        <w:t xml:space="preserve">to be able to give them </w:t>
      </w:r>
      <w:r w:rsidR="002F3B64">
        <w:rPr>
          <w:szCs w:val="20"/>
          <w:lang w:val="en-US"/>
        </w:rPr>
        <w:t>the level of support they need</w:t>
      </w:r>
      <w:r w:rsidR="00D16223">
        <w:rPr>
          <w:szCs w:val="20"/>
          <w:lang w:val="en-US"/>
        </w:rPr>
        <w:t>,</w:t>
      </w:r>
      <w:r w:rsidR="00D87CD7">
        <w:rPr>
          <w:szCs w:val="20"/>
          <w:lang w:val="en-US"/>
        </w:rPr>
        <w:t xml:space="preserve"> </w:t>
      </w:r>
      <w:r w:rsidR="00D16223">
        <w:rPr>
          <w:szCs w:val="20"/>
          <w:lang w:val="en-US"/>
        </w:rPr>
        <w:t xml:space="preserve">that there needed to be </w:t>
      </w:r>
      <w:r>
        <w:rPr>
          <w:szCs w:val="20"/>
          <w:lang w:val="en-US"/>
        </w:rPr>
        <w:t xml:space="preserve">more on the ground engagement </w:t>
      </w:r>
      <w:r w:rsidR="00D16223">
        <w:rPr>
          <w:szCs w:val="20"/>
          <w:lang w:val="en-US"/>
        </w:rPr>
        <w:t>in general or ORIC’s engagement was reactive or passive</w:t>
      </w:r>
      <w:r w:rsidR="002D69CC">
        <w:rPr>
          <w:szCs w:val="20"/>
          <w:lang w:val="en-US"/>
        </w:rPr>
        <w:t xml:space="preserve">. Regional office staff interviewed by the Review also expressed that the area they cover is </w:t>
      </w:r>
      <w:r w:rsidR="002D69CC">
        <w:rPr>
          <w:szCs w:val="20"/>
          <w:lang w:val="en-US"/>
        </w:rPr>
        <w:lastRenderedPageBreak/>
        <w:t xml:space="preserve">very large, and </w:t>
      </w:r>
      <w:r w:rsidR="00C76DCD">
        <w:rPr>
          <w:szCs w:val="20"/>
          <w:lang w:val="en-US"/>
        </w:rPr>
        <w:t>the small number of staff mean that there are limitations to the engagement they can undertake</w:t>
      </w:r>
      <w:r w:rsidR="002D69CC">
        <w:rPr>
          <w:szCs w:val="20"/>
          <w:lang w:val="en-US"/>
        </w:rPr>
        <w:t>.</w:t>
      </w:r>
    </w:p>
    <w:p w:rsidR="003506B1" w:rsidRDefault="002D69CC" w:rsidP="003506B1">
      <w:r>
        <w:rPr>
          <w:szCs w:val="20"/>
          <w:lang w:val="en-US"/>
        </w:rPr>
        <w:t>One</w:t>
      </w:r>
      <w:r w:rsidR="00AE5D28">
        <w:rPr>
          <w:szCs w:val="20"/>
          <w:lang w:val="en-US"/>
        </w:rPr>
        <w:t xml:space="preserve"> </w:t>
      </w:r>
      <w:r w:rsidR="008A14D5" w:rsidRPr="00403F0E">
        <w:rPr>
          <w:szCs w:val="20"/>
          <w:lang w:val="en-US"/>
        </w:rPr>
        <w:t>interviewee</w:t>
      </w:r>
      <w:r w:rsidR="008A14D5">
        <w:rPr>
          <w:szCs w:val="20"/>
          <w:lang w:val="en-US"/>
        </w:rPr>
        <w:t xml:space="preserve"> </w:t>
      </w:r>
      <w:r w:rsidR="00FC720B">
        <w:rPr>
          <w:szCs w:val="20"/>
          <w:lang w:val="en-US"/>
        </w:rPr>
        <w:t xml:space="preserve">held a more cynical view that </w:t>
      </w:r>
      <w:r>
        <w:rPr>
          <w:szCs w:val="20"/>
          <w:lang w:val="en-US"/>
        </w:rPr>
        <w:t xml:space="preserve">some of </w:t>
      </w:r>
      <w:r w:rsidR="00FC720B">
        <w:rPr>
          <w:szCs w:val="20"/>
          <w:lang w:val="en-US"/>
        </w:rPr>
        <w:t xml:space="preserve">this </w:t>
      </w:r>
      <w:r w:rsidR="00411063">
        <w:rPr>
          <w:szCs w:val="20"/>
          <w:lang w:val="en-US"/>
        </w:rPr>
        <w:t>support</w:t>
      </w:r>
      <w:r>
        <w:rPr>
          <w:szCs w:val="20"/>
          <w:lang w:val="en-US"/>
        </w:rPr>
        <w:t>, particularly regard</w:t>
      </w:r>
      <w:r w:rsidR="003E1B0F">
        <w:rPr>
          <w:szCs w:val="20"/>
          <w:lang w:val="en-US"/>
        </w:rPr>
        <w:t>ing</w:t>
      </w:r>
      <w:r>
        <w:rPr>
          <w:szCs w:val="20"/>
          <w:lang w:val="en-US"/>
        </w:rPr>
        <w:t xml:space="preserve"> reporting,</w:t>
      </w:r>
      <w:r w:rsidR="00411063">
        <w:rPr>
          <w:szCs w:val="20"/>
          <w:lang w:val="en-US"/>
        </w:rPr>
        <w:t xml:space="preserve"> </w:t>
      </w:r>
      <w:r w:rsidR="00FC720B">
        <w:rPr>
          <w:szCs w:val="20"/>
          <w:lang w:val="en-US"/>
        </w:rPr>
        <w:t>is not aimed at improving good governance</w:t>
      </w:r>
      <w:r w:rsidR="00411063">
        <w:rPr>
          <w:szCs w:val="20"/>
          <w:lang w:val="en-US"/>
        </w:rPr>
        <w:t xml:space="preserve"> and does little to this effect</w:t>
      </w:r>
      <w:r w:rsidR="00FC720B">
        <w:rPr>
          <w:szCs w:val="20"/>
          <w:lang w:val="en-US"/>
        </w:rPr>
        <w:t xml:space="preserve">, but </w:t>
      </w:r>
      <w:r w:rsidR="001A5573">
        <w:rPr>
          <w:szCs w:val="20"/>
          <w:lang w:val="en-US"/>
        </w:rPr>
        <w:t xml:space="preserve">rather </w:t>
      </w:r>
      <w:r w:rsidR="00411063">
        <w:rPr>
          <w:szCs w:val="20"/>
          <w:lang w:val="en-US"/>
        </w:rPr>
        <w:t xml:space="preserve">is </w:t>
      </w:r>
      <w:r w:rsidR="001A5573">
        <w:rPr>
          <w:szCs w:val="20"/>
          <w:lang w:val="en-US"/>
        </w:rPr>
        <w:t>focused on</w:t>
      </w:r>
      <w:r w:rsidR="00411063">
        <w:rPr>
          <w:szCs w:val="20"/>
          <w:lang w:val="en-US"/>
        </w:rPr>
        <w:t xml:space="preserve"> </w:t>
      </w:r>
      <w:r w:rsidR="00FC720B">
        <w:rPr>
          <w:szCs w:val="20"/>
          <w:lang w:val="en-US"/>
        </w:rPr>
        <w:t xml:space="preserve">raising compliance rates, which the Registrar then uses to demonstrate </w:t>
      </w:r>
      <w:r w:rsidR="001A5573">
        <w:rPr>
          <w:szCs w:val="20"/>
          <w:lang w:val="en-US"/>
        </w:rPr>
        <w:t xml:space="preserve">the regulator’s </w:t>
      </w:r>
      <w:r w:rsidR="00FC720B">
        <w:rPr>
          <w:szCs w:val="20"/>
          <w:lang w:val="en-US"/>
        </w:rPr>
        <w:t xml:space="preserve">performance. </w:t>
      </w:r>
      <w:r w:rsidR="00492A38">
        <w:t>T</w:t>
      </w:r>
      <w:r w:rsidR="00651640">
        <w:t>he</w:t>
      </w:r>
      <w:r w:rsidR="00FC720B">
        <w:t xml:space="preserve"> approach could</w:t>
      </w:r>
      <w:r w:rsidR="00651640">
        <w:t xml:space="preserve"> also</w:t>
      </w:r>
      <w:r w:rsidR="00FC720B">
        <w:t xml:space="preserve"> be </w:t>
      </w:r>
      <w:r w:rsidR="008A14D5">
        <w:t xml:space="preserve">perceived </w:t>
      </w:r>
      <w:r>
        <w:t xml:space="preserve">by some </w:t>
      </w:r>
      <w:r w:rsidR="008A14D5">
        <w:t xml:space="preserve">as </w:t>
      </w:r>
      <w:r w:rsidR="00FC720B">
        <w:t>undermining good governance</w:t>
      </w:r>
      <w:r w:rsidR="00D52892">
        <w:t xml:space="preserve"> (</w:t>
      </w:r>
      <w:r w:rsidR="00F53A61">
        <w:t xml:space="preserve">four </w:t>
      </w:r>
      <w:r w:rsidR="003506B1">
        <w:t>respondents argued that ORIC’s approach undermin</w:t>
      </w:r>
      <w:r w:rsidR="00CC41F0">
        <w:t>ed</w:t>
      </w:r>
      <w:r w:rsidR="003506B1">
        <w:t xml:space="preserve"> the responsibilities of members and directors or good governance more generally). These views point to a potential lack of understanding by some stakeholders as to why ORIC provides this kind of support, and the benefits it has to good governance. </w:t>
      </w:r>
      <w:r w:rsidR="003506B1" w:rsidRPr="00456CC1">
        <w:t xml:space="preserve"> </w:t>
      </w:r>
    </w:p>
    <w:p w:rsidR="001A094D" w:rsidRDefault="001A094D" w:rsidP="00511C30">
      <w:pPr>
        <w:pStyle w:val="Heading4"/>
      </w:pPr>
      <w:r w:rsidRPr="00511C30">
        <w:rPr>
          <w:lang w:val="en-US"/>
        </w:rPr>
        <w:t>Other support</w:t>
      </w:r>
      <w:r w:rsidR="00FC720B" w:rsidRPr="00511C30">
        <w:rPr>
          <w:lang w:val="en-US"/>
        </w:rPr>
        <w:t xml:space="preserve"> and services</w:t>
      </w:r>
    </w:p>
    <w:p w:rsidR="00E41764" w:rsidRDefault="00E41764" w:rsidP="00E41764">
      <w:pPr>
        <w:rPr>
          <w:szCs w:val="20"/>
          <w:lang w:val="en-US"/>
        </w:rPr>
      </w:pPr>
      <w:r w:rsidRPr="00531BFA">
        <w:rPr>
          <w:szCs w:val="20"/>
          <w:lang w:val="en-US"/>
        </w:rPr>
        <w:t>ORIC has developed a range of other services</w:t>
      </w:r>
      <w:r>
        <w:rPr>
          <w:szCs w:val="20"/>
          <w:lang w:val="en-US"/>
        </w:rPr>
        <w:t xml:space="preserve"> which it provides free of charge,</w:t>
      </w:r>
      <w:r w:rsidRPr="00531BFA">
        <w:rPr>
          <w:szCs w:val="20"/>
          <w:lang w:val="en-US"/>
        </w:rPr>
        <w:t xml:space="preserve"> where it has identified </w:t>
      </w:r>
      <w:r w:rsidR="008A2CE5">
        <w:rPr>
          <w:szCs w:val="20"/>
          <w:lang w:val="en-US"/>
        </w:rPr>
        <w:t xml:space="preserve">that </w:t>
      </w:r>
      <w:r w:rsidRPr="00531BFA">
        <w:rPr>
          <w:szCs w:val="20"/>
          <w:lang w:val="en-US"/>
        </w:rPr>
        <w:t>corporations need assistance, for example pro bono legal help</w:t>
      </w:r>
      <w:r>
        <w:rPr>
          <w:szCs w:val="20"/>
          <w:lang w:val="en-US"/>
        </w:rPr>
        <w:t xml:space="preserve"> through LawHelp</w:t>
      </w:r>
      <w:r w:rsidRPr="00531BFA">
        <w:rPr>
          <w:szCs w:val="20"/>
          <w:lang w:val="en-US"/>
        </w:rPr>
        <w:t>, recruitment assistance and a directory of independent directors</w:t>
      </w:r>
      <w:r w:rsidR="00492A38">
        <w:rPr>
          <w:szCs w:val="20"/>
          <w:lang w:val="en-US"/>
        </w:rPr>
        <w:t xml:space="preserve"> through the</w:t>
      </w:r>
      <w:r>
        <w:rPr>
          <w:szCs w:val="20"/>
          <w:lang w:val="en-US"/>
        </w:rPr>
        <w:t xml:space="preserve"> Independent</w:t>
      </w:r>
      <w:r w:rsidRPr="000C35AF">
        <w:rPr>
          <w:i/>
          <w:szCs w:val="20"/>
          <w:lang w:val="en-US"/>
        </w:rPr>
        <w:t>directory</w:t>
      </w:r>
      <w:r w:rsidRPr="00531BFA">
        <w:rPr>
          <w:szCs w:val="20"/>
          <w:lang w:val="en-US"/>
        </w:rPr>
        <w:t xml:space="preserve">. These </w:t>
      </w:r>
      <w:r>
        <w:rPr>
          <w:szCs w:val="20"/>
          <w:lang w:val="en-US"/>
        </w:rPr>
        <w:t xml:space="preserve">services </w:t>
      </w:r>
      <w:r w:rsidRPr="00531BFA">
        <w:rPr>
          <w:szCs w:val="20"/>
          <w:lang w:val="en-US"/>
        </w:rPr>
        <w:t xml:space="preserve">have the potential to be efficient and effective means to provide additional support to corporations to improve their governance. </w:t>
      </w:r>
    </w:p>
    <w:p w:rsidR="00E41764" w:rsidRDefault="00E41764" w:rsidP="00E41764">
      <w:pPr>
        <w:rPr>
          <w:szCs w:val="20"/>
          <w:lang w:val="en-US"/>
        </w:rPr>
      </w:pPr>
      <w:r>
        <w:rPr>
          <w:szCs w:val="20"/>
          <w:lang w:val="en-US"/>
        </w:rPr>
        <w:t>The LawHelp service received positive feedback in the online consultation</w:t>
      </w:r>
      <w:r w:rsidR="008A2CE5">
        <w:rPr>
          <w:szCs w:val="20"/>
          <w:lang w:val="en-US"/>
        </w:rPr>
        <w:t>,</w:t>
      </w:r>
      <w:r>
        <w:rPr>
          <w:szCs w:val="20"/>
          <w:lang w:val="en-US"/>
        </w:rPr>
        <w:t xml:space="preserve"> with 82 per cent of people who had accessed the service finding the service useful. A small number of less positive comments appeared to be mainly from people who had applied for LawHelp, but </w:t>
      </w:r>
      <w:r w:rsidR="008A2CE5">
        <w:rPr>
          <w:szCs w:val="20"/>
          <w:lang w:val="en-US"/>
        </w:rPr>
        <w:t xml:space="preserve">who </w:t>
      </w:r>
      <w:r w:rsidR="00492A38">
        <w:rPr>
          <w:szCs w:val="20"/>
          <w:lang w:val="en-US"/>
        </w:rPr>
        <w:t xml:space="preserve">had </w:t>
      </w:r>
      <w:r>
        <w:rPr>
          <w:szCs w:val="20"/>
          <w:lang w:val="en-US"/>
        </w:rPr>
        <w:t>not met eligibility requirements</w:t>
      </w:r>
      <w:r w:rsidR="00492A38">
        <w:rPr>
          <w:szCs w:val="20"/>
          <w:lang w:val="en-US"/>
        </w:rPr>
        <w:t xml:space="preserve"> and </w:t>
      </w:r>
      <w:r w:rsidR="008A2CE5">
        <w:rPr>
          <w:szCs w:val="20"/>
          <w:lang w:val="en-US"/>
        </w:rPr>
        <w:t xml:space="preserve">were </w:t>
      </w:r>
      <w:r w:rsidR="00492A38">
        <w:rPr>
          <w:szCs w:val="20"/>
          <w:lang w:val="en-US"/>
        </w:rPr>
        <w:t>denied the service</w:t>
      </w:r>
      <w:r>
        <w:rPr>
          <w:szCs w:val="20"/>
          <w:lang w:val="en-US"/>
        </w:rPr>
        <w:t>.</w:t>
      </w:r>
      <w:r w:rsidR="00492A38">
        <w:rPr>
          <w:szCs w:val="20"/>
          <w:lang w:val="en-US"/>
        </w:rPr>
        <w:t xml:space="preserve"> A couple of respondents suggested that LawHelp eligibility should be expanded to native title corporations</w:t>
      </w:r>
      <w:r w:rsidR="00470117">
        <w:rPr>
          <w:szCs w:val="20"/>
          <w:lang w:val="en-US"/>
        </w:rPr>
        <w:t>.</w:t>
      </w:r>
    </w:p>
    <w:p w:rsidR="00207378" w:rsidRDefault="00E41764" w:rsidP="00D62595">
      <w:pPr>
        <w:rPr>
          <w:szCs w:val="20"/>
          <w:lang w:val="en-US"/>
        </w:rPr>
      </w:pPr>
      <w:r>
        <w:rPr>
          <w:szCs w:val="20"/>
          <w:lang w:val="en-US"/>
        </w:rPr>
        <w:t>ORIC also offers a Recruitment Assistance service (ORA) to support corporations recruiting senior management. Department of Communications and the Arts representatives noted this is a very valuable service and in their experience has assisted corporations. Fourteen per cent of the online respondents indicated they had accessed ORA, 80 per cent of whom were trying to find someone to work in their organisation. Supporting corporations to improve their recruitment processes would seem a useful way to improve governance and financial management, but pose</w:t>
      </w:r>
      <w:r w:rsidR="008A2CE5">
        <w:rPr>
          <w:szCs w:val="20"/>
          <w:lang w:val="en-US"/>
        </w:rPr>
        <w:t>s</w:t>
      </w:r>
      <w:r>
        <w:rPr>
          <w:szCs w:val="20"/>
          <w:lang w:val="en-US"/>
        </w:rPr>
        <w:t xml:space="preserve"> some risk. It is critical that ORIC as the regulator, is </w:t>
      </w:r>
      <w:r w:rsidRPr="00531BFA">
        <w:rPr>
          <w:szCs w:val="20"/>
          <w:lang w:val="en-US"/>
        </w:rPr>
        <w:t>not seen to be recommending or vouching for specific potential staff members or directors to a corporation, as this could compromise its actual or perceived independence if it subsequently needs to investigate the corporation and/or its staff or directors</w:t>
      </w:r>
      <w:r>
        <w:rPr>
          <w:szCs w:val="20"/>
          <w:lang w:val="en-US"/>
        </w:rPr>
        <w:t xml:space="preserve">. </w:t>
      </w:r>
    </w:p>
    <w:p w:rsidR="00036251" w:rsidRDefault="00BB279A" w:rsidP="00511C30">
      <w:pPr>
        <w:rPr>
          <w:i/>
          <w:sz w:val="22"/>
          <w:szCs w:val="20"/>
          <w:lang w:val="en-US"/>
        </w:rPr>
      </w:pPr>
      <w:r w:rsidRPr="007B329E">
        <w:rPr>
          <w:szCs w:val="20"/>
          <w:lang w:val="en-US"/>
        </w:rPr>
        <w:t>In response to the question around what other services ORIC should provide, 14 per cent of respondents suggested that ORIC could provide finance and accounting support. KPMG has observed in the past that Indigenous corporations, especially in remote locations, have difficulty accessing quality and fairly priced accounting services. There could be opportunity for ORIC to establish a pro bono finance and accounting support service along the lines of LawHelp to connect accounting firms wishing to provide pro bono services with eligible Indigenous corporations.</w:t>
      </w:r>
      <w:r>
        <w:rPr>
          <w:szCs w:val="20"/>
          <w:lang w:val="en-US"/>
        </w:rPr>
        <w:t xml:space="preserve"> </w:t>
      </w:r>
    </w:p>
    <w:p w:rsidR="002F4243" w:rsidRPr="00310A5D" w:rsidRDefault="002F4243" w:rsidP="00096F1C">
      <w:pPr>
        <w:pStyle w:val="Heading5"/>
      </w:pPr>
      <w:r>
        <w:t>Recommendations</w:t>
      </w:r>
      <w:r w:rsidR="00096F1C">
        <w:t xml:space="preserve"> and options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
        <w:gridCol w:w="94"/>
        <w:gridCol w:w="5061"/>
        <w:gridCol w:w="3138"/>
      </w:tblGrid>
      <w:tr w:rsidR="002F4243" w:rsidRPr="00F043C5" w:rsidTr="008D4399">
        <w:tc>
          <w:tcPr>
            <w:tcW w:w="428" w:type="pct"/>
            <w:tcBorders>
              <w:bottom w:val="single" w:sz="4" w:space="0" w:color="00338D"/>
            </w:tcBorders>
          </w:tcPr>
          <w:p w:rsidR="002F4243" w:rsidRPr="00F043C5" w:rsidRDefault="002F4243" w:rsidP="00E81C26">
            <w:pPr>
              <w:pStyle w:val="Tableheading"/>
            </w:pPr>
            <w:r>
              <w:t>Ref.</w:t>
            </w:r>
          </w:p>
        </w:tc>
        <w:tc>
          <w:tcPr>
            <w:tcW w:w="4572" w:type="pct"/>
            <w:gridSpan w:val="3"/>
            <w:tcBorders>
              <w:bottom w:val="single" w:sz="4" w:space="0" w:color="00338D"/>
            </w:tcBorders>
          </w:tcPr>
          <w:p w:rsidR="002F4243" w:rsidRPr="00F043C5" w:rsidRDefault="002F4243" w:rsidP="00E81C26">
            <w:pPr>
              <w:pStyle w:val="Tableheading"/>
            </w:pPr>
            <w:r w:rsidRPr="00F043C5">
              <w:t>Recommendation</w:t>
            </w:r>
          </w:p>
        </w:tc>
      </w:tr>
      <w:tr w:rsidR="002F4243" w:rsidTr="006502B5">
        <w:tc>
          <w:tcPr>
            <w:tcW w:w="428" w:type="pct"/>
            <w:tcBorders>
              <w:top w:val="single" w:sz="4" w:space="0" w:color="00338D"/>
              <w:bottom w:val="single" w:sz="4" w:space="0" w:color="00338D"/>
            </w:tcBorders>
          </w:tcPr>
          <w:p w:rsidR="002F4243" w:rsidRPr="00F043C5" w:rsidRDefault="00DF63CA" w:rsidP="00320DEF">
            <w:pPr>
              <w:pStyle w:val="Tabletext"/>
            </w:pPr>
            <w:r>
              <w:t>1</w:t>
            </w:r>
            <w:r w:rsidR="00EC1013">
              <w:t>3</w:t>
            </w:r>
          </w:p>
        </w:tc>
        <w:tc>
          <w:tcPr>
            <w:tcW w:w="4572" w:type="pct"/>
            <w:gridSpan w:val="3"/>
            <w:tcBorders>
              <w:top w:val="single" w:sz="4" w:space="0" w:color="00338D"/>
              <w:bottom w:val="single" w:sz="4" w:space="0" w:color="00338D"/>
            </w:tcBorders>
          </w:tcPr>
          <w:p w:rsidR="002F4243" w:rsidRPr="008515C4" w:rsidRDefault="006502B5" w:rsidP="00320DEF">
            <w:pPr>
              <w:pStyle w:val="Tabletext"/>
              <w:rPr>
                <w:lang w:val="en-US"/>
              </w:rPr>
            </w:pPr>
            <w:r w:rsidRPr="008515C4">
              <w:rPr>
                <w:lang w:val="en-US"/>
              </w:rPr>
              <w:t xml:space="preserve">ORIC should continue to offer </w:t>
            </w:r>
            <w:r w:rsidR="0038436D">
              <w:rPr>
                <w:lang w:val="en-US"/>
              </w:rPr>
              <w:t xml:space="preserve">corporate </w:t>
            </w:r>
            <w:r w:rsidRPr="008515C4">
              <w:rPr>
                <w:lang w:val="en-US"/>
              </w:rPr>
              <w:t xml:space="preserve">governance training to the members, directors and staff of </w:t>
            </w:r>
            <w:r w:rsidR="008B25AB">
              <w:rPr>
                <w:lang w:val="en-US"/>
              </w:rPr>
              <w:t>Indigenous</w:t>
            </w:r>
            <w:r w:rsidR="00F57254">
              <w:rPr>
                <w:lang w:val="en-US"/>
              </w:rPr>
              <w:t xml:space="preserve"> </w:t>
            </w:r>
            <w:r w:rsidRPr="008515C4">
              <w:rPr>
                <w:lang w:val="en-US"/>
              </w:rPr>
              <w:t>corporations</w:t>
            </w:r>
            <w:r w:rsidR="00E41764">
              <w:rPr>
                <w:lang w:val="en-US"/>
              </w:rPr>
              <w:t>, particularly in remote communities</w:t>
            </w:r>
            <w:r w:rsidR="00E41764" w:rsidRPr="008515C4">
              <w:rPr>
                <w:lang w:val="en-US"/>
              </w:rPr>
              <w:t>.</w:t>
            </w:r>
          </w:p>
        </w:tc>
      </w:tr>
      <w:tr w:rsidR="006502B5" w:rsidTr="006502B5">
        <w:tc>
          <w:tcPr>
            <w:tcW w:w="428" w:type="pct"/>
            <w:tcBorders>
              <w:top w:val="single" w:sz="4" w:space="0" w:color="00338D"/>
              <w:bottom w:val="single" w:sz="4" w:space="0" w:color="00338D"/>
            </w:tcBorders>
          </w:tcPr>
          <w:p w:rsidR="006502B5" w:rsidRPr="00F043C5" w:rsidRDefault="00DF63CA" w:rsidP="00320DEF">
            <w:pPr>
              <w:pStyle w:val="Tabletext"/>
            </w:pPr>
            <w:r>
              <w:t>1</w:t>
            </w:r>
            <w:r w:rsidR="00EC1013">
              <w:t>4</w:t>
            </w:r>
          </w:p>
        </w:tc>
        <w:tc>
          <w:tcPr>
            <w:tcW w:w="4572" w:type="pct"/>
            <w:gridSpan w:val="3"/>
            <w:tcBorders>
              <w:top w:val="single" w:sz="4" w:space="0" w:color="00338D"/>
              <w:bottom w:val="single" w:sz="4" w:space="0" w:color="00338D"/>
            </w:tcBorders>
          </w:tcPr>
          <w:p w:rsidR="006502B5" w:rsidRPr="008515C4" w:rsidRDefault="006502B5" w:rsidP="00BD34D5">
            <w:pPr>
              <w:pStyle w:val="Tabletext"/>
              <w:rPr>
                <w:lang w:val="en-US"/>
              </w:rPr>
            </w:pPr>
            <w:r w:rsidRPr="008515C4">
              <w:rPr>
                <w:lang w:val="en-US"/>
              </w:rPr>
              <w:t>ORIC</w:t>
            </w:r>
            <w:r w:rsidR="00BD34D5">
              <w:rPr>
                <w:lang w:val="en-US"/>
              </w:rPr>
              <w:t xml:space="preserve"> and PM&amp;C</w:t>
            </w:r>
            <w:r w:rsidRPr="008515C4">
              <w:rPr>
                <w:lang w:val="en-US"/>
              </w:rPr>
              <w:t xml:space="preserve"> should work </w:t>
            </w:r>
            <w:r w:rsidR="00BD34D5">
              <w:rPr>
                <w:lang w:val="en-US"/>
              </w:rPr>
              <w:t xml:space="preserve">together </w:t>
            </w:r>
            <w:r w:rsidRPr="008515C4">
              <w:rPr>
                <w:lang w:val="en-US"/>
              </w:rPr>
              <w:t xml:space="preserve">to enhance </w:t>
            </w:r>
            <w:r w:rsidR="00BD34D5">
              <w:rPr>
                <w:lang w:val="en-US"/>
              </w:rPr>
              <w:t>coordination, alignment and comple</w:t>
            </w:r>
            <w:r w:rsidR="00CC41F0">
              <w:rPr>
                <w:lang w:val="en-US"/>
              </w:rPr>
              <w:t>me</w:t>
            </w:r>
            <w:r w:rsidR="00BD34D5">
              <w:rPr>
                <w:lang w:val="en-US"/>
              </w:rPr>
              <w:t>ntarity</w:t>
            </w:r>
            <w:r w:rsidRPr="008515C4">
              <w:rPr>
                <w:lang w:val="en-US"/>
              </w:rPr>
              <w:t xml:space="preserve"> of governance training offered by other providers, particularly where it is funded by the Australian Government.</w:t>
            </w:r>
          </w:p>
        </w:tc>
      </w:tr>
      <w:tr w:rsidR="006502B5" w:rsidRPr="0052485A" w:rsidTr="008515C4">
        <w:tc>
          <w:tcPr>
            <w:tcW w:w="428" w:type="pct"/>
            <w:tcBorders>
              <w:top w:val="single" w:sz="4" w:space="0" w:color="00338D"/>
              <w:bottom w:val="single" w:sz="4" w:space="0" w:color="00338D"/>
            </w:tcBorders>
          </w:tcPr>
          <w:p w:rsidR="006502B5" w:rsidRPr="00F043C5" w:rsidRDefault="00DF63CA" w:rsidP="00320DEF">
            <w:pPr>
              <w:pStyle w:val="Tabletext"/>
            </w:pPr>
            <w:r>
              <w:t>1</w:t>
            </w:r>
            <w:r w:rsidR="00EC1013">
              <w:t>5</w:t>
            </w:r>
          </w:p>
        </w:tc>
        <w:tc>
          <w:tcPr>
            <w:tcW w:w="4572" w:type="pct"/>
            <w:gridSpan w:val="3"/>
            <w:tcBorders>
              <w:top w:val="single" w:sz="4" w:space="0" w:color="00338D"/>
              <w:bottom w:val="single" w:sz="4" w:space="0" w:color="00338D"/>
            </w:tcBorders>
          </w:tcPr>
          <w:p w:rsidR="006502B5" w:rsidRPr="008515C4" w:rsidRDefault="00797584" w:rsidP="00CC41F0">
            <w:pPr>
              <w:pStyle w:val="Tabletext"/>
            </w:pPr>
            <w:r>
              <w:t xml:space="preserve">ORIC should </w:t>
            </w:r>
            <w:r w:rsidR="00CC41F0">
              <w:t xml:space="preserve">update </w:t>
            </w:r>
            <w:r>
              <w:t xml:space="preserve">the external facing website </w:t>
            </w:r>
            <w:r w:rsidR="00CC41F0">
              <w:t>to make it</w:t>
            </w:r>
            <w:r>
              <w:t xml:space="preserve"> clearer and more user-friendly, noting that a complete overhaul would require additional funding.</w:t>
            </w:r>
          </w:p>
        </w:tc>
      </w:tr>
      <w:tr w:rsidR="00F57254" w:rsidTr="008142AB">
        <w:tc>
          <w:tcPr>
            <w:tcW w:w="428" w:type="pct"/>
            <w:tcBorders>
              <w:top w:val="single" w:sz="4" w:space="0" w:color="00338D"/>
              <w:bottom w:val="single" w:sz="4" w:space="0" w:color="00338D"/>
            </w:tcBorders>
          </w:tcPr>
          <w:p w:rsidR="00F57254" w:rsidRPr="00F043C5" w:rsidRDefault="00DF63CA" w:rsidP="00320DEF">
            <w:pPr>
              <w:pStyle w:val="Tabletext"/>
            </w:pPr>
            <w:r>
              <w:t>1</w:t>
            </w:r>
            <w:r w:rsidR="00EC1013">
              <w:t>6</w:t>
            </w:r>
          </w:p>
        </w:tc>
        <w:tc>
          <w:tcPr>
            <w:tcW w:w="4572" w:type="pct"/>
            <w:gridSpan w:val="3"/>
            <w:tcBorders>
              <w:top w:val="single" w:sz="4" w:space="0" w:color="00338D"/>
              <w:bottom w:val="single" w:sz="4" w:space="0" w:color="00338D"/>
            </w:tcBorders>
          </w:tcPr>
          <w:p w:rsidR="00F57254" w:rsidRPr="00581929" w:rsidRDefault="00D6391F" w:rsidP="00BD34D5">
            <w:pPr>
              <w:pStyle w:val="Tabletext"/>
              <w:rPr>
                <w:lang w:val="en-US"/>
              </w:rPr>
            </w:pPr>
            <w:r>
              <w:rPr>
                <w:lang w:val="en-US"/>
              </w:rPr>
              <w:t>ORIC should consider the merits of establishing a</w:t>
            </w:r>
            <w:r w:rsidRPr="00403F0E">
              <w:rPr>
                <w:lang w:val="en-US"/>
              </w:rPr>
              <w:t xml:space="preserve"> pro bono accounting </w:t>
            </w:r>
            <w:r>
              <w:rPr>
                <w:lang w:val="en-US"/>
              </w:rPr>
              <w:t xml:space="preserve">service as part of its regulatory approach, based on the </w:t>
            </w:r>
            <w:r w:rsidRPr="00403F0E">
              <w:rPr>
                <w:lang w:val="en-US"/>
              </w:rPr>
              <w:t>LawHelp</w:t>
            </w:r>
            <w:r>
              <w:rPr>
                <w:lang w:val="en-US"/>
              </w:rPr>
              <w:t xml:space="preserve"> model, subject to funding</w:t>
            </w:r>
            <w:r w:rsidRPr="00403F0E">
              <w:rPr>
                <w:lang w:val="en-US"/>
              </w:rPr>
              <w:t>.</w:t>
            </w:r>
          </w:p>
        </w:tc>
      </w:tr>
      <w:tr w:rsidR="004A795F" w:rsidRPr="004A795F" w:rsidTr="008D4399">
        <w:tc>
          <w:tcPr>
            <w:tcW w:w="428" w:type="pct"/>
            <w:tcBorders>
              <w:top w:val="single" w:sz="4" w:space="0" w:color="00338D"/>
              <w:bottom w:val="single" w:sz="2" w:space="0" w:color="808080" w:themeColor="background1" w:themeShade="80"/>
            </w:tcBorders>
          </w:tcPr>
          <w:p w:rsidR="004A795F" w:rsidRPr="00F043C5" w:rsidRDefault="00EC1013" w:rsidP="00320DEF">
            <w:pPr>
              <w:pStyle w:val="Tabletext"/>
            </w:pPr>
            <w:r>
              <w:t>17</w:t>
            </w:r>
          </w:p>
        </w:tc>
        <w:tc>
          <w:tcPr>
            <w:tcW w:w="4572" w:type="pct"/>
            <w:gridSpan w:val="3"/>
            <w:tcBorders>
              <w:top w:val="single" w:sz="4" w:space="0" w:color="00338D"/>
              <w:bottom w:val="single" w:sz="2" w:space="0" w:color="808080" w:themeColor="background1" w:themeShade="80"/>
            </w:tcBorders>
          </w:tcPr>
          <w:p w:rsidR="004A795F" w:rsidRPr="008142AB" w:rsidRDefault="00D6391F" w:rsidP="00E41764">
            <w:pPr>
              <w:pStyle w:val="Tabletext"/>
            </w:pPr>
            <w:r>
              <w:t>ORIC should c</w:t>
            </w:r>
            <w:r w:rsidRPr="008142AB">
              <w:t xml:space="preserve">onsolidate </w:t>
            </w:r>
            <w:r>
              <w:t>its</w:t>
            </w:r>
            <w:r w:rsidRPr="008142AB">
              <w:t xml:space="preserve"> various and useful guidance materials in a simple and easy</w:t>
            </w:r>
            <w:r>
              <w:t>-</w:t>
            </w:r>
            <w:r w:rsidRPr="008142AB">
              <w:t>to</w:t>
            </w:r>
            <w:r>
              <w:t>-</w:t>
            </w:r>
            <w:r w:rsidRPr="008142AB">
              <w:t>use corporate governance handbook to be available in hardcopy and on the website. This could be un</w:t>
            </w:r>
            <w:r w:rsidRPr="00BD34D5">
              <w:t xml:space="preserve">dertaken as a discrete project and </w:t>
            </w:r>
            <w:r w:rsidRPr="008142AB">
              <w:t>would require funding</w:t>
            </w:r>
            <w:r>
              <w:t>.</w:t>
            </w:r>
          </w:p>
        </w:tc>
      </w:tr>
      <w:tr w:rsidR="004308BD" w:rsidRPr="00F043C5" w:rsidTr="00396423">
        <w:tc>
          <w:tcPr>
            <w:tcW w:w="480" w:type="pct"/>
            <w:gridSpan w:val="2"/>
            <w:tcBorders>
              <w:bottom w:val="single" w:sz="4" w:space="0" w:color="00338D"/>
            </w:tcBorders>
          </w:tcPr>
          <w:p w:rsidR="004308BD" w:rsidRPr="00F043C5" w:rsidRDefault="004308BD" w:rsidP="00E81C26">
            <w:pPr>
              <w:pStyle w:val="Tableheading"/>
            </w:pPr>
            <w:r>
              <w:lastRenderedPageBreak/>
              <w:t>Ref.</w:t>
            </w:r>
          </w:p>
        </w:tc>
        <w:tc>
          <w:tcPr>
            <w:tcW w:w="2790" w:type="pct"/>
            <w:tcBorders>
              <w:bottom w:val="single" w:sz="4" w:space="0" w:color="00338D"/>
            </w:tcBorders>
          </w:tcPr>
          <w:p w:rsidR="004308BD" w:rsidRPr="00F043C5" w:rsidRDefault="004308BD" w:rsidP="00E81C26">
            <w:pPr>
              <w:pStyle w:val="Tableheading"/>
            </w:pPr>
            <w:r>
              <w:t>Option</w:t>
            </w:r>
          </w:p>
        </w:tc>
        <w:tc>
          <w:tcPr>
            <w:tcW w:w="1730" w:type="pct"/>
            <w:tcBorders>
              <w:bottom w:val="single" w:sz="4" w:space="0" w:color="00338D"/>
            </w:tcBorders>
          </w:tcPr>
          <w:p w:rsidR="004308BD" w:rsidRPr="00F043C5" w:rsidRDefault="00F53A61" w:rsidP="00E81C26">
            <w:pPr>
              <w:pStyle w:val="Tableheading"/>
            </w:pPr>
            <w:r>
              <w:t>Considerations</w:t>
            </w:r>
          </w:p>
        </w:tc>
      </w:tr>
      <w:tr w:rsidR="004308BD" w:rsidRPr="00F043C5" w:rsidTr="00396423">
        <w:tc>
          <w:tcPr>
            <w:tcW w:w="480" w:type="pct"/>
            <w:gridSpan w:val="2"/>
            <w:tcBorders>
              <w:top w:val="single" w:sz="4" w:space="0" w:color="00338D"/>
              <w:bottom w:val="single" w:sz="2" w:space="0" w:color="808080" w:themeColor="background1" w:themeShade="80"/>
            </w:tcBorders>
          </w:tcPr>
          <w:p w:rsidR="004308BD" w:rsidRPr="00F043C5" w:rsidRDefault="004308BD" w:rsidP="00320DEF">
            <w:pPr>
              <w:pStyle w:val="Tabletext"/>
            </w:pPr>
            <w:r>
              <w:t>18</w:t>
            </w:r>
          </w:p>
        </w:tc>
        <w:tc>
          <w:tcPr>
            <w:tcW w:w="2790" w:type="pct"/>
            <w:tcBorders>
              <w:top w:val="single" w:sz="4" w:space="0" w:color="00338D"/>
              <w:bottom w:val="single" w:sz="2" w:space="0" w:color="808080" w:themeColor="background1" w:themeShade="80"/>
            </w:tcBorders>
          </w:tcPr>
          <w:p w:rsidR="004308BD" w:rsidRPr="004B30D6" w:rsidRDefault="00D6391F" w:rsidP="00320DEF">
            <w:pPr>
              <w:pStyle w:val="Tabletext"/>
              <w:rPr>
                <w:lang w:val="en-US"/>
              </w:rPr>
            </w:pPr>
            <w:r w:rsidRPr="004B30D6">
              <w:rPr>
                <w:lang w:val="en-US"/>
              </w:rPr>
              <w:t xml:space="preserve">There is scope to use a wider variety of approaches to releasing guidance material – for example, in the form of </w:t>
            </w:r>
            <w:r>
              <w:rPr>
                <w:lang w:val="en-US"/>
              </w:rPr>
              <w:t>a Y</w:t>
            </w:r>
            <w:r w:rsidRPr="004B30D6">
              <w:rPr>
                <w:lang w:val="en-US"/>
              </w:rPr>
              <w:t xml:space="preserve">outube video (as does the ACNC) or interactive online learning formats (as does the Fair Work Ombudsman) to address particular groups </w:t>
            </w:r>
            <w:r>
              <w:rPr>
                <w:lang w:val="en-US"/>
              </w:rPr>
              <w:t>who may have</w:t>
            </w:r>
            <w:r w:rsidRPr="004B30D6">
              <w:rPr>
                <w:lang w:val="en-US"/>
              </w:rPr>
              <w:t xml:space="preserve"> less literacy.</w:t>
            </w:r>
          </w:p>
        </w:tc>
        <w:tc>
          <w:tcPr>
            <w:tcW w:w="1730" w:type="pct"/>
            <w:tcBorders>
              <w:top w:val="single" w:sz="4" w:space="0" w:color="00338D"/>
              <w:bottom w:val="single" w:sz="2" w:space="0" w:color="808080" w:themeColor="background1" w:themeShade="80"/>
            </w:tcBorders>
          </w:tcPr>
          <w:p w:rsidR="004308BD" w:rsidRPr="004B30D6" w:rsidRDefault="004308BD" w:rsidP="00320DEF">
            <w:pPr>
              <w:pStyle w:val="Tabletext"/>
            </w:pPr>
            <w:r w:rsidRPr="004B30D6">
              <w:t>Resourcing may be a challenge</w:t>
            </w:r>
            <w:r>
              <w:t>. Take up may be low in remote communities with limited internet access.</w:t>
            </w:r>
          </w:p>
        </w:tc>
      </w:tr>
    </w:tbl>
    <w:p w:rsidR="00F57254" w:rsidRDefault="00F57254" w:rsidP="00881CB7">
      <w:pPr>
        <w:pStyle w:val="BodyText1"/>
      </w:pPr>
    </w:p>
    <w:p w:rsidR="00F57254" w:rsidRDefault="00F57254" w:rsidP="00403F0E">
      <w:pPr>
        <w:pStyle w:val="Heading2"/>
        <w:rPr>
          <w:lang w:val="en-US"/>
        </w:rPr>
      </w:pPr>
      <w:bookmarkStart w:id="44" w:name="_Ref468240775"/>
      <w:bookmarkStart w:id="45" w:name="_Toc469558765"/>
      <w:r>
        <w:rPr>
          <w:lang w:val="en-US"/>
        </w:rPr>
        <w:t>Monitoring compliance</w:t>
      </w:r>
      <w:bookmarkEnd w:id="44"/>
      <w:bookmarkEnd w:id="45"/>
      <w:r>
        <w:rPr>
          <w:lang w:val="en-US"/>
        </w:rPr>
        <w:t xml:space="preserve"> </w:t>
      </w:r>
    </w:p>
    <w:p w:rsidR="007E506B" w:rsidRDefault="00DF54A5" w:rsidP="007E506B">
      <w:pPr>
        <w:autoSpaceDE w:val="0"/>
        <w:autoSpaceDN w:val="0"/>
        <w:adjustRightInd w:val="0"/>
        <w:spacing w:before="0" w:after="0"/>
        <w:rPr>
          <w:szCs w:val="20"/>
          <w:lang w:val="en-US"/>
        </w:rPr>
      </w:pPr>
      <w:r>
        <w:rPr>
          <w:szCs w:val="20"/>
          <w:lang w:val="en-US"/>
        </w:rPr>
        <w:t xml:space="preserve">Research undertaken on behalf of the Registrar by the Australian New Zealand School of Government’s Institute for Governance in 2010 found </w:t>
      </w:r>
      <w:r w:rsidR="007E506B">
        <w:rPr>
          <w:szCs w:val="20"/>
          <w:lang w:val="en-US"/>
        </w:rPr>
        <w:t xml:space="preserve">three common symptoms of corporate failure in CATSI corporations – </w:t>
      </w:r>
      <w:r w:rsidR="007E506B" w:rsidRPr="007E506B">
        <w:rPr>
          <w:szCs w:val="20"/>
          <w:lang w:val="en-US"/>
        </w:rPr>
        <w:t>poor financial</w:t>
      </w:r>
      <w:r w:rsidR="007E506B">
        <w:rPr>
          <w:szCs w:val="20"/>
          <w:lang w:val="en-US"/>
        </w:rPr>
        <w:t xml:space="preserve"> </w:t>
      </w:r>
      <w:r w:rsidR="007E506B" w:rsidRPr="007E506B">
        <w:rPr>
          <w:szCs w:val="20"/>
          <w:lang w:val="en-US"/>
        </w:rPr>
        <w:t xml:space="preserve">accounts, not holding </w:t>
      </w:r>
      <w:r w:rsidR="008A2CE5">
        <w:rPr>
          <w:szCs w:val="20"/>
          <w:lang w:val="en-US"/>
        </w:rPr>
        <w:t>AGMs</w:t>
      </w:r>
      <w:r w:rsidR="007E506B" w:rsidRPr="007E506B">
        <w:rPr>
          <w:szCs w:val="20"/>
          <w:lang w:val="en-US"/>
        </w:rPr>
        <w:t xml:space="preserve"> and poor record keeping of members’</w:t>
      </w:r>
      <w:r w:rsidR="007E506B">
        <w:rPr>
          <w:szCs w:val="20"/>
          <w:lang w:val="en-US"/>
        </w:rPr>
        <w:t xml:space="preserve"> records – </w:t>
      </w:r>
      <w:r w:rsidR="007E506B" w:rsidRPr="007E506B">
        <w:rPr>
          <w:szCs w:val="20"/>
          <w:lang w:val="en-US"/>
        </w:rPr>
        <w:t>that</w:t>
      </w:r>
      <w:r w:rsidR="007E506B">
        <w:rPr>
          <w:szCs w:val="20"/>
          <w:lang w:val="en-US"/>
        </w:rPr>
        <w:t xml:space="preserve"> </w:t>
      </w:r>
      <w:r w:rsidR="007E506B" w:rsidRPr="007E506B">
        <w:rPr>
          <w:szCs w:val="20"/>
          <w:lang w:val="en-US"/>
        </w:rPr>
        <w:t>were prevalent in most cases (between 75 and 81 per cent).</w:t>
      </w:r>
      <w:r w:rsidR="007E506B">
        <w:rPr>
          <w:rStyle w:val="FootnoteReference"/>
          <w:szCs w:val="20"/>
          <w:lang w:val="en-US"/>
        </w:rPr>
        <w:footnoteReference w:id="32"/>
      </w:r>
      <w:r w:rsidR="007E506B">
        <w:rPr>
          <w:szCs w:val="20"/>
          <w:lang w:val="en-US"/>
        </w:rPr>
        <w:t xml:space="preserve"> </w:t>
      </w:r>
      <w:r w:rsidR="006A69AA">
        <w:rPr>
          <w:szCs w:val="20"/>
          <w:lang w:val="en-US"/>
        </w:rPr>
        <w:t>The Registrar linked ORIC’s strong focus on reporting compliance to the findings of this research.</w:t>
      </w:r>
    </w:p>
    <w:p w:rsidR="00BC2D78" w:rsidRDefault="00F57254" w:rsidP="00F57254">
      <w:pPr>
        <w:rPr>
          <w:szCs w:val="20"/>
          <w:lang w:val="en-US"/>
        </w:rPr>
      </w:pPr>
      <w:r>
        <w:rPr>
          <w:szCs w:val="20"/>
          <w:lang w:val="en-US"/>
        </w:rPr>
        <w:t xml:space="preserve">ORIC monitors compliance </w:t>
      </w:r>
      <w:r w:rsidR="000C35AF">
        <w:rPr>
          <w:szCs w:val="20"/>
          <w:lang w:val="en-US"/>
        </w:rPr>
        <w:t>through an annual reporting compliance project</w:t>
      </w:r>
      <w:r w:rsidR="00BC2D78">
        <w:rPr>
          <w:szCs w:val="20"/>
          <w:lang w:val="en-US"/>
        </w:rPr>
        <w:t xml:space="preserve">, which includes </w:t>
      </w:r>
      <w:r w:rsidR="006A69AA">
        <w:rPr>
          <w:szCs w:val="20"/>
          <w:lang w:val="en-US"/>
        </w:rPr>
        <w:t>targeted</w:t>
      </w:r>
      <w:r w:rsidR="00BC2D78">
        <w:rPr>
          <w:szCs w:val="20"/>
          <w:lang w:val="en-US"/>
        </w:rPr>
        <w:t xml:space="preserve"> compliance follow-up activities, and</w:t>
      </w:r>
      <w:r>
        <w:rPr>
          <w:szCs w:val="20"/>
          <w:lang w:val="en-US"/>
        </w:rPr>
        <w:t xml:space="preserve"> </w:t>
      </w:r>
      <w:r w:rsidR="00BC2D78">
        <w:rPr>
          <w:szCs w:val="20"/>
          <w:lang w:val="en-US"/>
        </w:rPr>
        <w:t>a program of examinations</w:t>
      </w:r>
      <w:r>
        <w:rPr>
          <w:szCs w:val="20"/>
          <w:lang w:val="en-US"/>
        </w:rPr>
        <w:t>.</w:t>
      </w:r>
      <w:r w:rsidR="00BC2D78">
        <w:rPr>
          <w:szCs w:val="20"/>
          <w:lang w:val="en-US"/>
        </w:rPr>
        <w:t xml:space="preserve"> </w:t>
      </w:r>
    </w:p>
    <w:p w:rsidR="00537D83" w:rsidRDefault="00214708" w:rsidP="00F57254">
      <w:pPr>
        <w:rPr>
          <w:szCs w:val="20"/>
          <w:lang w:val="en-US"/>
        </w:rPr>
      </w:pPr>
      <w:r>
        <w:rPr>
          <w:szCs w:val="20"/>
          <w:lang w:val="en-US"/>
        </w:rPr>
        <w:t>Annual reporting compliance is high; at 97 per cent, a marked increase from</w:t>
      </w:r>
      <w:r w:rsidR="00537D83">
        <w:rPr>
          <w:szCs w:val="20"/>
          <w:lang w:val="en-US"/>
        </w:rPr>
        <w:t xml:space="preserve"> just 24 per cent in 2001</w:t>
      </w:r>
      <w:r w:rsidR="00537D83">
        <w:rPr>
          <w:szCs w:val="20"/>
          <w:lang w:val="en-US"/>
        </w:rPr>
        <w:noBreakHyphen/>
        <w:t>02 and 59 per cent in 2006-07 (see graph below).</w:t>
      </w:r>
    </w:p>
    <w:p w:rsidR="00537D83" w:rsidRPr="00396423" w:rsidRDefault="00D71FC7" w:rsidP="00D71FC7">
      <w:pPr>
        <w:pStyle w:val="Caption"/>
      </w:pPr>
      <w:r>
        <w:t xml:space="preserve">Figure </w:t>
      </w:r>
      <w:r w:rsidR="006D2CE5">
        <w:fldChar w:fldCharType="begin"/>
      </w:r>
      <w:r w:rsidR="006D2CE5">
        <w:instrText xml:space="preserve"> STYLEREF 1 \s </w:instrText>
      </w:r>
      <w:r w:rsidR="006D2CE5">
        <w:fldChar w:fldCharType="separate"/>
      </w:r>
      <w:r w:rsidR="007631CC">
        <w:rPr>
          <w:noProof/>
        </w:rPr>
        <w:t>3</w:t>
      </w:r>
      <w:r w:rsidR="006D2CE5">
        <w:rPr>
          <w:noProof/>
        </w:rPr>
        <w:fldChar w:fldCharType="end"/>
      </w:r>
      <w:r>
        <w:t>.</w:t>
      </w:r>
      <w:r w:rsidR="006D2CE5">
        <w:fldChar w:fldCharType="begin"/>
      </w:r>
      <w:r w:rsidR="006D2CE5">
        <w:instrText xml:space="preserve"> SEQ Figure \* ARABIC \s 1 </w:instrText>
      </w:r>
      <w:r w:rsidR="006D2CE5">
        <w:fldChar w:fldCharType="separate"/>
      </w:r>
      <w:r w:rsidR="007631CC">
        <w:rPr>
          <w:noProof/>
        </w:rPr>
        <w:t>1</w:t>
      </w:r>
      <w:r w:rsidR="006D2CE5">
        <w:rPr>
          <w:noProof/>
        </w:rPr>
        <w:fldChar w:fldCharType="end"/>
      </w:r>
      <w:r w:rsidR="00537D83">
        <w:t>: Corporation reporting compliance</w:t>
      </w:r>
    </w:p>
    <w:p w:rsidR="00214708" w:rsidRDefault="00537D83" w:rsidP="00F57254">
      <w:pPr>
        <w:rPr>
          <w:szCs w:val="20"/>
          <w:lang w:val="en-US"/>
        </w:rPr>
      </w:pPr>
      <w:r>
        <w:rPr>
          <w:noProof/>
          <w:lang w:eastAsia="en-AU"/>
        </w:rPr>
        <w:drawing>
          <wp:inline distT="0" distB="0" distL="0" distR="0" wp14:anchorId="29CF5E8C" wp14:editId="136AE1D3">
            <wp:extent cx="5672455" cy="26182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0494" cy="2626564"/>
                    </a:xfrm>
                    <a:prstGeom prst="rect">
                      <a:avLst/>
                    </a:prstGeom>
                    <a:noFill/>
                  </pic:spPr>
                </pic:pic>
              </a:graphicData>
            </a:graphic>
          </wp:inline>
        </w:drawing>
      </w:r>
      <w:r w:rsidR="00214708">
        <w:rPr>
          <w:szCs w:val="20"/>
          <w:lang w:val="en-US"/>
        </w:rPr>
        <w:t xml:space="preserve"> </w:t>
      </w:r>
    </w:p>
    <w:p w:rsidR="00537D83" w:rsidRDefault="00537D83" w:rsidP="00712B14">
      <w:pPr>
        <w:pStyle w:val="source"/>
      </w:pPr>
      <w:r>
        <w:t xml:space="preserve">Source: ORIC Yearbook 2015-16 and 2011-12 </w:t>
      </w:r>
    </w:p>
    <w:p w:rsidR="00F57254" w:rsidRPr="00E216D9" w:rsidRDefault="000C1115" w:rsidP="00F57254">
      <w:pPr>
        <w:rPr>
          <w:b/>
          <w:szCs w:val="20"/>
          <w:lang w:val="en-US"/>
        </w:rPr>
      </w:pPr>
      <w:r>
        <w:rPr>
          <w:szCs w:val="20"/>
          <w:lang w:val="en-US"/>
        </w:rPr>
        <w:t xml:space="preserve">Awareness of ORIC’s compliance monitoring function is high; </w:t>
      </w:r>
      <w:r w:rsidR="00F57254">
        <w:rPr>
          <w:szCs w:val="20"/>
          <w:lang w:val="en-US"/>
        </w:rPr>
        <w:t>91 per cent of online consultation respondents</w:t>
      </w:r>
      <w:r w:rsidR="00F57254" w:rsidRPr="00E216D9">
        <w:rPr>
          <w:szCs w:val="20"/>
          <w:lang w:val="en-US"/>
        </w:rPr>
        <w:t xml:space="preserve"> were aware that ORIC had a </w:t>
      </w:r>
      <w:r w:rsidR="00F57254">
        <w:rPr>
          <w:szCs w:val="20"/>
          <w:lang w:val="en-US"/>
        </w:rPr>
        <w:t>compliance monitoring function</w:t>
      </w:r>
      <w:r w:rsidR="00000BC5">
        <w:rPr>
          <w:szCs w:val="20"/>
          <w:lang w:val="en-US"/>
        </w:rPr>
        <w:t>;</w:t>
      </w:r>
      <w:r w:rsidR="00F57254">
        <w:rPr>
          <w:szCs w:val="20"/>
          <w:lang w:val="en-US"/>
        </w:rPr>
        <w:t xml:space="preserve"> 43 per cent</w:t>
      </w:r>
      <w:r w:rsidR="00F57254" w:rsidRPr="00E216D9">
        <w:rPr>
          <w:szCs w:val="20"/>
          <w:lang w:val="en-US"/>
        </w:rPr>
        <w:t xml:space="preserve"> agreed that ORIC monitored compliance in a streamlined and coordinated way</w:t>
      </w:r>
      <w:r w:rsidR="00000BC5">
        <w:rPr>
          <w:szCs w:val="20"/>
          <w:lang w:val="en-US"/>
        </w:rPr>
        <w:t>; and</w:t>
      </w:r>
      <w:r w:rsidR="00F57254" w:rsidRPr="00E216D9">
        <w:rPr>
          <w:szCs w:val="20"/>
          <w:lang w:val="en-US"/>
        </w:rPr>
        <w:t xml:space="preserve"> </w:t>
      </w:r>
      <w:r w:rsidR="00000BC5">
        <w:rPr>
          <w:szCs w:val="20"/>
          <w:lang w:val="en-US"/>
        </w:rPr>
        <w:t>o</w:t>
      </w:r>
      <w:r w:rsidR="00F57254" w:rsidRPr="00E216D9">
        <w:rPr>
          <w:szCs w:val="20"/>
          <w:lang w:val="en-US"/>
        </w:rPr>
        <w:t>ver 30</w:t>
      </w:r>
      <w:r w:rsidR="0038027C">
        <w:rPr>
          <w:szCs w:val="20"/>
          <w:lang w:val="en-US"/>
        </w:rPr>
        <w:t xml:space="preserve"> per cent</w:t>
      </w:r>
      <w:r w:rsidR="00F57254" w:rsidRPr="00E216D9">
        <w:rPr>
          <w:szCs w:val="20"/>
          <w:lang w:val="en-US"/>
        </w:rPr>
        <w:t xml:space="preserve"> neither agreed nor disagreed that the approach was streamlined or coordinated. </w:t>
      </w:r>
    </w:p>
    <w:p w:rsidR="00F57254" w:rsidRPr="007B329E" w:rsidRDefault="00F57254" w:rsidP="00F57254">
      <w:pPr>
        <w:rPr>
          <w:szCs w:val="20"/>
          <w:lang w:val="en-US"/>
        </w:rPr>
      </w:pPr>
      <w:r w:rsidRPr="007B329E">
        <w:rPr>
          <w:szCs w:val="20"/>
          <w:lang w:val="en-US"/>
        </w:rPr>
        <w:t xml:space="preserve">The online consultation gave respondents the opportunity to comment on whether they thought ORIC’s compliance activities were appropriate given the risks from poor corporate governance. A total </w:t>
      </w:r>
      <w:r w:rsidRPr="007B329E">
        <w:rPr>
          <w:szCs w:val="20"/>
          <w:lang w:val="en-US"/>
        </w:rPr>
        <w:lastRenderedPageBreak/>
        <w:t xml:space="preserve">of </w:t>
      </w:r>
      <w:r w:rsidR="0060363A" w:rsidRPr="007B329E">
        <w:rPr>
          <w:szCs w:val="20"/>
          <w:lang w:val="en-US"/>
        </w:rPr>
        <w:t>1</w:t>
      </w:r>
      <w:r w:rsidR="00691972" w:rsidRPr="007B329E">
        <w:rPr>
          <w:szCs w:val="20"/>
          <w:lang w:val="en-US"/>
        </w:rPr>
        <w:t>31 substantive</w:t>
      </w:r>
      <w:r w:rsidR="0060363A" w:rsidRPr="007B329E">
        <w:rPr>
          <w:szCs w:val="20"/>
          <w:lang w:val="en-US"/>
        </w:rPr>
        <w:t xml:space="preserve"> </w:t>
      </w:r>
      <w:r w:rsidR="00FF6F1E" w:rsidRPr="007B329E">
        <w:rPr>
          <w:szCs w:val="20"/>
          <w:lang w:val="en-US"/>
        </w:rPr>
        <w:t xml:space="preserve">written </w:t>
      </w:r>
      <w:r w:rsidRPr="007B329E">
        <w:rPr>
          <w:szCs w:val="20"/>
          <w:lang w:val="en-US"/>
        </w:rPr>
        <w:t xml:space="preserve">comments were received and a wide range of issues were covered across the responses. </w:t>
      </w:r>
      <w:r w:rsidR="00000BC5" w:rsidRPr="007B329E">
        <w:rPr>
          <w:szCs w:val="20"/>
          <w:lang w:val="en-US"/>
        </w:rPr>
        <w:t>Emerging t</w:t>
      </w:r>
      <w:r w:rsidRPr="007B329E">
        <w:rPr>
          <w:szCs w:val="20"/>
          <w:lang w:val="en-US"/>
        </w:rPr>
        <w:t>hemes include:</w:t>
      </w:r>
    </w:p>
    <w:p w:rsidR="00FF6F1E" w:rsidRPr="007B329E" w:rsidRDefault="00FF6F1E" w:rsidP="00320DEF">
      <w:pPr>
        <w:pStyle w:val="ListBullet"/>
        <w:rPr>
          <w:lang w:val="en-US"/>
        </w:rPr>
      </w:pPr>
      <w:r w:rsidRPr="007B329E">
        <w:rPr>
          <w:lang w:val="en-US"/>
        </w:rPr>
        <w:t xml:space="preserve">ORIC’s compliance program is appropriate </w:t>
      </w:r>
      <w:r w:rsidR="00691972" w:rsidRPr="007B329E">
        <w:rPr>
          <w:lang w:val="en-US"/>
        </w:rPr>
        <w:t>and/or</w:t>
      </w:r>
      <w:r w:rsidRPr="007B329E">
        <w:rPr>
          <w:lang w:val="en-US"/>
        </w:rPr>
        <w:t xml:space="preserve"> works well (31 respondents</w:t>
      </w:r>
      <w:r w:rsidR="008D78F0" w:rsidRPr="007B329E">
        <w:rPr>
          <w:lang w:val="en-US"/>
        </w:rPr>
        <w:t xml:space="preserve"> – 24 per cent</w:t>
      </w:r>
      <w:r w:rsidRPr="007B329E">
        <w:rPr>
          <w:lang w:val="en-US"/>
        </w:rPr>
        <w:t>)</w:t>
      </w:r>
    </w:p>
    <w:p w:rsidR="000B5864" w:rsidRPr="007B329E" w:rsidRDefault="00000BC5" w:rsidP="00320DEF">
      <w:pPr>
        <w:pStyle w:val="ListBullet"/>
        <w:rPr>
          <w:lang w:val="en-US"/>
        </w:rPr>
      </w:pPr>
      <w:r w:rsidRPr="007B329E">
        <w:rPr>
          <w:lang w:val="en-US"/>
        </w:rPr>
        <w:t>t</w:t>
      </w:r>
      <w:r w:rsidR="000B5864" w:rsidRPr="007B329E">
        <w:rPr>
          <w:lang w:val="en-US"/>
        </w:rPr>
        <w:t xml:space="preserve">here is room for earlier detection / more proactive intervention </w:t>
      </w:r>
      <w:r w:rsidR="00FF6F1E" w:rsidRPr="007B329E">
        <w:rPr>
          <w:lang w:val="en-US"/>
        </w:rPr>
        <w:t>(22</w:t>
      </w:r>
      <w:r w:rsidR="000B5864" w:rsidRPr="007B329E">
        <w:rPr>
          <w:lang w:val="en-US"/>
        </w:rPr>
        <w:t xml:space="preserve"> respondents</w:t>
      </w:r>
      <w:r w:rsidR="008D78F0" w:rsidRPr="007B329E">
        <w:rPr>
          <w:lang w:val="en-US"/>
        </w:rPr>
        <w:t xml:space="preserve"> – 17 per cent</w:t>
      </w:r>
      <w:r w:rsidR="000B5864" w:rsidRPr="007B329E">
        <w:rPr>
          <w:lang w:val="en-US"/>
        </w:rPr>
        <w:t>)</w:t>
      </w:r>
    </w:p>
    <w:p w:rsidR="00FF6F1E" w:rsidRPr="007B329E" w:rsidRDefault="00FF6F1E" w:rsidP="00320DEF">
      <w:pPr>
        <w:pStyle w:val="ListBullet"/>
        <w:rPr>
          <w:lang w:val="en-US"/>
        </w:rPr>
      </w:pPr>
      <w:r w:rsidRPr="007B329E">
        <w:rPr>
          <w:lang w:val="en-US"/>
        </w:rPr>
        <w:t>ORIC is too focused on compliance and there needs to be more emphasis on capacity building and addressing poor governance (20 respondents</w:t>
      </w:r>
      <w:r w:rsidR="008D78F0" w:rsidRPr="007B329E">
        <w:rPr>
          <w:lang w:val="en-US"/>
        </w:rPr>
        <w:t xml:space="preserve"> – 12 per cent</w:t>
      </w:r>
      <w:r w:rsidRPr="007B329E">
        <w:rPr>
          <w:lang w:val="en-US"/>
        </w:rPr>
        <w:t>)</w:t>
      </w:r>
    </w:p>
    <w:p w:rsidR="00FF6F1E" w:rsidRPr="007B329E" w:rsidRDefault="00000BC5" w:rsidP="00320DEF">
      <w:pPr>
        <w:pStyle w:val="ListBullet"/>
        <w:rPr>
          <w:lang w:val="en-US"/>
        </w:rPr>
      </w:pPr>
      <w:r w:rsidRPr="007B329E">
        <w:rPr>
          <w:lang w:val="en-US"/>
        </w:rPr>
        <w:t>t</w:t>
      </w:r>
      <w:r w:rsidR="00FF6F1E" w:rsidRPr="007B329E">
        <w:rPr>
          <w:lang w:val="en-US"/>
        </w:rPr>
        <w:t>here is scope for a more targeted / risk-based approach to compliance activities (20 respondents</w:t>
      </w:r>
      <w:r w:rsidR="008D78F0" w:rsidRPr="007B329E">
        <w:rPr>
          <w:lang w:val="en-US"/>
        </w:rPr>
        <w:t xml:space="preserve"> – 12 per cent</w:t>
      </w:r>
      <w:r w:rsidR="00FF6F1E" w:rsidRPr="007B329E">
        <w:rPr>
          <w:lang w:val="en-US"/>
        </w:rPr>
        <w:t>)</w:t>
      </w:r>
    </w:p>
    <w:p w:rsidR="00FF6F1E" w:rsidRPr="007B329E" w:rsidRDefault="00FF6F1E" w:rsidP="00320DEF">
      <w:pPr>
        <w:pStyle w:val="ListBullet"/>
        <w:rPr>
          <w:lang w:val="en-US"/>
        </w:rPr>
      </w:pPr>
      <w:r w:rsidRPr="007B329E">
        <w:rPr>
          <w:lang w:val="en-US"/>
        </w:rPr>
        <w:t>ORIC’s compliance activities have contributed to understanding, capacity building or improved governance (18 respondents</w:t>
      </w:r>
      <w:r w:rsidR="008D78F0" w:rsidRPr="007B329E">
        <w:rPr>
          <w:lang w:val="en-US"/>
        </w:rPr>
        <w:t xml:space="preserve"> – 14 per cent</w:t>
      </w:r>
      <w:r w:rsidRPr="007B329E">
        <w:rPr>
          <w:lang w:val="en-US"/>
        </w:rPr>
        <w:t>)</w:t>
      </w:r>
    </w:p>
    <w:p w:rsidR="00FF6F1E" w:rsidRPr="007B329E" w:rsidRDefault="00FF6F1E" w:rsidP="00320DEF">
      <w:pPr>
        <w:pStyle w:val="ListBullet"/>
        <w:rPr>
          <w:lang w:val="en-US"/>
        </w:rPr>
      </w:pPr>
      <w:r w:rsidRPr="007B329E">
        <w:rPr>
          <w:lang w:val="en-US"/>
        </w:rPr>
        <w:t>ORIC’s compliance activities are resource intensive or burdensome for corporations or poorly timed (</w:t>
      </w:r>
      <w:r w:rsidR="008A2CE5" w:rsidRPr="007B329E">
        <w:rPr>
          <w:lang w:val="en-US"/>
        </w:rPr>
        <w:t xml:space="preserve">10 </w:t>
      </w:r>
      <w:r w:rsidRPr="007B329E">
        <w:rPr>
          <w:lang w:val="en-US"/>
        </w:rPr>
        <w:t>responses</w:t>
      </w:r>
      <w:r w:rsidR="008D78F0" w:rsidRPr="007B329E">
        <w:rPr>
          <w:lang w:val="en-US"/>
        </w:rPr>
        <w:t xml:space="preserve"> – 13 per cent</w:t>
      </w:r>
      <w:r w:rsidRPr="007B329E">
        <w:rPr>
          <w:lang w:val="en-US"/>
        </w:rPr>
        <w:t>)</w:t>
      </w:r>
    </w:p>
    <w:p w:rsidR="00FF6F1E" w:rsidRPr="007B329E" w:rsidRDefault="00000BC5" w:rsidP="00320DEF">
      <w:pPr>
        <w:pStyle w:val="ListBullet"/>
        <w:rPr>
          <w:lang w:val="en-US"/>
        </w:rPr>
      </w:pPr>
      <w:r w:rsidRPr="007B329E">
        <w:rPr>
          <w:lang w:val="en-US"/>
        </w:rPr>
        <w:t>t</w:t>
      </w:r>
      <w:r w:rsidR="00FF6F1E" w:rsidRPr="007B329E">
        <w:rPr>
          <w:lang w:val="en-US"/>
        </w:rPr>
        <w:t>here is room for better consultation with corporations in relation to compliance activities (eight responses</w:t>
      </w:r>
      <w:r w:rsidR="008D78F0" w:rsidRPr="007B329E">
        <w:rPr>
          <w:lang w:val="en-US"/>
        </w:rPr>
        <w:t xml:space="preserve"> – </w:t>
      </w:r>
      <w:r w:rsidR="008A2CE5" w:rsidRPr="007B329E">
        <w:rPr>
          <w:lang w:val="en-US"/>
        </w:rPr>
        <w:t>six</w:t>
      </w:r>
      <w:r w:rsidR="008D78F0" w:rsidRPr="007B329E">
        <w:rPr>
          <w:lang w:val="en-US"/>
        </w:rPr>
        <w:t xml:space="preserve"> per cent</w:t>
      </w:r>
      <w:r w:rsidR="00FF6F1E" w:rsidRPr="007B329E">
        <w:rPr>
          <w:lang w:val="en-US"/>
        </w:rPr>
        <w:t>)</w:t>
      </w:r>
      <w:r w:rsidR="008C125D" w:rsidRPr="007B329E">
        <w:rPr>
          <w:lang w:val="en-US"/>
        </w:rPr>
        <w:t>.</w:t>
      </w:r>
      <w:r w:rsidR="00FF6F1E" w:rsidRPr="007B329E">
        <w:rPr>
          <w:lang w:val="en-US"/>
        </w:rPr>
        <w:t xml:space="preserve"> </w:t>
      </w:r>
    </w:p>
    <w:p w:rsidR="00BD34D5" w:rsidRDefault="00CC41F0" w:rsidP="00BD34D5">
      <w:pPr>
        <w:pStyle w:val="CommentText"/>
      </w:pPr>
      <w:r w:rsidRPr="007B329E">
        <w:rPr>
          <w:lang w:val="en-US"/>
        </w:rPr>
        <w:t xml:space="preserve">This indicates that respondents considered that ORIC is largely </w:t>
      </w:r>
      <w:r w:rsidR="00651640" w:rsidRPr="007B329E">
        <w:rPr>
          <w:lang w:val="en-US"/>
        </w:rPr>
        <w:t>effective</w:t>
      </w:r>
      <w:r w:rsidRPr="007B329E">
        <w:rPr>
          <w:lang w:val="en-US"/>
        </w:rPr>
        <w:t>, but highlights that they consider there is room for improvement</w:t>
      </w:r>
      <w:r w:rsidR="008A2CE5" w:rsidRPr="007B329E">
        <w:rPr>
          <w:lang w:val="en-US"/>
        </w:rPr>
        <w:t>,</w:t>
      </w:r>
      <w:r w:rsidRPr="007B329E">
        <w:rPr>
          <w:lang w:val="en-US"/>
        </w:rPr>
        <w:t xml:space="preserve"> particularly in the context of needing to develop and communicate a program of activity that utilises limited resources most effectively</w:t>
      </w:r>
      <w:r w:rsidR="004D6992" w:rsidRPr="007B329E">
        <w:rPr>
          <w:lang w:val="en-US"/>
        </w:rPr>
        <w:t>.</w:t>
      </w:r>
      <w:r w:rsidR="00BD34D5" w:rsidRPr="007B329E">
        <w:rPr>
          <w:lang w:val="en-US"/>
        </w:rPr>
        <w:t xml:space="preserve"> </w:t>
      </w:r>
      <w:r w:rsidR="004D6992" w:rsidRPr="007B329E">
        <w:rPr>
          <w:lang w:val="en-US"/>
        </w:rPr>
        <w:t>Redefining ORIC’s regulatory strategy and approach (as discussed</w:t>
      </w:r>
      <w:r w:rsidR="00BD34D5" w:rsidRPr="007B329E">
        <w:rPr>
          <w:lang w:val="en-US"/>
        </w:rPr>
        <w:t xml:space="preserve"> in section</w:t>
      </w:r>
      <w:r w:rsidR="008A2CE5" w:rsidRPr="007B329E">
        <w:rPr>
          <w:lang w:val="en-US"/>
        </w:rPr>
        <w:t>s</w:t>
      </w:r>
      <w:r w:rsidR="00BD34D5" w:rsidRPr="007B329E">
        <w:rPr>
          <w:lang w:val="en-US"/>
        </w:rPr>
        <w:t xml:space="preserve"> </w:t>
      </w:r>
      <w:r w:rsidR="008A2CE5" w:rsidRPr="007B329E">
        <w:rPr>
          <w:lang w:val="en-US"/>
        </w:rPr>
        <w:fldChar w:fldCharType="begin"/>
      </w:r>
      <w:r w:rsidR="008A2CE5" w:rsidRPr="007B329E">
        <w:rPr>
          <w:lang w:val="en-US"/>
        </w:rPr>
        <w:instrText xml:space="preserve"> REF _Ref469455951 \w \h </w:instrText>
      </w:r>
      <w:r w:rsidR="00651640" w:rsidRPr="007B329E">
        <w:rPr>
          <w:lang w:val="en-US"/>
        </w:rPr>
        <w:instrText xml:space="preserve"> \* MERGEFORMAT </w:instrText>
      </w:r>
      <w:r w:rsidR="008A2CE5" w:rsidRPr="007B329E">
        <w:rPr>
          <w:lang w:val="en-US"/>
        </w:rPr>
      </w:r>
      <w:r w:rsidR="008A2CE5" w:rsidRPr="007B329E">
        <w:rPr>
          <w:lang w:val="en-US"/>
        </w:rPr>
        <w:fldChar w:fldCharType="separate"/>
      </w:r>
      <w:r w:rsidR="007631CC" w:rsidRPr="007B329E">
        <w:rPr>
          <w:lang w:val="en-US"/>
        </w:rPr>
        <w:t>3.2.1</w:t>
      </w:r>
      <w:r w:rsidR="008A2CE5" w:rsidRPr="007B329E">
        <w:rPr>
          <w:lang w:val="en-US"/>
        </w:rPr>
        <w:fldChar w:fldCharType="end"/>
      </w:r>
      <w:r w:rsidR="004D6992" w:rsidRPr="007B329E">
        <w:rPr>
          <w:lang w:val="en-US"/>
        </w:rPr>
        <w:t xml:space="preserve"> and </w:t>
      </w:r>
      <w:r w:rsidR="008A2CE5" w:rsidRPr="007B329E">
        <w:rPr>
          <w:lang w:val="en-US"/>
        </w:rPr>
        <w:fldChar w:fldCharType="begin"/>
      </w:r>
      <w:r w:rsidR="008A2CE5" w:rsidRPr="007B329E">
        <w:rPr>
          <w:lang w:val="en-US"/>
        </w:rPr>
        <w:instrText xml:space="preserve"> REF _Ref468261883 \w \h </w:instrText>
      </w:r>
      <w:r w:rsidR="00651640" w:rsidRPr="007B329E">
        <w:rPr>
          <w:lang w:val="en-US"/>
        </w:rPr>
        <w:instrText xml:space="preserve"> \* MERGEFORMAT </w:instrText>
      </w:r>
      <w:r w:rsidR="008A2CE5" w:rsidRPr="007B329E">
        <w:rPr>
          <w:lang w:val="en-US"/>
        </w:rPr>
      </w:r>
      <w:r w:rsidR="008A2CE5" w:rsidRPr="007B329E">
        <w:rPr>
          <w:lang w:val="en-US"/>
        </w:rPr>
        <w:fldChar w:fldCharType="separate"/>
      </w:r>
      <w:r w:rsidR="007631CC" w:rsidRPr="007B329E">
        <w:rPr>
          <w:lang w:val="en-US"/>
        </w:rPr>
        <w:t>3.2.4</w:t>
      </w:r>
      <w:r w:rsidR="008A2CE5" w:rsidRPr="007B329E">
        <w:rPr>
          <w:lang w:val="en-US"/>
        </w:rPr>
        <w:fldChar w:fldCharType="end"/>
      </w:r>
      <w:r w:rsidR="004D6992" w:rsidRPr="007B329E">
        <w:rPr>
          <w:lang w:val="en-US"/>
        </w:rPr>
        <w:t xml:space="preserve">) and consideration and articulation of risk tolerance (as discussed in </w:t>
      </w:r>
      <w:r w:rsidR="00DC41EA" w:rsidRPr="007B329E">
        <w:rPr>
          <w:lang w:val="en-US"/>
        </w:rPr>
        <w:t>s</w:t>
      </w:r>
      <w:r w:rsidR="004D6992" w:rsidRPr="007B329E">
        <w:rPr>
          <w:lang w:val="en-US"/>
        </w:rPr>
        <w:t>ection</w:t>
      </w:r>
      <w:r w:rsidR="00BD34D5" w:rsidRPr="007B329E">
        <w:rPr>
          <w:lang w:val="en-US"/>
        </w:rPr>
        <w:t xml:space="preserve"> </w:t>
      </w:r>
      <w:r w:rsidR="008A2CE5" w:rsidRPr="007B329E">
        <w:rPr>
          <w:lang w:val="en-US"/>
        </w:rPr>
        <w:fldChar w:fldCharType="begin"/>
      </w:r>
      <w:r w:rsidR="008A2CE5" w:rsidRPr="007B329E">
        <w:rPr>
          <w:lang w:val="en-US"/>
        </w:rPr>
        <w:instrText xml:space="preserve"> REF _Ref468257032 \w \h </w:instrText>
      </w:r>
      <w:r w:rsidR="00651640" w:rsidRPr="007B329E">
        <w:rPr>
          <w:lang w:val="en-US"/>
        </w:rPr>
        <w:instrText xml:space="preserve"> \* MERGEFORMAT </w:instrText>
      </w:r>
      <w:r w:rsidR="008A2CE5" w:rsidRPr="007B329E">
        <w:rPr>
          <w:lang w:val="en-US"/>
        </w:rPr>
      </w:r>
      <w:r w:rsidR="008A2CE5" w:rsidRPr="007B329E">
        <w:rPr>
          <w:lang w:val="en-US"/>
        </w:rPr>
        <w:fldChar w:fldCharType="separate"/>
      </w:r>
      <w:r w:rsidR="007631CC" w:rsidRPr="007B329E">
        <w:rPr>
          <w:lang w:val="en-US"/>
        </w:rPr>
        <w:t>3.2.2</w:t>
      </w:r>
      <w:r w:rsidR="008A2CE5" w:rsidRPr="007B329E">
        <w:rPr>
          <w:lang w:val="en-US"/>
        </w:rPr>
        <w:fldChar w:fldCharType="end"/>
      </w:r>
      <w:r w:rsidR="004D6992" w:rsidRPr="007B329E">
        <w:rPr>
          <w:lang w:val="en-US"/>
        </w:rPr>
        <w:t>)</w:t>
      </w:r>
      <w:r w:rsidR="00BD34D5" w:rsidRPr="007B329E">
        <w:rPr>
          <w:lang w:val="en-US"/>
        </w:rPr>
        <w:t xml:space="preserve"> </w:t>
      </w:r>
      <w:r w:rsidR="004D6992" w:rsidRPr="007B329E">
        <w:rPr>
          <w:lang w:val="en-US"/>
        </w:rPr>
        <w:t>will assist in this regard.</w:t>
      </w:r>
      <w:r w:rsidR="004D6992">
        <w:rPr>
          <w:lang w:val="en-US"/>
        </w:rPr>
        <w:t xml:space="preserve"> </w:t>
      </w:r>
    </w:p>
    <w:p w:rsidR="00F57254" w:rsidRPr="00BE114F" w:rsidRDefault="006A69AA" w:rsidP="00320DEF">
      <w:pPr>
        <w:pStyle w:val="Heading3"/>
        <w:rPr>
          <w:lang w:val="en-US"/>
        </w:rPr>
      </w:pPr>
      <w:bookmarkStart w:id="46" w:name="_Toc466879957"/>
      <w:r>
        <w:rPr>
          <w:lang w:val="en-US"/>
        </w:rPr>
        <w:t>R</w:t>
      </w:r>
      <w:r w:rsidR="00F57254" w:rsidRPr="00BE114F">
        <w:rPr>
          <w:lang w:val="en-US"/>
        </w:rPr>
        <w:t>eporting</w:t>
      </w:r>
      <w:bookmarkEnd w:id="46"/>
      <w:r>
        <w:rPr>
          <w:lang w:val="en-US"/>
        </w:rPr>
        <w:t xml:space="preserve"> compliance</w:t>
      </w:r>
      <w:r w:rsidR="00F57254" w:rsidRPr="00BE114F">
        <w:rPr>
          <w:lang w:val="en-US"/>
        </w:rPr>
        <w:t xml:space="preserve"> </w:t>
      </w:r>
    </w:p>
    <w:p w:rsidR="004E6BFD" w:rsidRPr="000C35AF" w:rsidRDefault="00DF54A5" w:rsidP="000C35AF">
      <w:pPr>
        <w:rPr>
          <w:szCs w:val="20"/>
          <w:lang w:val="en-US"/>
        </w:rPr>
      </w:pPr>
      <w:r>
        <w:rPr>
          <w:szCs w:val="20"/>
          <w:lang w:val="en-US"/>
        </w:rPr>
        <w:t>According to ORIC internal documents, c</w:t>
      </w:r>
      <w:r w:rsidR="000C35AF" w:rsidRPr="000C35AF">
        <w:rPr>
          <w:rFonts w:hint="eastAsia"/>
          <w:szCs w:val="20"/>
          <w:lang w:val="en-US"/>
        </w:rPr>
        <w:t xml:space="preserve">ompliance with reporting requirements contributes to </w:t>
      </w:r>
      <w:r w:rsidR="000C35AF">
        <w:rPr>
          <w:szCs w:val="20"/>
          <w:lang w:val="en-US"/>
        </w:rPr>
        <w:t xml:space="preserve">the </w:t>
      </w:r>
      <w:r w:rsidR="000C35AF" w:rsidRPr="000C35AF">
        <w:rPr>
          <w:rFonts w:hint="eastAsia"/>
          <w:szCs w:val="20"/>
          <w:lang w:val="en-US"/>
        </w:rPr>
        <w:t xml:space="preserve">improved reputation and credibility of </w:t>
      </w:r>
      <w:r w:rsidR="008B25AB">
        <w:rPr>
          <w:szCs w:val="20"/>
          <w:lang w:val="en-US"/>
        </w:rPr>
        <w:t>Indigenous</w:t>
      </w:r>
      <w:r w:rsidR="000C35AF" w:rsidRPr="000C35AF">
        <w:rPr>
          <w:rFonts w:hint="eastAsia"/>
          <w:szCs w:val="20"/>
          <w:lang w:val="en-US"/>
        </w:rPr>
        <w:t xml:space="preserve"> corporations. It also </w:t>
      </w:r>
      <w:r w:rsidR="000C35AF">
        <w:rPr>
          <w:szCs w:val="20"/>
          <w:lang w:val="en-US"/>
        </w:rPr>
        <w:t>ensures</w:t>
      </w:r>
      <w:r w:rsidR="000C35AF" w:rsidRPr="000C35AF">
        <w:rPr>
          <w:rFonts w:hint="eastAsia"/>
          <w:szCs w:val="20"/>
          <w:lang w:val="en-US"/>
        </w:rPr>
        <w:t xml:space="preserve"> that </w:t>
      </w:r>
      <w:r w:rsidR="000C35AF">
        <w:rPr>
          <w:szCs w:val="20"/>
          <w:lang w:val="en-US"/>
        </w:rPr>
        <w:t xml:space="preserve">stakeholders of </w:t>
      </w:r>
      <w:r w:rsidR="008B25AB">
        <w:rPr>
          <w:szCs w:val="20"/>
          <w:lang w:val="en-US"/>
        </w:rPr>
        <w:t>Indigenous</w:t>
      </w:r>
      <w:r w:rsidR="000C35AF">
        <w:rPr>
          <w:szCs w:val="20"/>
          <w:lang w:val="en-US"/>
        </w:rPr>
        <w:t xml:space="preserve"> corporations </w:t>
      </w:r>
      <w:r w:rsidR="000C35AF" w:rsidRPr="000C35AF">
        <w:rPr>
          <w:rFonts w:hint="eastAsia"/>
          <w:szCs w:val="20"/>
          <w:lang w:val="en-US"/>
        </w:rPr>
        <w:t>have access to up</w:t>
      </w:r>
      <w:r w:rsidR="00DE6D94">
        <w:rPr>
          <w:szCs w:val="20"/>
          <w:lang w:val="en-US"/>
        </w:rPr>
        <w:t>-</w:t>
      </w:r>
      <w:r w:rsidR="000C35AF" w:rsidRPr="000C35AF">
        <w:rPr>
          <w:rFonts w:hint="eastAsia"/>
          <w:szCs w:val="20"/>
          <w:lang w:val="en-US"/>
        </w:rPr>
        <w:t>to</w:t>
      </w:r>
      <w:r w:rsidR="00DE6D94">
        <w:rPr>
          <w:szCs w:val="20"/>
          <w:lang w:val="en-US"/>
        </w:rPr>
        <w:t>-</w:t>
      </w:r>
      <w:r w:rsidR="000C35AF" w:rsidRPr="000C35AF">
        <w:rPr>
          <w:rFonts w:hint="eastAsia"/>
          <w:szCs w:val="20"/>
          <w:lang w:val="en-US"/>
        </w:rPr>
        <w:t>date and accurate information on corporations</w:t>
      </w:r>
      <w:r w:rsidR="000C35AF">
        <w:rPr>
          <w:szCs w:val="20"/>
          <w:lang w:val="en-US"/>
        </w:rPr>
        <w:t xml:space="preserve"> through the public register</w:t>
      </w:r>
      <w:r w:rsidR="000C35AF" w:rsidRPr="000C35AF">
        <w:rPr>
          <w:rFonts w:hint="eastAsia"/>
          <w:szCs w:val="20"/>
          <w:lang w:val="en-US"/>
        </w:rPr>
        <w:t xml:space="preserve">. </w:t>
      </w:r>
    </w:p>
    <w:p w:rsidR="004E6BFD" w:rsidRDefault="00DF54A5" w:rsidP="000C35AF">
      <w:pPr>
        <w:rPr>
          <w:szCs w:val="20"/>
          <w:lang w:val="en-US"/>
        </w:rPr>
      </w:pPr>
      <w:r>
        <w:rPr>
          <w:szCs w:val="20"/>
          <w:lang w:val="en-US"/>
        </w:rPr>
        <w:t>As set out in the table below, r</w:t>
      </w:r>
      <w:r w:rsidR="00F57254">
        <w:rPr>
          <w:szCs w:val="20"/>
          <w:lang w:val="en-US"/>
        </w:rPr>
        <w:t xml:space="preserve">eporting requirements under the CATSI Act are tiered </w:t>
      </w:r>
      <w:r w:rsidR="00321208">
        <w:rPr>
          <w:szCs w:val="20"/>
          <w:lang w:val="en-US"/>
        </w:rPr>
        <w:t>according to corporation</w:t>
      </w:r>
      <w:r>
        <w:rPr>
          <w:szCs w:val="20"/>
          <w:lang w:val="en-US"/>
        </w:rPr>
        <w:t xml:space="preserve"> </w:t>
      </w:r>
      <w:r w:rsidR="00321208">
        <w:rPr>
          <w:szCs w:val="20"/>
          <w:lang w:val="en-US"/>
        </w:rPr>
        <w:t xml:space="preserve">size and income. </w:t>
      </w:r>
    </w:p>
    <w:p w:rsidR="000C35AF" w:rsidRPr="00320DEF" w:rsidRDefault="00320DEF" w:rsidP="00320DEF">
      <w:pPr>
        <w:pStyle w:val="Caption"/>
        <w:rPr>
          <w:rStyle w:val="BookTitle"/>
          <w:bCs w:val="0"/>
          <w:i/>
          <w:iCs/>
          <w:spacing w:val="0"/>
        </w:rPr>
      </w:pPr>
      <w:r w:rsidRPr="00320DEF">
        <w:t xml:space="preserve">Table </w:t>
      </w:r>
      <w:r w:rsidR="006D2CE5">
        <w:fldChar w:fldCharType="begin"/>
      </w:r>
      <w:r w:rsidR="006D2CE5">
        <w:instrText xml:space="preserve"> STYLEREF 1 \s </w:instrText>
      </w:r>
      <w:r w:rsidR="006D2CE5">
        <w:fldChar w:fldCharType="separate"/>
      </w:r>
      <w:r w:rsidR="007631CC">
        <w:rPr>
          <w:noProof/>
        </w:rPr>
        <w:t>3</w:t>
      </w:r>
      <w:r w:rsidR="006D2CE5">
        <w:rPr>
          <w:noProof/>
        </w:rPr>
        <w:fldChar w:fldCharType="end"/>
      </w:r>
      <w:r>
        <w:t>.</w:t>
      </w:r>
      <w:r w:rsidR="006D2CE5">
        <w:fldChar w:fldCharType="begin"/>
      </w:r>
      <w:r w:rsidR="006D2CE5">
        <w:instrText xml:space="preserve"> SEQ Table \* ARABIC \s 1 </w:instrText>
      </w:r>
      <w:r w:rsidR="006D2CE5">
        <w:fldChar w:fldCharType="separate"/>
      </w:r>
      <w:r w:rsidR="007631CC">
        <w:rPr>
          <w:noProof/>
        </w:rPr>
        <w:t>2</w:t>
      </w:r>
      <w:r w:rsidR="006D2CE5">
        <w:rPr>
          <w:noProof/>
        </w:rPr>
        <w:fldChar w:fldCharType="end"/>
      </w:r>
      <w:r w:rsidR="00AE0B83" w:rsidRPr="00320DEF">
        <w:rPr>
          <w:rStyle w:val="BookTitle"/>
          <w:b w:val="0"/>
          <w:bCs w:val="0"/>
          <w:i/>
          <w:iCs/>
          <w:spacing w:val="0"/>
        </w:rPr>
        <w:t>:</w:t>
      </w:r>
      <w:r w:rsidR="004E6BFD" w:rsidRPr="00320DEF">
        <w:rPr>
          <w:rStyle w:val="BookTitle"/>
          <w:b w:val="0"/>
          <w:bCs w:val="0"/>
          <w:i/>
          <w:iCs/>
          <w:spacing w:val="0"/>
        </w:rPr>
        <w:t xml:space="preserve"> Reporting requirements</w:t>
      </w:r>
    </w:p>
    <w:tbl>
      <w:tblPr>
        <w:tblStyle w:val="PlainTable5"/>
        <w:tblW w:w="5000" w:type="pct"/>
        <w:tblLook w:val="04A0" w:firstRow="1" w:lastRow="0" w:firstColumn="1" w:lastColumn="0" w:noHBand="0" w:noVBand="1"/>
        <w:tblDescription w:val="Different reporting requirements"/>
      </w:tblPr>
      <w:tblGrid>
        <w:gridCol w:w="5812"/>
        <w:gridCol w:w="3258"/>
      </w:tblGrid>
      <w:tr w:rsidR="00321208" w:rsidRPr="00DE6D94" w:rsidTr="000C35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4" w:type="pct"/>
            <w:hideMark/>
          </w:tcPr>
          <w:p w:rsidR="00321208" w:rsidRPr="00DE6D94" w:rsidRDefault="00321208" w:rsidP="00DE6D94">
            <w:pPr>
              <w:pStyle w:val="Tableheading"/>
              <w:jc w:val="left"/>
              <w:rPr>
                <w:rFonts w:eastAsiaTheme="minorHAnsi"/>
                <w:i w:val="0"/>
                <w:lang w:val="en-US"/>
              </w:rPr>
            </w:pPr>
            <w:r w:rsidRPr="00DE6D94">
              <w:rPr>
                <w:rFonts w:eastAsiaTheme="minorHAnsi"/>
                <w:i w:val="0"/>
                <w:lang w:val="en-US"/>
              </w:rPr>
              <w:t>Size and income of corporation</w:t>
            </w:r>
          </w:p>
        </w:tc>
        <w:tc>
          <w:tcPr>
            <w:tcW w:w="1796" w:type="pct"/>
            <w:hideMark/>
          </w:tcPr>
          <w:p w:rsidR="00321208" w:rsidRPr="00DE6D94" w:rsidRDefault="00321208" w:rsidP="00DE6D94">
            <w:pPr>
              <w:pStyle w:val="Tableheading"/>
              <w:cnfStyle w:val="100000000000" w:firstRow="1" w:lastRow="0" w:firstColumn="0" w:lastColumn="0" w:oddVBand="0" w:evenVBand="0" w:oddHBand="0" w:evenHBand="0" w:firstRowFirstColumn="0" w:firstRowLastColumn="0" w:lastRowFirstColumn="0" w:lastRowLastColumn="0"/>
              <w:rPr>
                <w:rFonts w:eastAsiaTheme="minorHAnsi"/>
                <w:i w:val="0"/>
                <w:lang w:val="en-US"/>
              </w:rPr>
            </w:pPr>
            <w:r w:rsidRPr="00DE6D94">
              <w:rPr>
                <w:rFonts w:eastAsiaTheme="minorHAnsi"/>
                <w:i w:val="0"/>
                <w:lang w:val="en-US"/>
              </w:rPr>
              <w:t>Report required</w:t>
            </w:r>
          </w:p>
        </w:tc>
      </w:tr>
      <w:tr w:rsidR="00321208" w:rsidRPr="00321208" w:rsidTr="000C3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pct"/>
            <w:shd w:val="clear" w:color="auto" w:fill="F2F2F2" w:themeFill="background1" w:themeFillShade="F2"/>
            <w:hideMark/>
          </w:tcPr>
          <w:p w:rsidR="00964FCB" w:rsidRPr="00321208" w:rsidRDefault="00321208" w:rsidP="00964FCB">
            <w:pPr>
              <w:spacing w:before="0" w:after="150"/>
              <w:jc w:val="left"/>
              <w:rPr>
                <w:rFonts w:eastAsiaTheme="minorHAnsi" w:cstheme="minorBidi"/>
                <w:szCs w:val="20"/>
                <w:lang w:val="en-US"/>
              </w:rPr>
            </w:pPr>
            <w:r w:rsidRPr="00321208">
              <w:rPr>
                <w:rFonts w:eastAsiaTheme="minorHAnsi" w:cstheme="minorBidi"/>
                <w:szCs w:val="20"/>
                <w:lang w:val="en-US"/>
              </w:rPr>
              <w:t>Small corporations with a consolidated gross operating income of less than $100,000.</w:t>
            </w:r>
          </w:p>
        </w:tc>
        <w:tc>
          <w:tcPr>
            <w:tcW w:w="1796" w:type="pct"/>
            <w:hideMark/>
          </w:tcPr>
          <w:p w:rsidR="00321208" w:rsidRPr="00321208" w:rsidRDefault="00321208" w:rsidP="00321208">
            <w:pPr>
              <w:spacing w:before="0" w:after="150"/>
              <w:cnfStyle w:val="000000100000" w:firstRow="0" w:lastRow="0" w:firstColumn="0" w:lastColumn="0" w:oddVBand="0" w:evenVBand="0" w:oddHBand="1" w:evenHBand="0" w:firstRowFirstColumn="0" w:firstRowLastColumn="0" w:lastRowFirstColumn="0" w:lastRowLastColumn="0"/>
              <w:rPr>
                <w:szCs w:val="20"/>
                <w:lang w:val="en-US"/>
              </w:rPr>
            </w:pPr>
            <w:r w:rsidRPr="00321208">
              <w:rPr>
                <w:szCs w:val="20"/>
                <w:lang w:val="en-US"/>
              </w:rPr>
              <w:t>1. General report only</w:t>
            </w:r>
          </w:p>
        </w:tc>
      </w:tr>
      <w:tr w:rsidR="00321208" w:rsidRPr="00321208" w:rsidTr="000C35AF">
        <w:tc>
          <w:tcPr>
            <w:cnfStyle w:val="001000000000" w:firstRow="0" w:lastRow="0" w:firstColumn="1" w:lastColumn="0" w:oddVBand="0" w:evenVBand="0" w:oddHBand="0" w:evenHBand="0" w:firstRowFirstColumn="0" w:firstRowLastColumn="0" w:lastRowFirstColumn="0" w:lastRowLastColumn="0"/>
            <w:tcW w:w="3204" w:type="pct"/>
            <w:hideMark/>
          </w:tcPr>
          <w:p w:rsidR="00321208" w:rsidRDefault="00321208" w:rsidP="00964FCB">
            <w:pPr>
              <w:spacing w:before="0" w:after="150"/>
              <w:jc w:val="left"/>
              <w:rPr>
                <w:rFonts w:eastAsiaTheme="minorHAnsi" w:cstheme="minorBidi"/>
                <w:szCs w:val="20"/>
                <w:lang w:val="en-US"/>
              </w:rPr>
            </w:pPr>
            <w:r w:rsidRPr="00321208">
              <w:rPr>
                <w:rFonts w:eastAsiaTheme="minorHAnsi" w:cstheme="minorBidi"/>
                <w:szCs w:val="20"/>
                <w:lang w:val="en-US"/>
              </w:rPr>
              <w:t>Small corporations with a consolidated gross operating income of $100,000 or more and less than $5 million.</w:t>
            </w:r>
          </w:p>
          <w:p w:rsidR="000C35AF" w:rsidRDefault="000C35AF" w:rsidP="00964FCB">
            <w:pPr>
              <w:spacing w:before="0" w:after="150"/>
              <w:jc w:val="left"/>
              <w:rPr>
                <w:rFonts w:eastAsiaTheme="minorHAnsi" w:cstheme="minorBidi"/>
                <w:szCs w:val="20"/>
                <w:lang w:val="en-US"/>
              </w:rPr>
            </w:pPr>
            <w:r>
              <w:rPr>
                <w:rFonts w:eastAsiaTheme="minorHAnsi" w:cstheme="minorBidi"/>
                <w:szCs w:val="20"/>
                <w:lang w:val="en-US"/>
              </w:rPr>
              <w:t>AND</w:t>
            </w:r>
          </w:p>
          <w:p w:rsidR="000C35AF" w:rsidRPr="00321208" w:rsidRDefault="000C35AF" w:rsidP="00964FCB">
            <w:pPr>
              <w:spacing w:before="0" w:after="150"/>
              <w:jc w:val="left"/>
              <w:rPr>
                <w:rFonts w:eastAsiaTheme="minorHAnsi" w:cstheme="minorBidi"/>
                <w:szCs w:val="20"/>
                <w:lang w:val="en-US"/>
              </w:rPr>
            </w:pPr>
            <w:r w:rsidRPr="00321208">
              <w:rPr>
                <w:rFonts w:eastAsiaTheme="minorHAnsi" w:cstheme="minorBidi"/>
                <w:szCs w:val="20"/>
                <w:lang w:val="en-US"/>
              </w:rPr>
              <w:t>Medium corporations with a consolidated gross operating income of less than $5 million.</w:t>
            </w:r>
          </w:p>
        </w:tc>
        <w:tc>
          <w:tcPr>
            <w:tcW w:w="1796" w:type="pct"/>
            <w:hideMark/>
          </w:tcPr>
          <w:p w:rsidR="00321208" w:rsidRDefault="00321208" w:rsidP="00321208">
            <w:pPr>
              <w:spacing w:before="0" w:after="150"/>
              <w:cnfStyle w:val="000000000000" w:firstRow="0" w:lastRow="0" w:firstColumn="0" w:lastColumn="0" w:oddVBand="0" w:evenVBand="0" w:oddHBand="0" w:evenHBand="0" w:firstRowFirstColumn="0" w:firstRowLastColumn="0" w:lastRowFirstColumn="0" w:lastRowLastColumn="0"/>
              <w:rPr>
                <w:szCs w:val="20"/>
                <w:lang w:val="en-US"/>
              </w:rPr>
            </w:pPr>
            <w:r w:rsidRPr="00321208">
              <w:rPr>
                <w:szCs w:val="20"/>
                <w:lang w:val="en-US"/>
              </w:rPr>
              <w:t>1. General report</w:t>
            </w:r>
            <w:r w:rsidR="00964FCB">
              <w:rPr>
                <w:szCs w:val="20"/>
                <w:lang w:val="en-US"/>
              </w:rPr>
              <w:t xml:space="preserve"> AND</w:t>
            </w:r>
            <w:r w:rsidRPr="00321208">
              <w:rPr>
                <w:szCs w:val="20"/>
                <w:lang w:val="en-US"/>
              </w:rPr>
              <w:br/>
              <w:t>2. Financial report</w:t>
            </w:r>
            <w:r w:rsidR="00964FCB">
              <w:rPr>
                <w:szCs w:val="20"/>
                <w:lang w:val="en-US"/>
              </w:rPr>
              <w:t xml:space="preserve"> AND</w:t>
            </w:r>
            <w:r w:rsidRPr="00321208">
              <w:rPr>
                <w:szCs w:val="20"/>
                <w:lang w:val="en-US"/>
              </w:rPr>
              <w:br/>
              <w:t>3. Audit report</w:t>
            </w:r>
          </w:p>
          <w:p w:rsidR="00321208" w:rsidRDefault="00964FCB" w:rsidP="00321208">
            <w:pPr>
              <w:spacing w:before="0" w:after="150"/>
              <w:cnfStyle w:val="000000000000" w:firstRow="0" w:lastRow="0" w:firstColumn="0" w:lastColumn="0" w:oddVBand="0" w:evenVBand="0" w:oddHBand="0" w:evenHBand="0" w:firstRowFirstColumn="0" w:firstRowLastColumn="0" w:lastRowFirstColumn="0" w:lastRowLastColumn="0"/>
              <w:rPr>
                <w:szCs w:val="20"/>
                <w:lang w:val="en-US"/>
              </w:rPr>
            </w:pPr>
            <w:r>
              <w:rPr>
                <w:szCs w:val="20"/>
                <w:lang w:val="en-US"/>
              </w:rPr>
              <w:t>OR</w:t>
            </w:r>
          </w:p>
          <w:p w:rsidR="00964FCB" w:rsidRPr="00321208" w:rsidRDefault="00964FCB" w:rsidP="00321208">
            <w:pPr>
              <w:spacing w:before="0" w:after="150"/>
              <w:cnfStyle w:val="000000000000" w:firstRow="0" w:lastRow="0" w:firstColumn="0" w:lastColumn="0" w:oddVBand="0" w:evenVBand="0" w:oddHBand="0" w:evenHBand="0" w:firstRowFirstColumn="0" w:firstRowLastColumn="0" w:lastRowFirstColumn="0" w:lastRowLastColumn="0"/>
              <w:rPr>
                <w:szCs w:val="20"/>
                <w:lang w:val="en-US"/>
              </w:rPr>
            </w:pPr>
            <w:r w:rsidRPr="00321208">
              <w:rPr>
                <w:szCs w:val="20"/>
                <w:lang w:val="en-US"/>
              </w:rPr>
              <w:t>1. General report</w:t>
            </w:r>
            <w:r>
              <w:rPr>
                <w:szCs w:val="20"/>
                <w:lang w:val="en-US"/>
              </w:rPr>
              <w:t xml:space="preserve"> AND</w:t>
            </w:r>
            <w:r w:rsidRPr="00321208">
              <w:rPr>
                <w:szCs w:val="20"/>
                <w:lang w:val="en-US"/>
              </w:rPr>
              <w:br/>
              <w:t>2. </w:t>
            </w:r>
            <w:r>
              <w:rPr>
                <w:szCs w:val="20"/>
                <w:lang w:val="en-US"/>
              </w:rPr>
              <w:t>Fi</w:t>
            </w:r>
            <w:r w:rsidRPr="00964FCB">
              <w:rPr>
                <w:szCs w:val="20"/>
                <w:lang w:val="en-US"/>
              </w:rPr>
              <w:t>nancial report based on reports to government funders</w:t>
            </w:r>
            <w:r>
              <w:rPr>
                <w:rStyle w:val="FootnoteReference"/>
                <w:szCs w:val="20"/>
                <w:lang w:val="en-US"/>
              </w:rPr>
              <w:footnoteReference w:id="33"/>
            </w:r>
          </w:p>
        </w:tc>
      </w:tr>
      <w:tr w:rsidR="00321208" w:rsidRPr="00321208" w:rsidTr="000C35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pct"/>
            <w:shd w:val="clear" w:color="auto" w:fill="F2F2F2" w:themeFill="background1" w:themeFillShade="F2"/>
            <w:hideMark/>
          </w:tcPr>
          <w:p w:rsidR="00321208" w:rsidRPr="00321208" w:rsidRDefault="00321208" w:rsidP="00964FCB">
            <w:pPr>
              <w:spacing w:before="0" w:after="150"/>
              <w:jc w:val="left"/>
              <w:rPr>
                <w:rFonts w:eastAsiaTheme="minorHAnsi" w:cstheme="minorBidi"/>
                <w:szCs w:val="20"/>
                <w:lang w:val="en-US"/>
              </w:rPr>
            </w:pPr>
            <w:r w:rsidRPr="00321208">
              <w:rPr>
                <w:rFonts w:eastAsiaTheme="minorHAnsi" w:cstheme="minorBidi"/>
                <w:szCs w:val="20"/>
                <w:lang w:val="en-US"/>
              </w:rPr>
              <w:t>Large corporations or any corporation with a consolidated gross operating income of $5 million or more.</w:t>
            </w:r>
          </w:p>
        </w:tc>
        <w:tc>
          <w:tcPr>
            <w:tcW w:w="1796" w:type="pct"/>
            <w:hideMark/>
          </w:tcPr>
          <w:p w:rsidR="00321208" w:rsidRPr="00321208" w:rsidRDefault="00321208" w:rsidP="00321208">
            <w:pPr>
              <w:spacing w:before="0" w:after="150"/>
              <w:cnfStyle w:val="000000100000" w:firstRow="0" w:lastRow="0" w:firstColumn="0" w:lastColumn="0" w:oddVBand="0" w:evenVBand="0" w:oddHBand="1" w:evenHBand="0" w:firstRowFirstColumn="0" w:firstRowLastColumn="0" w:lastRowFirstColumn="0" w:lastRowLastColumn="0"/>
              <w:rPr>
                <w:szCs w:val="20"/>
                <w:lang w:val="en-US"/>
              </w:rPr>
            </w:pPr>
            <w:r w:rsidRPr="00321208">
              <w:rPr>
                <w:szCs w:val="20"/>
                <w:lang w:val="en-US"/>
              </w:rPr>
              <w:t>1. General report</w:t>
            </w:r>
            <w:r w:rsidR="00964FCB">
              <w:rPr>
                <w:szCs w:val="20"/>
                <w:lang w:val="en-US"/>
              </w:rPr>
              <w:t xml:space="preserve"> AND</w:t>
            </w:r>
            <w:r w:rsidRPr="00321208">
              <w:rPr>
                <w:szCs w:val="20"/>
                <w:lang w:val="en-US"/>
              </w:rPr>
              <w:br/>
              <w:t>2. Financial report</w:t>
            </w:r>
            <w:r w:rsidR="00964FCB">
              <w:rPr>
                <w:szCs w:val="20"/>
                <w:lang w:val="en-US"/>
              </w:rPr>
              <w:t xml:space="preserve"> AND</w:t>
            </w:r>
            <w:r w:rsidRPr="00321208">
              <w:rPr>
                <w:szCs w:val="20"/>
                <w:lang w:val="en-US"/>
              </w:rPr>
              <w:br/>
              <w:t>3. Audit report</w:t>
            </w:r>
            <w:r w:rsidR="00964FCB">
              <w:rPr>
                <w:szCs w:val="20"/>
                <w:lang w:val="en-US"/>
              </w:rPr>
              <w:t xml:space="preserve"> AND</w:t>
            </w:r>
            <w:r w:rsidRPr="00321208">
              <w:rPr>
                <w:szCs w:val="20"/>
                <w:lang w:val="en-US"/>
              </w:rPr>
              <w:br/>
              <w:t>4. Directors’ report</w:t>
            </w:r>
          </w:p>
        </w:tc>
      </w:tr>
    </w:tbl>
    <w:p w:rsidR="00321208" w:rsidRPr="00396423" w:rsidRDefault="00964FCB" w:rsidP="00F57254">
      <w:pPr>
        <w:rPr>
          <w:i/>
          <w:sz w:val="18"/>
          <w:szCs w:val="18"/>
          <w:lang w:val="en-US"/>
        </w:rPr>
      </w:pPr>
      <w:r w:rsidRPr="00396423">
        <w:rPr>
          <w:i/>
          <w:sz w:val="18"/>
          <w:szCs w:val="18"/>
          <w:lang w:val="en-US"/>
        </w:rPr>
        <w:t>Sources: ORIC 2016-17 Reporting Compliance Project Plan; Corporation size and reporting factsheet</w:t>
      </w:r>
    </w:p>
    <w:p w:rsidR="00AE0B83" w:rsidRDefault="00AE0B83" w:rsidP="00AE0B83">
      <w:pPr>
        <w:rPr>
          <w:szCs w:val="20"/>
          <w:lang w:val="en-US"/>
        </w:rPr>
      </w:pPr>
      <w:r w:rsidRPr="008D0228">
        <w:rPr>
          <w:szCs w:val="20"/>
          <w:lang w:val="en-US"/>
        </w:rPr>
        <w:lastRenderedPageBreak/>
        <w:t xml:space="preserve">ORIC actively </w:t>
      </w:r>
      <w:r>
        <w:rPr>
          <w:szCs w:val="20"/>
          <w:lang w:val="en-US"/>
        </w:rPr>
        <w:t xml:space="preserve">supports, </w:t>
      </w:r>
      <w:r w:rsidRPr="008D0228">
        <w:rPr>
          <w:szCs w:val="20"/>
          <w:lang w:val="en-US"/>
        </w:rPr>
        <w:t xml:space="preserve">monitors </w:t>
      </w:r>
      <w:r>
        <w:rPr>
          <w:szCs w:val="20"/>
          <w:lang w:val="en-US"/>
        </w:rPr>
        <w:t xml:space="preserve">and enforces </w:t>
      </w:r>
      <w:r w:rsidRPr="008D0228">
        <w:rPr>
          <w:szCs w:val="20"/>
          <w:lang w:val="en-US"/>
        </w:rPr>
        <w:t>financial reporting compliance</w:t>
      </w:r>
      <w:r>
        <w:rPr>
          <w:szCs w:val="20"/>
          <w:lang w:val="en-US"/>
        </w:rPr>
        <w:t xml:space="preserve">. ORIC sends reminders by various means to corporations prior to reports being due. Reports are generated by the system and emailed, posted or taken by ORIC staff for corporations to </w:t>
      </w:r>
      <w:r w:rsidR="00DE6D94">
        <w:rPr>
          <w:szCs w:val="20"/>
          <w:lang w:val="en-US"/>
        </w:rPr>
        <w:t>complete</w:t>
      </w:r>
      <w:r>
        <w:rPr>
          <w:szCs w:val="20"/>
          <w:lang w:val="en-US"/>
        </w:rPr>
        <w:t xml:space="preserve">. Once reports are lodged and data entered, the database automatically incorporates the financial information into the corporation’s risk profile, which is updated. Failure to submit annual reports subjects a corporation to prosecution as part of ORIC’s enforcement strategy. </w:t>
      </w:r>
    </w:p>
    <w:p w:rsidR="00214708" w:rsidRDefault="00AE0B83" w:rsidP="00AE0B83">
      <w:pPr>
        <w:rPr>
          <w:szCs w:val="20"/>
          <w:lang w:val="en-US"/>
        </w:rPr>
      </w:pPr>
      <w:r>
        <w:rPr>
          <w:szCs w:val="20"/>
          <w:lang w:val="en-US"/>
        </w:rPr>
        <w:t>Non-compliant corporations are followed up through compliance visits by regional office staff in their respective regions, and national office staff in oth</w:t>
      </w:r>
      <w:r w:rsidR="00320DEF">
        <w:rPr>
          <w:szCs w:val="20"/>
          <w:lang w:val="en-US"/>
        </w:rPr>
        <w:t xml:space="preserve">er areas early in the </w:t>
      </w:r>
      <w:r w:rsidR="00DE6D94">
        <w:rPr>
          <w:szCs w:val="20"/>
          <w:lang w:val="en-US"/>
        </w:rPr>
        <w:t>n</w:t>
      </w:r>
      <w:r w:rsidR="00214708">
        <w:rPr>
          <w:szCs w:val="20"/>
          <w:lang w:val="en-US"/>
        </w:rPr>
        <w:t xml:space="preserve">ew </w:t>
      </w:r>
      <w:r w:rsidR="00DE6D94">
        <w:rPr>
          <w:szCs w:val="20"/>
          <w:lang w:val="en-US"/>
        </w:rPr>
        <w:t>y</w:t>
      </w:r>
      <w:r w:rsidR="00214708">
        <w:rPr>
          <w:szCs w:val="20"/>
          <w:lang w:val="en-US"/>
        </w:rPr>
        <w:t>ear</w:t>
      </w:r>
      <w:r w:rsidR="00320DEF">
        <w:rPr>
          <w:szCs w:val="20"/>
          <w:lang w:val="en-US"/>
        </w:rPr>
        <w:t>.</w:t>
      </w:r>
    </w:p>
    <w:p w:rsidR="00AE0B83" w:rsidRDefault="00AE0B83" w:rsidP="00320DEF">
      <w:pPr>
        <w:pStyle w:val="Heading3"/>
      </w:pPr>
      <w:bookmarkStart w:id="47" w:name="_Ref468260955"/>
      <w:r>
        <w:t>Corporation risk profiling</w:t>
      </w:r>
      <w:bookmarkEnd w:id="47"/>
    </w:p>
    <w:p w:rsidR="00AE0B83" w:rsidRPr="008F0023" w:rsidRDefault="00E41764" w:rsidP="00AE0B83">
      <w:pPr>
        <w:pStyle w:val="BodyText1"/>
      </w:pPr>
      <w:r>
        <w:t>ORIC risk rates each registered corporation to allow it to prioriti</w:t>
      </w:r>
      <w:r w:rsidR="00FA602C">
        <w:t>s</w:t>
      </w:r>
      <w:r>
        <w:t>e its regulatory activities, including complaints</w:t>
      </w:r>
      <w:r w:rsidR="00FA602C">
        <w:t xml:space="preserve"> about corporations</w:t>
      </w:r>
      <w:r>
        <w:t xml:space="preserve">, allocation of examinations, management of disputes, investigations and other regulatory actions. </w:t>
      </w:r>
      <w:r w:rsidR="00000BC5">
        <w:t xml:space="preserve">The procedure </w:t>
      </w:r>
      <w:r w:rsidR="00AE0B83">
        <w:t>ORIC</w:t>
      </w:r>
      <w:r w:rsidR="00000BC5">
        <w:t xml:space="preserve"> follows to compile</w:t>
      </w:r>
      <w:r w:rsidR="00AE0B83">
        <w:t xml:space="preserve"> risk profiles </w:t>
      </w:r>
      <w:r w:rsidR="00044643">
        <w:t xml:space="preserve">for the purposes of targeting its annual examination and compliance activities on regulated </w:t>
      </w:r>
      <w:r w:rsidR="00AE0B83">
        <w:t xml:space="preserve">corporations is outlined in ORIC internal document </w:t>
      </w:r>
      <w:r w:rsidR="00AE0B83" w:rsidRPr="000C1115">
        <w:rPr>
          <w:i/>
        </w:rPr>
        <w:t>ISS-060 Annual Returns Receipt and Processing (Risk Rating)</w:t>
      </w:r>
      <w:r w:rsidR="00AE0B83">
        <w:t xml:space="preserve">. The risk of an organisation is assessed on 11 risk factors </w:t>
      </w:r>
      <w:r w:rsidR="00AE0B83" w:rsidRPr="008F0023">
        <w:t>of which financial or financial-related considerations make up six</w:t>
      </w:r>
      <w:r w:rsidR="00CC41F0">
        <w:t>, and have an aggregate weighting of 53 per cent</w:t>
      </w:r>
      <w:r w:rsidR="00AE0B83" w:rsidRPr="008F0023">
        <w:t>:</w:t>
      </w:r>
    </w:p>
    <w:p w:rsidR="00AE0B83" w:rsidRPr="008F0023" w:rsidRDefault="00AE0B83" w:rsidP="00320DEF">
      <w:pPr>
        <w:pStyle w:val="ListBullet"/>
      </w:pPr>
      <w:r w:rsidRPr="008F0023">
        <w:t>Corporation size (</w:t>
      </w:r>
      <w:r w:rsidR="000B6A73">
        <w:t xml:space="preserve">partially </w:t>
      </w:r>
      <w:r w:rsidRPr="008F0023">
        <w:t xml:space="preserve">a </w:t>
      </w:r>
      <w:r w:rsidR="00CC41F0">
        <w:t>financial</w:t>
      </w:r>
      <w:r w:rsidR="00CC41F0" w:rsidRPr="008F0023">
        <w:t xml:space="preserve"> </w:t>
      </w:r>
      <w:r w:rsidRPr="008F0023">
        <w:t>measure</w:t>
      </w:r>
      <w:r w:rsidR="00CC41F0">
        <w:t>, as income and assets are key considerations</w:t>
      </w:r>
      <w:r>
        <w:t>)</w:t>
      </w:r>
    </w:p>
    <w:p w:rsidR="00AE0B83" w:rsidRPr="008F0023" w:rsidRDefault="00AE0B83" w:rsidP="00320DEF">
      <w:pPr>
        <w:pStyle w:val="ListBullet"/>
      </w:pPr>
      <w:r w:rsidRPr="008F0023">
        <w:t>Audit opinion (Financial statement audit)</w:t>
      </w:r>
    </w:p>
    <w:p w:rsidR="00AE0B83" w:rsidRPr="008F0023" w:rsidRDefault="00AE0B83" w:rsidP="00320DEF">
      <w:pPr>
        <w:pStyle w:val="ListBullet"/>
      </w:pPr>
      <w:r w:rsidRPr="008F0023">
        <w:t>Materiality</w:t>
      </w:r>
    </w:p>
    <w:p w:rsidR="00AE0B83" w:rsidRPr="008F0023" w:rsidRDefault="00AE0B83" w:rsidP="00320DEF">
      <w:pPr>
        <w:pStyle w:val="ListBullet"/>
      </w:pPr>
      <w:r w:rsidRPr="008F0023">
        <w:t>Liquidity</w:t>
      </w:r>
    </w:p>
    <w:p w:rsidR="00AE0B83" w:rsidRPr="008F0023" w:rsidRDefault="00AE0B83" w:rsidP="00320DEF">
      <w:pPr>
        <w:pStyle w:val="ListBullet"/>
      </w:pPr>
      <w:r w:rsidRPr="008F0023">
        <w:t>Net Trading Result</w:t>
      </w:r>
    </w:p>
    <w:p w:rsidR="00AE0B83" w:rsidRPr="0060060A" w:rsidRDefault="00AE0B83" w:rsidP="00320DEF">
      <w:pPr>
        <w:pStyle w:val="ListBullet"/>
      </w:pPr>
      <w:r w:rsidRPr="008F0023">
        <w:t>Nature of Business (which incorporates a re</w:t>
      </w:r>
      <w:r>
        <w:t>-</w:t>
      </w:r>
      <w:r w:rsidRPr="008F0023">
        <w:t xml:space="preserve">consideration of </w:t>
      </w:r>
      <w:r w:rsidR="00CC41F0">
        <w:t>corporation</w:t>
      </w:r>
      <w:r w:rsidR="00CC41F0" w:rsidRPr="008F0023">
        <w:t xml:space="preserve"> </w:t>
      </w:r>
      <w:r w:rsidRPr="008F0023">
        <w:t>size)</w:t>
      </w:r>
      <w:r w:rsidR="00000BC5">
        <w:t>.</w:t>
      </w:r>
    </w:p>
    <w:p w:rsidR="00AE0B83" w:rsidRDefault="00AE0B83" w:rsidP="00AE0B83">
      <w:pPr>
        <w:pStyle w:val="BodyText1"/>
      </w:pPr>
      <w:r>
        <w:t>The remainder</w:t>
      </w:r>
      <w:r w:rsidR="00CC41F0">
        <w:t xml:space="preserve"> have an aggregate weighting of 47 percent and</w:t>
      </w:r>
      <w:r>
        <w:t xml:space="preserve"> include:</w:t>
      </w:r>
    </w:p>
    <w:p w:rsidR="00AE0B83" w:rsidRDefault="00AE0B83" w:rsidP="00320DEF">
      <w:pPr>
        <w:pStyle w:val="ListBullet"/>
      </w:pPr>
      <w:r>
        <w:t>Compliance Risk (non-compliance</w:t>
      </w:r>
      <w:r w:rsidR="00CC41F0">
        <w:t xml:space="preserve"> in the last two years</w:t>
      </w:r>
      <w:r>
        <w:t>)</w:t>
      </w:r>
    </w:p>
    <w:p w:rsidR="00AE0B83" w:rsidRDefault="00AE0B83" w:rsidP="00320DEF">
      <w:pPr>
        <w:pStyle w:val="ListBullet"/>
      </w:pPr>
      <w:r>
        <w:t>Regulatory actions (actions undertaken by the Registrar</w:t>
      </w:r>
      <w:r w:rsidR="00CC41F0">
        <w:t xml:space="preserve"> in the previous three years</w:t>
      </w:r>
      <w:r>
        <w:t>)</w:t>
      </w:r>
    </w:p>
    <w:p w:rsidR="00AE0B83" w:rsidRDefault="00AE0B83" w:rsidP="00320DEF">
      <w:pPr>
        <w:pStyle w:val="ListBullet"/>
      </w:pPr>
      <w:r>
        <w:t>Critical event (including complaints and other intelligence)</w:t>
      </w:r>
    </w:p>
    <w:p w:rsidR="00AE0B83" w:rsidRDefault="00AE0B83" w:rsidP="00000BC5">
      <w:pPr>
        <w:pStyle w:val="ListBullet"/>
        <w:keepNext/>
      </w:pPr>
      <w:r>
        <w:t>Number of related Party Subsidiaries</w:t>
      </w:r>
    </w:p>
    <w:p w:rsidR="00AE0B83" w:rsidRDefault="00AE0B83" w:rsidP="00320DEF">
      <w:pPr>
        <w:pStyle w:val="ListBullet"/>
      </w:pPr>
      <w:r>
        <w:t>Timeliness of Annual Reporting.</w:t>
      </w:r>
    </w:p>
    <w:p w:rsidR="00AE0B83" w:rsidRDefault="00AE0B83" w:rsidP="00AE0B83">
      <w:pPr>
        <w:pStyle w:val="BodyText1"/>
      </w:pPr>
      <w:r>
        <w:t xml:space="preserve">ORIC’s Deputy </w:t>
      </w:r>
      <w:r w:rsidRPr="00297D2E">
        <w:t>Registrar</w:t>
      </w:r>
      <w:r>
        <w:t xml:space="preserve"> explained the process of monitoring and following-up on extreme risk rated corporations to the Review team as follows:  ‘When corporations lodge general reports, audited financial statements and director’s reports, information used in corporation risk ratings, including assets, income, employees and other corporate information is refreshed and the system updates the corporation’s risk rating.’</w:t>
      </w:r>
      <w:r w:rsidR="00651640">
        <w:rPr>
          <w:rStyle w:val="FootnoteReference"/>
        </w:rPr>
        <w:footnoteReference w:id="34"/>
      </w:r>
      <w:r>
        <w:t xml:space="preserve"> </w:t>
      </w:r>
    </w:p>
    <w:p w:rsidR="00AE0B83" w:rsidRDefault="00AE0B83" w:rsidP="00AE0B83">
      <w:pPr>
        <w:rPr>
          <w:szCs w:val="20"/>
        </w:rPr>
      </w:pPr>
      <w:r>
        <w:rPr>
          <w:szCs w:val="20"/>
        </w:rPr>
        <w:t>Organisations are accorded a risk between ‘low’ and ‘extreme’</w:t>
      </w:r>
      <w:r w:rsidR="00F2120B">
        <w:rPr>
          <w:szCs w:val="20"/>
        </w:rPr>
        <w:t xml:space="preserve">. </w:t>
      </w:r>
      <w:r>
        <w:rPr>
          <w:szCs w:val="20"/>
        </w:rPr>
        <w:t>ORIC</w:t>
      </w:r>
      <w:r w:rsidR="00A612C0">
        <w:rPr>
          <w:szCs w:val="20"/>
        </w:rPr>
        <w:t>’s procedures document</w:t>
      </w:r>
      <w:r>
        <w:rPr>
          <w:szCs w:val="20"/>
        </w:rPr>
        <w:t xml:space="preserve"> defines </w:t>
      </w:r>
      <w:r w:rsidR="00A612C0">
        <w:rPr>
          <w:szCs w:val="20"/>
        </w:rPr>
        <w:t xml:space="preserve">the </w:t>
      </w:r>
      <w:r>
        <w:rPr>
          <w:szCs w:val="20"/>
        </w:rPr>
        <w:t>approach based upon the following table.</w:t>
      </w:r>
    </w:p>
    <w:p w:rsidR="00AE0B83" w:rsidRPr="00320DEF" w:rsidRDefault="00320DEF" w:rsidP="00320DEF">
      <w:pPr>
        <w:pStyle w:val="Caption"/>
        <w:rPr>
          <w:szCs w:val="20"/>
        </w:rPr>
      </w:pPr>
      <w:r>
        <w:t xml:space="preserve">Table </w:t>
      </w:r>
      <w:r w:rsidR="006D2CE5">
        <w:fldChar w:fldCharType="begin"/>
      </w:r>
      <w:r w:rsidR="006D2CE5">
        <w:instrText xml:space="preserve"> STYLEREF 1 \s </w:instrText>
      </w:r>
      <w:r w:rsidR="006D2CE5">
        <w:fldChar w:fldCharType="separate"/>
      </w:r>
      <w:r w:rsidR="007631CC">
        <w:rPr>
          <w:noProof/>
        </w:rPr>
        <w:t>3</w:t>
      </w:r>
      <w:r w:rsidR="006D2CE5">
        <w:rPr>
          <w:noProof/>
        </w:rPr>
        <w:fldChar w:fldCharType="end"/>
      </w:r>
      <w:r>
        <w:t>.</w:t>
      </w:r>
      <w:r w:rsidR="006D2CE5">
        <w:fldChar w:fldCharType="begin"/>
      </w:r>
      <w:r w:rsidR="006D2CE5">
        <w:instrText xml:space="preserve"> SEQ Table \* </w:instrText>
      </w:r>
      <w:r w:rsidR="006D2CE5">
        <w:instrText xml:space="preserve">ARABIC \s 1 </w:instrText>
      </w:r>
      <w:r w:rsidR="006D2CE5">
        <w:fldChar w:fldCharType="separate"/>
      </w:r>
      <w:r w:rsidR="007631CC">
        <w:rPr>
          <w:noProof/>
        </w:rPr>
        <w:t>3</w:t>
      </w:r>
      <w:r w:rsidR="006D2CE5">
        <w:rPr>
          <w:noProof/>
        </w:rPr>
        <w:fldChar w:fldCharType="end"/>
      </w:r>
      <w:r w:rsidR="00AE0B83" w:rsidRPr="00320DEF">
        <w:rPr>
          <w:szCs w:val="20"/>
        </w:rPr>
        <w:t>: ORIC compliance model</w:t>
      </w:r>
    </w:p>
    <w:tbl>
      <w:tblPr>
        <w:tblStyle w:val="TableGrid"/>
        <w:tblW w:w="0" w:type="auto"/>
        <w:tblLook w:val="04A0" w:firstRow="1" w:lastRow="0" w:firstColumn="1" w:lastColumn="0" w:noHBand="0" w:noVBand="1"/>
      </w:tblPr>
      <w:tblGrid>
        <w:gridCol w:w="1555"/>
        <w:gridCol w:w="3685"/>
        <w:gridCol w:w="3820"/>
      </w:tblGrid>
      <w:tr w:rsidR="00AE0B83" w:rsidTr="00635710">
        <w:tc>
          <w:tcPr>
            <w:tcW w:w="1555" w:type="dxa"/>
          </w:tcPr>
          <w:p w:rsidR="00AE0B83" w:rsidRDefault="00AE0B83" w:rsidP="00320DEF">
            <w:pPr>
              <w:pStyle w:val="Tableheading"/>
              <w:rPr>
                <w:szCs w:val="20"/>
              </w:rPr>
            </w:pPr>
            <w:r>
              <w:t>Risk Level</w:t>
            </w:r>
          </w:p>
        </w:tc>
        <w:tc>
          <w:tcPr>
            <w:tcW w:w="3685" w:type="dxa"/>
          </w:tcPr>
          <w:p w:rsidR="00AE0B83" w:rsidRDefault="00AE0B83" w:rsidP="00320DEF">
            <w:pPr>
              <w:pStyle w:val="Tableheading"/>
              <w:rPr>
                <w:szCs w:val="20"/>
              </w:rPr>
            </w:pPr>
            <w:r>
              <w:t>Regulatory Strategies</w:t>
            </w:r>
          </w:p>
        </w:tc>
        <w:tc>
          <w:tcPr>
            <w:tcW w:w="3820" w:type="dxa"/>
          </w:tcPr>
          <w:p w:rsidR="00AE0B83" w:rsidRDefault="00AE0B83" w:rsidP="00320DEF">
            <w:pPr>
              <w:pStyle w:val="Tableheading"/>
              <w:rPr>
                <w:szCs w:val="20"/>
              </w:rPr>
            </w:pPr>
            <w:r>
              <w:t>Regulatory Instruments</w:t>
            </w:r>
          </w:p>
        </w:tc>
      </w:tr>
      <w:tr w:rsidR="00AE0B83" w:rsidTr="00635710">
        <w:tc>
          <w:tcPr>
            <w:tcW w:w="1555" w:type="dxa"/>
          </w:tcPr>
          <w:p w:rsidR="00AE0B83" w:rsidRDefault="00AE0B83" w:rsidP="00320DEF">
            <w:pPr>
              <w:pStyle w:val="Tabletext"/>
              <w:rPr>
                <w:szCs w:val="20"/>
              </w:rPr>
            </w:pPr>
            <w:r>
              <w:t>Extreme</w:t>
            </w:r>
          </w:p>
        </w:tc>
        <w:tc>
          <w:tcPr>
            <w:tcW w:w="3685" w:type="dxa"/>
          </w:tcPr>
          <w:p w:rsidR="00AE0B83" w:rsidRDefault="00AE0B83" w:rsidP="00320DEF">
            <w:pPr>
              <w:pStyle w:val="Tabletext"/>
              <w:rPr>
                <w:szCs w:val="20"/>
              </w:rPr>
            </w:pPr>
            <w:r>
              <w:rPr>
                <w:szCs w:val="20"/>
              </w:rPr>
              <w:t>Command Regulation Non-Discretionary</w:t>
            </w:r>
          </w:p>
        </w:tc>
        <w:tc>
          <w:tcPr>
            <w:tcW w:w="3820" w:type="dxa"/>
          </w:tcPr>
          <w:p w:rsidR="00AE0B83" w:rsidRDefault="00AE0B83" w:rsidP="00320DEF">
            <w:pPr>
              <w:pStyle w:val="Tabletext"/>
              <w:rPr>
                <w:szCs w:val="20"/>
              </w:rPr>
            </w:pPr>
            <w:r>
              <w:rPr>
                <w:szCs w:val="20"/>
              </w:rPr>
              <w:t>Deregistration</w:t>
            </w:r>
          </w:p>
        </w:tc>
      </w:tr>
      <w:tr w:rsidR="00AE0B83" w:rsidTr="00635710">
        <w:tc>
          <w:tcPr>
            <w:tcW w:w="1555" w:type="dxa"/>
          </w:tcPr>
          <w:p w:rsidR="00AE0B83" w:rsidRDefault="00AE0B83" w:rsidP="00320DEF">
            <w:pPr>
              <w:pStyle w:val="Tabletext"/>
              <w:rPr>
                <w:szCs w:val="20"/>
              </w:rPr>
            </w:pPr>
            <w:r>
              <w:t>High</w:t>
            </w:r>
          </w:p>
        </w:tc>
        <w:tc>
          <w:tcPr>
            <w:tcW w:w="3685" w:type="dxa"/>
          </w:tcPr>
          <w:p w:rsidR="00AE0B83" w:rsidRDefault="00AE0B83" w:rsidP="00000BC5">
            <w:pPr>
              <w:pStyle w:val="Tabletext"/>
              <w:rPr>
                <w:szCs w:val="20"/>
              </w:rPr>
            </w:pPr>
            <w:r>
              <w:rPr>
                <w:szCs w:val="20"/>
              </w:rPr>
              <w:t xml:space="preserve">Command Regulation </w:t>
            </w:r>
            <w:r w:rsidR="00000BC5">
              <w:rPr>
                <w:szCs w:val="20"/>
              </w:rPr>
              <w:t>Discretionary</w:t>
            </w:r>
          </w:p>
        </w:tc>
        <w:tc>
          <w:tcPr>
            <w:tcW w:w="3820" w:type="dxa"/>
          </w:tcPr>
          <w:p w:rsidR="00AE0B83" w:rsidRDefault="00AE0B83" w:rsidP="00320DEF">
            <w:pPr>
              <w:pStyle w:val="Tabletext"/>
              <w:rPr>
                <w:szCs w:val="20"/>
              </w:rPr>
            </w:pPr>
            <w:r>
              <w:rPr>
                <w:szCs w:val="20"/>
              </w:rPr>
              <w:t>Audit (with or without penalty)</w:t>
            </w:r>
          </w:p>
        </w:tc>
      </w:tr>
      <w:tr w:rsidR="00AE0B83" w:rsidTr="00635710">
        <w:tc>
          <w:tcPr>
            <w:tcW w:w="1555" w:type="dxa"/>
          </w:tcPr>
          <w:p w:rsidR="00AE0B83" w:rsidRDefault="00AE0B83" w:rsidP="00320DEF">
            <w:pPr>
              <w:pStyle w:val="Tabletext"/>
              <w:rPr>
                <w:szCs w:val="20"/>
              </w:rPr>
            </w:pPr>
            <w:r>
              <w:t>Medium</w:t>
            </w:r>
          </w:p>
        </w:tc>
        <w:tc>
          <w:tcPr>
            <w:tcW w:w="3685" w:type="dxa"/>
          </w:tcPr>
          <w:p w:rsidR="00AE0B83" w:rsidRDefault="00AE0B83" w:rsidP="00320DEF">
            <w:pPr>
              <w:pStyle w:val="Tabletext"/>
              <w:rPr>
                <w:szCs w:val="20"/>
              </w:rPr>
            </w:pPr>
            <w:r>
              <w:rPr>
                <w:szCs w:val="20"/>
              </w:rPr>
              <w:t>Enforced self-regulation</w:t>
            </w:r>
          </w:p>
        </w:tc>
        <w:tc>
          <w:tcPr>
            <w:tcW w:w="3820" w:type="dxa"/>
          </w:tcPr>
          <w:p w:rsidR="00AE0B83" w:rsidRDefault="00AE0B83" w:rsidP="00320DEF">
            <w:pPr>
              <w:pStyle w:val="Tabletext"/>
              <w:rPr>
                <w:szCs w:val="20"/>
              </w:rPr>
            </w:pPr>
            <w:r>
              <w:rPr>
                <w:szCs w:val="20"/>
              </w:rPr>
              <w:t xml:space="preserve">Real time business examinations, </w:t>
            </w:r>
            <w:r w:rsidR="00A612C0">
              <w:rPr>
                <w:szCs w:val="20"/>
              </w:rPr>
              <w:t>R</w:t>
            </w:r>
            <w:r>
              <w:rPr>
                <w:szCs w:val="20"/>
              </w:rPr>
              <w:t>ecord keeping reviews</w:t>
            </w:r>
          </w:p>
        </w:tc>
      </w:tr>
      <w:tr w:rsidR="00AE0B83" w:rsidTr="00635710">
        <w:tc>
          <w:tcPr>
            <w:tcW w:w="1555" w:type="dxa"/>
          </w:tcPr>
          <w:p w:rsidR="00AE0B83" w:rsidRDefault="00AE0B83" w:rsidP="00320DEF">
            <w:pPr>
              <w:pStyle w:val="Tabletext"/>
              <w:rPr>
                <w:szCs w:val="20"/>
              </w:rPr>
            </w:pPr>
            <w:r>
              <w:t>Low</w:t>
            </w:r>
          </w:p>
        </w:tc>
        <w:tc>
          <w:tcPr>
            <w:tcW w:w="3685" w:type="dxa"/>
          </w:tcPr>
          <w:p w:rsidR="00AE0B83" w:rsidRDefault="00AE0B83" w:rsidP="00320DEF">
            <w:pPr>
              <w:pStyle w:val="Tabletext"/>
              <w:rPr>
                <w:szCs w:val="20"/>
              </w:rPr>
            </w:pPr>
            <w:r>
              <w:rPr>
                <w:szCs w:val="20"/>
              </w:rPr>
              <w:t>Self-regulation</w:t>
            </w:r>
          </w:p>
        </w:tc>
        <w:tc>
          <w:tcPr>
            <w:tcW w:w="3820" w:type="dxa"/>
          </w:tcPr>
          <w:p w:rsidR="00AE0B83" w:rsidRDefault="00AE0B83" w:rsidP="00320DEF">
            <w:pPr>
              <w:pStyle w:val="Tabletext"/>
              <w:rPr>
                <w:szCs w:val="20"/>
              </w:rPr>
            </w:pPr>
            <w:r>
              <w:rPr>
                <w:szCs w:val="20"/>
              </w:rPr>
              <w:t>Training, Education, Record Keeping, Service Delivery</w:t>
            </w:r>
          </w:p>
        </w:tc>
      </w:tr>
    </w:tbl>
    <w:p w:rsidR="00AE0B83" w:rsidRPr="00A80E3B" w:rsidRDefault="00AE0B83" w:rsidP="00D71FC7">
      <w:pPr>
        <w:pStyle w:val="source"/>
      </w:pPr>
      <w:r w:rsidRPr="00A80E3B">
        <w:t xml:space="preserve">Source: </w:t>
      </w:r>
      <w:r>
        <w:t xml:space="preserve">Based on “ORIC Compliance model” in </w:t>
      </w:r>
      <w:r w:rsidRPr="00A80E3B">
        <w:t>ISS-060 Annual Returns Receipt and Processing (Risk Rating)</w:t>
      </w:r>
    </w:p>
    <w:p w:rsidR="00CC41F0" w:rsidRPr="007B329E" w:rsidRDefault="00CC41F0" w:rsidP="00CC41F0">
      <w:pPr>
        <w:pStyle w:val="BodyText1"/>
      </w:pPr>
      <w:r w:rsidRPr="007B329E">
        <w:lastRenderedPageBreak/>
        <w:t xml:space="preserve">KPMG did not undertake a full review of the </w:t>
      </w:r>
      <w:r w:rsidR="003F582E" w:rsidRPr="007B329E">
        <w:t xml:space="preserve">risk </w:t>
      </w:r>
      <w:r w:rsidRPr="007B329E">
        <w:t>rating process</w:t>
      </w:r>
      <w:r w:rsidR="003F582E" w:rsidRPr="007B329E">
        <w:t xml:space="preserve"> as it is currently applied</w:t>
      </w:r>
      <w:r w:rsidRPr="007B329E">
        <w:t>, but the annual risk profiling process appear</w:t>
      </w:r>
      <w:r w:rsidR="00DE6D94" w:rsidRPr="007B329E">
        <w:t>s</w:t>
      </w:r>
      <w:r w:rsidRPr="007B329E">
        <w:t xml:space="preserve"> to place considerable weight upon financial inputs (which are dependent on the quality of audit reports) and the outcomes of recent non-compliance or regulatory actions undertaken by ORIC, as a guide to inform future regulatory actions.</w:t>
      </w:r>
    </w:p>
    <w:p w:rsidR="00044643" w:rsidRDefault="00044643" w:rsidP="00044643">
      <w:pPr>
        <w:pStyle w:val="BodyText1"/>
      </w:pPr>
      <w:r w:rsidRPr="007B329E">
        <w:t>Current figures provided by ORIC show the following distribution of risk ratings</w:t>
      </w:r>
      <w:r w:rsidR="00DE6D94" w:rsidRPr="007B329E">
        <w:t xml:space="preserve"> (set out in </w:t>
      </w:r>
      <w:r w:rsidR="00DE6D94" w:rsidRPr="007B329E">
        <w:fldChar w:fldCharType="begin"/>
      </w:r>
      <w:r w:rsidR="00DE6D94" w:rsidRPr="007B329E">
        <w:instrText xml:space="preserve"> REF _Ref469456227 \h </w:instrText>
      </w:r>
      <w:r w:rsidR="009F7104" w:rsidRPr="007B329E">
        <w:instrText xml:space="preserve"> \* MERGEFORMAT </w:instrText>
      </w:r>
      <w:r w:rsidR="00DE6D94" w:rsidRPr="007B329E">
        <w:fldChar w:fldCharType="separate"/>
      </w:r>
      <w:r w:rsidR="007631CC" w:rsidRPr="007B329E">
        <w:t xml:space="preserve">Figure </w:t>
      </w:r>
      <w:r w:rsidR="007631CC" w:rsidRPr="007B329E">
        <w:rPr>
          <w:noProof/>
        </w:rPr>
        <w:t>3.2</w:t>
      </w:r>
      <w:r w:rsidR="00DE6D94" w:rsidRPr="007B329E">
        <w:fldChar w:fldCharType="end"/>
      </w:r>
      <w:r w:rsidR="00DE6D94" w:rsidRPr="007B329E">
        <w:t xml:space="preserve"> below)</w:t>
      </w:r>
      <w:r w:rsidRPr="007B329E">
        <w:t>. Notably</w:t>
      </w:r>
      <w:r w:rsidR="00DE6D94" w:rsidRPr="007B329E">
        <w:t>,</w:t>
      </w:r>
      <w:r w:rsidRPr="007B329E">
        <w:t xml:space="preserve"> nearly half of all corporations are rated as presenting a ‘high’ risk and more than half present either a ‘high’ or ‘extreme’ risk</w:t>
      </w:r>
      <w:r w:rsidR="00273DE8" w:rsidRPr="007B329E">
        <w:t xml:space="preserve"> (see figure below)</w:t>
      </w:r>
      <w:r w:rsidRPr="007B329E">
        <w:t>. Given ORIC’s limited resources, some further refinement of this risk assessment mechanism</w:t>
      </w:r>
      <w:r w:rsidR="00946650" w:rsidRPr="007B329E">
        <w:t>, based on the experience of its application since its introduction in 2008,</w:t>
      </w:r>
      <w:r w:rsidRPr="007B329E">
        <w:t xml:space="preserve"> would enable ORIC to better target its resources. Such a refinement might include a re-weighting of risk factors</w:t>
      </w:r>
      <w:r w:rsidR="00946650" w:rsidRPr="007B329E">
        <w:t>, systematic inclusion of additional information from co</w:t>
      </w:r>
      <w:r w:rsidR="00DE6D94" w:rsidRPr="007B329E">
        <w:noBreakHyphen/>
      </w:r>
      <w:r w:rsidR="00946650" w:rsidRPr="007B329E">
        <w:t>regulators and/or funding agencies,</w:t>
      </w:r>
      <w:r w:rsidRPr="007B329E">
        <w:t xml:space="preserve"> or additional granularity. </w:t>
      </w:r>
      <w:r w:rsidR="00D9010D" w:rsidRPr="007B329E">
        <w:t>R</w:t>
      </w:r>
      <w:r w:rsidR="00FA602C" w:rsidRPr="007B329E">
        <w:t>eview and refinement of risk assessment mechanisms</w:t>
      </w:r>
      <w:r w:rsidRPr="007B329E">
        <w:t xml:space="preserve"> is necessary from time to time to ensure that risk profiling / ratings are meaningful.</w:t>
      </w:r>
    </w:p>
    <w:p w:rsidR="00A612C0" w:rsidRDefault="00273DE8" w:rsidP="00D71FC7">
      <w:pPr>
        <w:pStyle w:val="Caption"/>
      </w:pPr>
      <w:bookmarkStart w:id="48" w:name="_Ref469456227"/>
      <w:r w:rsidRPr="004C0F58">
        <w:rPr>
          <w:i w:val="0"/>
          <w:iCs w:val="0"/>
          <w:noProof/>
          <w:lang w:eastAsia="en-AU"/>
        </w:rPr>
        <w:drawing>
          <wp:anchor distT="0" distB="0" distL="114300" distR="114300" simplePos="0" relativeHeight="251678720" behindDoc="0" locked="0" layoutInCell="1" allowOverlap="1" wp14:anchorId="066621A4" wp14:editId="172536B8">
            <wp:simplePos x="0" y="0"/>
            <wp:positionH relativeFrom="column">
              <wp:posOffset>-19685</wp:posOffset>
            </wp:positionH>
            <wp:positionV relativeFrom="paragraph">
              <wp:posOffset>217805</wp:posOffset>
            </wp:positionV>
            <wp:extent cx="5238750" cy="2757170"/>
            <wp:effectExtent l="0" t="0" r="0" b="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D71FC7">
        <w:t xml:space="preserve">Figure </w:t>
      </w:r>
      <w:r w:rsidR="006D2CE5">
        <w:fldChar w:fldCharType="begin"/>
      </w:r>
      <w:r w:rsidR="006D2CE5">
        <w:instrText xml:space="preserve"> STYLEREF 1 \s </w:instrText>
      </w:r>
      <w:r w:rsidR="006D2CE5">
        <w:fldChar w:fldCharType="separate"/>
      </w:r>
      <w:r w:rsidR="007631CC">
        <w:rPr>
          <w:noProof/>
        </w:rPr>
        <w:t>3</w:t>
      </w:r>
      <w:r w:rsidR="006D2CE5">
        <w:rPr>
          <w:noProof/>
        </w:rPr>
        <w:fldChar w:fldCharType="end"/>
      </w:r>
      <w:r w:rsidR="00D71FC7">
        <w:t>.</w:t>
      </w:r>
      <w:r w:rsidR="006D2CE5">
        <w:fldChar w:fldCharType="begin"/>
      </w:r>
      <w:r w:rsidR="006D2CE5">
        <w:instrText xml:space="preserve"> SEQ Figure \* ARABIC \s 1 </w:instrText>
      </w:r>
      <w:r w:rsidR="006D2CE5">
        <w:fldChar w:fldCharType="separate"/>
      </w:r>
      <w:r w:rsidR="007631CC">
        <w:rPr>
          <w:noProof/>
        </w:rPr>
        <w:t>2</w:t>
      </w:r>
      <w:r w:rsidR="006D2CE5">
        <w:rPr>
          <w:noProof/>
        </w:rPr>
        <w:fldChar w:fldCharType="end"/>
      </w:r>
      <w:bookmarkEnd w:id="48"/>
      <w:r w:rsidR="00792CDB" w:rsidRPr="004C0F58">
        <w:t>: Risk rating of corporations</w:t>
      </w:r>
    </w:p>
    <w:p w:rsidR="00A612C0" w:rsidRPr="004C0F58" w:rsidRDefault="00573EAB" w:rsidP="00AE0B83">
      <w:pPr>
        <w:pStyle w:val="BodyText1"/>
        <w:rPr>
          <w:i/>
          <w:sz w:val="18"/>
          <w:szCs w:val="18"/>
        </w:rPr>
      </w:pPr>
      <w:r w:rsidRPr="004C0F58">
        <w:rPr>
          <w:i/>
          <w:sz w:val="18"/>
          <w:szCs w:val="18"/>
        </w:rPr>
        <w:t xml:space="preserve">Source: </w:t>
      </w:r>
      <w:r>
        <w:rPr>
          <w:i/>
          <w:sz w:val="18"/>
          <w:szCs w:val="18"/>
        </w:rPr>
        <w:t xml:space="preserve">risk rating </w:t>
      </w:r>
      <w:r w:rsidRPr="004C0F58">
        <w:rPr>
          <w:i/>
          <w:sz w:val="18"/>
          <w:szCs w:val="18"/>
        </w:rPr>
        <w:t>data supplied by ORIC</w:t>
      </w:r>
    </w:p>
    <w:p w:rsidR="00AE0B83" w:rsidRDefault="00AE0B83" w:rsidP="00AE0B83">
      <w:pPr>
        <w:pStyle w:val="BodyText1"/>
      </w:pPr>
      <w:r w:rsidRPr="007B329E">
        <w:t>Corporations with a</w:t>
      </w:r>
      <w:r w:rsidR="009F7104" w:rsidRPr="007B329E">
        <w:t>n</w:t>
      </w:r>
      <w:r w:rsidRPr="007B329E">
        <w:t xml:space="preserve"> extreme risk rating are flagged by the system for further assessment by staff</w:t>
      </w:r>
      <w:r w:rsidR="00F2120B" w:rsidRPr="007B329E">
        <w:t xml:space="preserve">. </w:t>
      </w:r>
      <w:r w:rsidRPr="007B329E">
        <w:t xml:space="preserve">ORIC staff assess the factors contributing to the extreme risk rating and consider appropriate action, for example referral to the regulation section for consideration as to whether grounds exist for an examination, referral to the </w:t>
      </w:r>
      <w:r w:rsidR="0029598B" w:rsidRPr="007B329E">
        <w:t>C</w:t>
      </w:r>
      <w:r w:rsidRPr="007B329E">
        <w:t xml:space="preserve">omplaints team for consideration of further follow-up of identified  governance issues, referral to the </w:t>
      </w:r>
      <w:r w:rsidR="0029598B" w:rsidRPr="007B329E">
        <w:t>I</w:t>
      </w:r>
      <w:r w:rsidRPr="007B329E">
        <w:t xml:space="preserve">nvestigations team for assessment of whether an investigation is warranted (where fraud or other related issues are identified), referral to regional officers for support with governance issues, or the issue of an </w:t>
      </w:r>
      <w:r w:rsidRPr="007B329E">
        <w:rPr>
          <w:bCs/>
        </w:rPr>
        <w:t>extreme risk rating follow-up letter</w:t>
      </w:r>
      <w:r w:rsidRPr="007B329E">
        <w:t xml:space="preserve"> to the corporation. During 2015-16, 45 corporations were issued with extreme risk rating follow-up letters. There are currently 104 corporations that are rated extreme risk.</w:t>
      </w:r>
      <w:r w:rsidDel="00D56B22">
        <w:t xml:space="preserve"> </w:t>
      </w:r>
    </w:p>
    <w:p w:rsidR="00AE0B83" w:rsidRDefault="00AE0B83" w:rsidP="00AE0B83">
      <w:pPr>
        <w:pStyle w:val="BodyText1"/>
      </w:pPr>
      <w:r>
        <w:t>Funding agency representatives, including from both PM&amp;C and the Department of Communications and the Arts, expressed concern whether, or to what degree, analysis was being applied to financial reports, or whether analysis was resulting in timely intervention where necessary. Given that financial considerations significantly influence the risk rating, this would appear to point to an issue of communication</w:t>
      </w:r>
      <w:r w:rsidR="00F2120B">
        <w:t xml:space="preserve">. </w:t>
      </w:r>
      <w:r>
        <w:t xml:space="preserve">Confidence in the Registrar and </w:t>
      </w:r>
      <w:r w:rsidR="008B25AB">
        <w:t>Indigenous</w:t>
      </w:r>
      <w:r>
        <w:t xml:space="preserve"> corporations could be improved if ORIC were to communicate more clearly how it risk-profiles corporations, analyses and acts on information received in financial reports.</w:t>
      </w:r>
    </w:p>
    <w:p w:rsidR="00CC41F0" w:rsidRDefault="00CC41F0" w:rsidP="00CC41F0">
      <w:pPr>
        <w:pStyle w:val="BodyText1"/>
      </w:pPr>
      <w:r>
        <w:t xml:space="preserve">The number of examinations resulting in management letters (no significant findings) has </w:t>
      </w:r>
      <w:r w:rsidR="00946650">
        <w:t>remained comparatively high given how many organi</w:t>
      </w:r>
      <w:r w:rsidR="00DE6D94">
        <w:t>s</w:t>
      </w:r>
      <w:r w:rsidR="00946650">
        <w:t>ation</w:t>
      </w:r>
      <w:r w:rsidR="00DE6D94">
        <w:t>s</w:t>
      </w:r>
      <w:r w:rsidR="00946650">
        <w:t xml:space="preserve"> are rated as ‘extreme risk’</w:t>
      </w:r>
      <w:r>
        <w:t xml:space="preserve"> (see </w:t>
      </w:r>
      <w:r w:rsidR="00D71FC7">
        <w:fldChar w:fldCharType="begin"/>
      </w:r>
      <w:r w:rsidR="00D71FC7">
        <w:instrText xml:space="preserve"> REF _Ref469447024 \h </w:instrText>
      </w:r>
      <w:r w:rsidR="00D71FC7">
        <w:fldChar w:fldCharType="separate"/>
      </w:r>
      <w:r w:rsidR="007631CC">
        <w:t xml:space="preserve">Figure </w:t>
      </w:r>
      <w:r w:rsidR="007631CC">
        <w:rPr>
          <w:noProof/>
        </w:rPr>
        <w:t>3</w:t>
      </w:r>
      <w:r w:rsidR="007631CC">
        <w:t>.</w:t>
      </w:r>
      <w:r w:rsidR="007631CC">
        <w:rPr>
          <w:noProof/>
        </w:rPr>
        <w:t>3</w:t>
      </w:r>
      <w:r w:rsidR="00D71FC7">
        <w:fldChar w:fldCharType="end"/>
      </w:r>
      <w:r w:rsidR="00D71FC7">
        <w:t xml:space="preserve"> </w:t>
      </w:r>
      <w:r>
        <w:t xml:space="preserve">and </w:t>
      </w:r>
      <w:r w:rsidRPr="00C73A25">
        <w:t xml:space="preserve">section </w:t>
      </w:r>
      <w:r w:rsidR="00DE6D94">
        <w:fldChar w:fldCharType="begin"/>
      </w:r>
      <w:r w:rsidR="00DE6D94">
        <w:instrText xml:space="preserve"> REF _Ref468257032 \w \h </w:instrText>
      </w:r>
      <w:r w:rsidR="00DE6D94">
        <w:fldChar w:fldCharType="separate"/>
      </w:r>
      <w:r w:rsidR="007631CC">
        <w:t>3.2.2</w:t>
      </w:r>
      <w:r w:rsidR="00DE6D94">
        <w:fldChar w:fldCharType="end"/>
      </w:r>
      <w:r w:rsidRPr="00C73A25">
        <w:t>)</w:t>
      </w:r>
      <w:r>
        <w:t xml:space="preserve">, despite reducing resources (which should drive an imperative to target only the most </w:t>
      </w:r>
      <w:r w:rsidR="00DE6D94">
        <w:t xml:space="preserve">at-risk </w:t>
      </w:r>
      <w:r>
        <w:t xml:space="preserve">organisations). The Review understands that </w:t>
      </w:r>
      <w:r w:rsidR="00946650">
        <w:t>in recent years</w:t>
      </w:r>
      <w:r>
        <w:t xml:space="preserve"> examinations </w:t>
      </w:r>
      <w:r w:rsidR="00946650">
        <w:t>have</w:t>
      </w:r>
      <w:r>
        <w:t xml:space="preserve"> not all </w:t>
      </w:r>
      <w:r w:rsidR="00946650">
        <w:t xml:space="preserve">been </w:t>
      </w:r>
      <w:r>
        <w:t xml:space="preserve">targeted at the 104 corporations that are rated as ‘extreme risk’ (that is, those where both </w:t>
      </w:r>
      <w:r w:rsidR="00DE6D94">
        <w:t xml:space="preserve">the </w:t>
      </w:r>
      <w:r>
        <w:lastRenderedPageBreak/>
        <w:t>likelihood and consequences of non-compliance is highest)</w:t>
      </w:r>
      <w:r w:rsidR="00946650">
        <w:t xml:space="preserve"> or ‘high risk’</w:t>
      </w:r>
      <w:r>
        <w:t xml:space="preserve">, but rather some lower risk corporations are </w:t>
      </w:r>
      <w:r w:rsidR="00946650">
        <w:t xml:space="preserve">included in the annual </w:t>
      </w:r>
      <w:r>
        <w:t>examination</w:t>
      </w:r>
      <w:r w:rsidR="00946650">
        <w:t xml:space="preserve"> program</w:t>
      </w:r>
      <w:r>
        <w:t xml:space="preserve">. </w:t>
      </w:r>
      <w:r w:rsidR="00946650">
        <w:t>Moreover, if the examinations of some ‘extreme risk’ or ‘high risk’ corporations only result in a management letter then this</w:t>
      </w:r>
      <w:r>
        <w:t xml:space="preserve"> indicates an opportunity to </w:t>
      </w:r>
      <w:r w:rsidR="00946650">
        <w:t xml:space="preserve">use this information to </w:t>
      </w:r>
      <w:r>
        <w:t xml:space="preserve">refine </w:t>
      </w:r>
      <w:r w:rsidR="00946650">
        <w:t xml:space="preserve">both </w:t>
      </w:r>
      <w:r>
        <w:t>the targeting model</w:t>
      </w:r>
      <w:r w:rsidR="00946650">
        <w:t xml:space="preserve"> and the risk rating process</w:t>
      </w:r>
      <w:r>
        <w:t xml:space="preserve">. </w:t>
      </w:r>
    </w:p>
    <w:p w:rsidR="00AE0B83" w:rsidRDefault="00AE0B83" w:rsidP="00AE0B83">
      <w:pPr>
        <w:pStyle w:val="BodyText1"/>
      </w:pPr>
    </w:p>
    <w:p w:rsidR="00792CDB" w:rsidRPr="00396423" w:rsidRDefault="00D71FC7" w:rsidP="00D71FC7">
      <w:pPr>
        <w:pStyle w:val="Caption"/>
      </w:pPr>
      <w:bookmarkStart w:id="49" w:name="_Ref469447024"/>
      <w:r>
        <w:t xml:space="preserve">Figure </w:t>
      </w:r>
      <w:r w:rsidR="006D2CE5">
        <w:fldChar w:fldCharType="begin"/>
      </w:r>
      <w:r w:rsidR="006D2CE5">
        <w:instrText xml:space="preserve"> STYLEREF 1 \s </w:instrText>
      </w:r>
      <w:r w:rsidR="006D2CE5">
        <w:fldChar w:fldCharType="separate"/>
      </w:r>
      <w:r w:rsidR="007631CC">
        <w:rPr>
          <w:noProof/>
        </w:rPr>
        <w:t>3</w:t>
      </w:r>
      <w:r w:rsidR="006D2CE5">
        <w:rPr>
          <w:noProof/>
        </w:rPr>
        <w:fldChar w:fldCharType="end"/>
      </w:r>
      <w:r>
        <w:t>.</w:t>
      </w:r>
      <w:r w:rsidR="006D2CE5">
        <w:fldChar w:fldCharType="begin"/>
      </w:r>
      <w:r w:rsidR="006D2CE5">
        <w:instrText xml:space="preserve"> SEQ Figure \* ARABIC \s 1 </w:instrText>
      </w:r>
      <w:r w:rsidR="006D2CE5">
        <w:fldChar w:fldCharType="separate"/>
      </w:r>
      <w:r w:rsidR="007631CC">
        <w:rPr>
          <w:noProof/>
        </w:rPr>
        <w:t>3</w:t>
      </w:r>
      <w:r w:rsidR="006D2CE5">
        <w:rPr>
          <w:noProof/>
        </w:rPr>
        <w:fldChar w:fldCharType="end"/>
      </w:r>
      <w:bookmarkEnd w:id="49"/>
      <w:r w:rsidR="00792CDB" w:rsidRPr="00396423">
        <w:t>: Results of examinations 2007-</w:t>
      </w:r>
      <w:r w:rsidR="00AF76E9" w:rsidRPr="00396423">
        <w:t>201</w:t>
      </w:r>
      <w:r w:rsidR="00AF76E9">
        <w:t>6</w:t>
      </w:r>
    </w:p>
    <w:p w:rsidR="00AE0B83" w:rsidRDefault="00AF76E9" w:rsidP="00AE0B83">
      <w:pPr>
        <w:rPr>
          <w:szCs w:val="20"/>
          <w:lang w:val="en-US"/>
        </w:rPr>
      </w:pPr>
      <w:r>
        <w:rPr>
          <w:noProof/>
          <w:lang w:eastAsia="en-AU"/>
        </w:rPr>
        <w:drawing>
          <wp:inline distT="0" distB="0" distL="0" distR="0" wp14:anchorId="09B0F5C8" wp14:editId="64D1B153">
            <wp:extent cx="5324476" cy="27940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E0B83" w:rsidRPr="00BA006F" w:rsidRDefault="00792CDB" w:rsidP="00AE0B83">
      <w:pPr>
        <w:rPr>
          <w:i/>
          <w:sz w:val="18"/>
          <w:szCs w:val="18"/>
          <w:lang w:val="en-US"/>
        </w:rPr>
      </w:pPr>
      <w:r w:rsidRPr="007A1043">
        <w:rPr>
          <w:i/>
          <w:sz w:val="18"/>
          <w:szCs w:val="18"/>
          <w:lang w:val="en-US"/>
        </w:rPr>
        <w:t xml:space="preserve">Source: </w:t>
      </w:r>
      <w:r w:rsidR="007A1043" w:rsidRPr="007A1043">
        <w:rPr>
          <w:i/>
          <w:sz w:val="18"/>
          <w:szCs w:val="18"/>
          <w:lang w:val="en-US"/>
        </w:rPr>
        <w:t xml:space="preserve">ORIC </w:t>
      </w:r>
      <w:r w:rsidR="007A1043" w:rsidRPr="00BA006F">
        <w:rPr>
          <w:i/>
          <w:sz w:val="18"/>
          <w:szCs w:val="18"/>
          <w:lang w:val="en-US"/>
        </w:rPr>
        <w:t>Yearbooks 2011-12, 2014-15</w:t>
      </w:r>
      <w:r w:rsidR="00AF76E9" w:rsidRPr="00BA006F">
        <w:rPr>
          <w:i/>
          <w:sz w:val="18"/>
          <w:szCs w:val="18"/>
          <w:lang w:val="en-US"/>
        </w:rPr>
        <w:t xml:space="preserve"> and 2015-16</w:t>
      </w:r>
    </w:p>
    <w:p w:rsidR="00AA25AC" w:rsidRPr="00BA006F" w:rsidRDefault="00AA25AC" w:rsidP="00320DEF">
      <w:pPr>
        <w:pStyle w:val="Heading3"/>
      </w:pPr>
      <w:r w:rsidRPr="00BA006F">
        <w:t xml:space="preserve">Examinations </w:t>
      </w:r>
    </w:p>
    <w:p w:rsidR="001F52AD" w:rsidRDefault="00AA25AC" w:rsidP="00AA25AC">
      <w:r w:rsidRPr="00BA006F">
        <w:rPr>
          <w:szCs w:val="20"/>
          <w:lang w:val="en-US"/>
        </w:rPr>
        <w:t xml:space="preserve">Under the CATSI Act, the Registrar has the power to appoint authorised officers to examine the books of an </w:t>
      </w:r>
      <w:r w:rsidR="008B25AB" w:rsidRPr="00BA006F">
        <w:rPr>
          <w:szCs w:val="20"/>
          <w:lang w:val="en-US"/>
        </w:rPr>
        <w:t>Indigenous</w:t>
      </w:r>
      <w:r w:rsidRPr="00BA006F">
        <w:rPr>
          <w:szCs w:val="20"/>
          <w:lang w:val="en-US"/>
        </w:rPr>
        <w:t xml:space="preserve"> corporation</w:t>
      </w:r>
      <w:r>
        <w:rPr>
          <w:szCs w:val="20"/>
          <w:lang w:val="en-US"/>
        </w:rPr>
        <w:t xml:space="preserve"> and to report to the Registrar on the results of the examination.</w:t>
      </w:r>
      <w:r w:rsidR="007A1043">
        <w:rPr>
          <w:rStyle w:val="FootnoteReference"/>
          <w:szCs w:val="20"/>
          <w:lang w:val="en-US"/>
        </w:rPr>
        <w:footnoteReference w:id="35"/>
      </w:r>
      <w:r>
        <w:rPr>
          <w:szCs w:val="20"/>
          <w:lang w:val="en-US"/>
        </w:rPr>
        <w:t xml:space="preserve"> This is considered to be a ‘special measure’ to advance and protect Aboriginal and Torres </w:t>
      </w:r>
      <w:r w:rsidR="008B25AB">
        <w:rPr>
          <w:szCs w:val="20"/>
          <w:lang w:val="en-US"/>
        </w:rPr>
        <w:t>Strait Island</w:t>
      </w:r>
      <w:r>
        <w:rPr>
          <w:szCs w:val="20"/>
          <w:lang w:val="en-US"/>
        </w:rPr>
        <w:t>er people and cultures</w:t>
      </w:r>
      <w:r w:rsidR="00F2120B">
        <w:rPr>
          <w:szCs w:val="20"/>
          <w:lang w:val="en-US"/>
        </w:rPr>
        <w:t xml:space="preserve">. </w:t>
      </w:r>
      <w:r>
        <w:t>Policy Statement 25 outlines the key objectives of examinations</w:t>
      </w:r>
      <w:r w:rsidR="001F52AD">
        <w:t>, which include to:</w:t>
      </w:r>
    </w:p>
    <w:p w:rsidR="001F52AD" w:rsidRDefault="00C01483" w:rsidP="00712B14">
      <w:pPr>
        <w:pStyle w:val="ListBullet"/>
        <w:rPr>
          <w:lang w:val="en-US"/>
        </w:rPr>
      </w:pPr>
      <w:r>
        <w:rPr>
          <w:lang w:val="en-US"/>
        </w:rPr>
        <w:t>a</w:t>
      </w:r>
      <w:r w:rsidR="001F52AD" w:rsidRPr="00396423">
        <w:rPr>
          <w:lang w:val="en-US"/>
        </w:rPr>
        <w:t>ssess whether</w:t>
      </w:r>
      <w:r w:rsidR="001F52AD">
        <w:rPr>
          <w:lang w:val="en-US"/>
        </w:rPr>
        <w:t xml:space="preserve"> the corporation is being governed in accordance with the CATSI Act (including the regulations and the applied Corporations Ac</w:t>
      </w:r>
      <w:r w:rsidR="00712B14">
        <w:rPr>
          <w:lang w:val="en-US"/>
        </w:rPr>
        <w:t>t provisions) and its rule book</w:t>
      </w:r>
    </w:p>
    <w:p w:rsidR="001F52AD" w:rsidRDefault="00C01483" w:rsidP="00712B14">
      <w:pPr>
        <w:pStyle w:val="ListBullet"/>
        <w:rPr>
          <w:lang w:val="en-US"/>
        </w:rPr>
      </w:pPr>
      <w:r>
        <w:rPr>
          <w:lang w:val="en-US"/>
        </w:rPr>
        <w:t>c</w:t>
      </w:r>
      <w:r w:rsidR="001F52AD">
        <w:rPr>
          <w:lang w:val="en-US"/>
        </w:rPr>
        <w:t>heck that a corporation is managing its financial affairs properly</w:t>
      </w:r>
    </w:p>
    <w:p w:rsidR="001F52AD" w:rsidRDefault="00C01483" w:rsidP="00712B14">
      <w:pPr>
        <w:pStyle w:val="ListBullet"/>
        <w:rPr>
          <w:lang w:val="en-US"/>
        </w:rPr>
      </w:pPr>
      <w:r>
        <w:rPr>
          <w:lang w:val="en-US"/>
        </w:rPr>
        <w:t>d</w:t>
      </w:r>
      <w:r w:rsidR="001F52AD">
        <w:rPr>
          <w:lang w:val="en-US"/>
        </w:rPr>
        <w:t xml:space="preserve">etermine the financial position </w:t>
      </w:r>
      <w:r>
        <w:rPr>
          <w:lang w:val="en-US"/>
        </w:rPr>
        <w:t xml:space="preserve">(viability and solvency) </w:t>
      </w:r>
      <w:r w:rsidR="001F52AD">
        <w:rPr>
          <w:lang w:val="en-US"/>
        </w:rPr>
        <w:t>of the corporation</w:t>
      </w:r>
    </w:p>
    <w:p w:rsidR="001F52AD" w:rsidRDefault="00C01483" w:rsidP="00712B14">
      <w:pPr>
        <w:pStyle w:val="ListBullet"/>
        <w:rPr>
          <w:lang w:val="en-US"/>
        </w:rPr>
      </w:pPr>
      <w:r>
        <w:rPr>
          <w:lang w:val="en-US"/>
        </w:rPr>
        <w:t>c</w:t>
      </w:r>
      <w:r w:rsidR="001F52AD">
        <w:rPr>
          <w:lang w:val="en-US"/>
        </w:rPr>
        <w:t xml:space="preserve">heck that directors, officers and employees are carrying out </w:t>
      </w:r>
      <w:r>
        <w:rPr>
          <w:lang w:val="en-US"/>
        </w:rPr>
        <w:t>their</w:t>
      </w:r>
      <w:r w:rsidR="001F52AD">
        <w:rPr>
          <w:lang w:val="en-US"/>
        </w:rPr>
        <w:t xml:space="preserve"> duties and exercising powers appropriately</w:t>
      </w:r>
    </w:p>
    <w:p w:rsidR="001F52AD" w:rsidRDefault="00C01483" w:rsidP="00712B14">
      <w:pPr>
        <w:pStyle w:val="ListBullet"/>
        <w:rPr>
          <w:lang w:val="en-US"/>
        </w:rPr>
      </w:pPr>
      <w:r>
        <w:rPr>
          <w:lang w:val="en-US"/>
        </w:rPr>
        <w:t>c</w:t>
      </w:r>
      <w:r w:rsidR="001F52AD">
        <w:rPr>
          <w:lang w:val="en-US"/>
        </w:rPr>
        <w:t>heck that directors have properly disclosed and managed any material personal interests</w:t>
      </w:r>
    </w:p>
    <w:p w:rsidR="001F52AD" w:rsidRDefault="00C01483" w:rsidP="00712B14">
      <w:pPr>
        <w:pStyle w:val="ListBullet"/>
        <w:rPr>
          <w:lang w:val="en-US"/>
        </w:rPr>
      </w:pPr>
      <w:r>
        <w:rPr>
          <w:lang w:val="en-US"/>
        </w:rPr>
        <w:t>c</w:t>
      </w:r>
      <w:r w:rsidR="001F52AD">
        <w:rPr>
          <w:lang w:val="en-US"/>
        </w:rPr>
        <w:t>heck whether related party benefits have been properly managed</w:t>
      </w:r>
    </w:p>
    <w:p w:rsidR="001F52AD" w:rsidRDefault="00C01483" w:rsidP="00712B14">
      <w:pPr>
        <w:pStyle w:val="ListBullet"/>
        <w:rPr>
          <w:lang w:val="en-US"/>
        </w:rPr>
      </w:pPr>
      <w:r>
        <w:rPr>
          <w:lang w:val="en-US"/>
        </w:rPr>
        <w:t>r</w:t>
      </w:r>
      <w:r w:rsidR="001F52AD">
        <w:rPr>
          <w:lang w:val="en-US"/>
        </w:rPr>
        <w:t>eport any fraud or misuse of corporation resources for personal benefit</w:t>
      </w:r>
    </w:p>
    <w:p w:rsidR="00AA25AC" w:rsidRPr="00396423" w:rsidRDefault="00C01483" w:rsidP="00712B14">
      <w:pPr>
        <w:pStyle w:val="ListBullet"/>
        <w:rPr>
          <w:lang w:val="en-US"/>
        </w:rPr>
      </w:pPr>
      <w:r>
        <w:rPr>
          <w:lang w:val="en-US"/>
        </w:rPr>
        <w:t>identify and report on any specific governance or operational concerns identified by the Registrar</w:t>
      </w:r>
      <w:r w:rsidR="00B60528">
        <w:rPr>
          <w:lang w:val="en-US"/>
        </w:rPr>
        <w:t>.</w:t>
      </w:r>
    </w:p>
    <w:p w:rsidR="00AA25AC" w:rsidRPr="000B7A07" w:rsidRDefault="00C01483" w:rsidP="00AA25AC">
      <w:pPr>
        <w:rPr>
          <w:szCs w:val="20"/>
          <w:lang w:val="en-US"/>
        </w:rPr>
      </w:pPr>
      <w:r>
        <w:rPr>
          <w:szCs w:val="20"/>
          <w:lang w:val="en-US"/>
        </w:rPr>
        <w:t>ORIC commissions</w:t>
      </w:r>
      <w:r w:rsidR="00AA25AC" w:rsidRPr="00353121">
        <w:rPr>
          <w:szCs w:val="20"/>
          <w:lang w:val="en-US"/>
        </w:rPr>
        <w:t xml:space="preserve"> examinations of large</w:t>
      </w:r>
      <w:r w:rsidR="00AA25AC">
        <w:rPr>
          <w:szCs w:val="20"/>
          <w:lang w:val="en-US"/>
        </w:rPr>
        <w:t>, essential or publicly funded</w:t>
      </w:r>
      <w:r w:rsidR="00AA25AC" w:rsidRPr="00353121">
        <w:rPr>
          <w:szCs w:val="20"/>
          <w:lang w:val="en-US"/>
        </w:rPr>
        <w:t xml:space="preserve"> corporations as part of a rolling program </w:t>
      </w:r>
      <w:r>
        <w:rPr>
          <w:szCs w:val="20"/>
          <w:lang w:val="en-US"/>
        </w:rPr>
        <w:t xml:space="preserve">(with the aim of examining each large corporation every five years) </w:t>
      </w:r>
      <w:r w:rsidR="00AA25AC" w:rsidRPr="00353121">
        <w:rPr>
          <w:szCs w:val="20"/>
          <w:lang w:val="en-US"/>
        </w:rPr>
        <w:t xml:space="preserve">and also where </w:t>
      </w:r>
      <w:r w:rsidR="00AA25AC">
        <w:rPr>
          <w:szCs w:val="20"/>
          <w:lang w:val="en-US"/>
        </w:rPr>
        <w:t xml:space="preserve">matters come to the attention of the Registrar, for example </w:t>
      </w:r>
      <w:r w:rsidR="00A700D0">
        <w:rPr>
          <w:szCs w:val="20"/>
          <w:lang w:val="en-US"/>
        </w:rPr>
        <w:t xml:space="preserve">where </w:t>
      </w:r>
      <w:r w:rsidR="00AA25AC" w:rsidRPr="00353121">
        <w:rPr>
          <w:szCs w:val="20"/>
          <w:lang w:val="en-US"/>
        </w:rPr>
        <w:t xml:space="preserve">there is evidence of potential </w:t>
      </w:r>
      <w:r w:rsidR="00AA25AC">
        <w:rPr>
          <w:szCs w:val="20"/>
          <w:lang w:val="en-US"/>
        </w:rPr>
        <w:t xml:space="preserve">financial or </w:t>
      </w:r>
      <w:r w:rsidR="00AA25AC" w:rsidRPr="000B7A07">
        <w:rPr>
          <w:szCs w:val="20"/>
          <w:lang w:val="en-US"/>
        </w:rPr>
        <w:t>governance issues within a corporation, or where the directors or members of a corporation request an examination</w:t>
      </w:r>
      <w:r w:rsidR="00F2120B" w:rsidRPr="000B7A07">
        <w:rPr>
          <w:szCs w:val="20"/>
          <w:lang w:val="en-US"/>
        </w:rPr>
        <w:t xml:space="preserve">. </w:t>
      </w:r>
      <w:r w:rsidR="00A612C0" w:rsidRPr="000B7A07">
        <w:rPr>
          <w:szCs w:val="20"/>
          <w:lang w:val="en-US"/>
        </w:rPr>
        <w:t xml:space="preserve"> </w:t>
      </w:r>
    </w:p>
    <w:p w:rsidR="00AA25AC" w:rsidRPr="007B329E" w:rsidRDefault="007A1043" w:rsidP="00AA25AC">
      <w:pPr>
        <w:rPr>
          <w:szCs w:val="20"/>
          <w:lang w:val="en-US"/>
        </w:rPr>
      </w:pPr>
      <w:r w:rsidRPr="007B329E">
        <w:rPr>
          <w:szCs w:val="20"/>
          <w:lang w:val="en-US"/>
        </w:rPr>
        <w:t xml:space="preserve">ORIC’s </w:t>
      </w:r>
      <w:r w:rsidR="006462CE" w:rsidRPr="007B329E">
        <w:rPr>
          <w:szCs w:val="20"/>
          <w:lang w:val="en-US"/>
        </w:rPr>
        <w:t xml:space="preserve">examinations are </w:t>
      </w:r>
      <w:r w:rsidRPr="007B329E">
        <w:rPr>
          <w:szCs w:val="20"/>
          <w:lang w:val="en-US"/>
        </w:rPr>
        <w:t>comprehensive</w:t>
      </w:r>
      <w:r w:rsidR="00C93049" w:rsidRPr="007B329E">
        <w:rPr>
          <w:szCs w:val="20"/>
          <w:lang w:val="en-US"/>
        </w:rPr>
        <w:t>, without going into the same depth of detail on the financial statements as an external audit of financial statements</w:t>
      </w:r>
      <w:r w:rsidR="001F52AD" w:rsidRPr="007B329E">
        <w:rPr>
          <w:szCs w:val="20"/>
          <w:lang w:val="en-US"/>
        </w:rPr>
        <w:t>.</w:t>
      </w:r>
      <w:r w:rsidR="006462CE" w:rsidRPr="007B329E">
        <w:rPr>
          <w:szCs w:val="20"/>
          <w:lang w:val="en-US"/>
        </w:rPr>
        <w:t xml:space="preserve"> </w:t>
      </w:r>
      <w:r w:rsidR="00AA25AC" w:rsidRPr="007B329E">
        <w:rPr>
          <w:szCs w:val="20"/>
          <w:lang w:val="en-US"/>
        </w:rPr>
        <w:t xml:space="preserve">Examiners are provided with </w:t>
      </w:r>
      <w:r w:rsidR="006144AB" w:rsidRPr="007B329E">
        <w:rPr>
          <w:szCs w:val="20"/>
          <w:lang w:val="en-US"/>
        </w:rPr>
        <w:t xml:space="preserve">a </w:t>
      </w:r>
      <w:r w:rsidR="00AA25AC" w:rsidRPr="007B329E">
        <w:rPr>
          <w:szCs w:val="20"/>
          <w:lang w:val="en-US"/>
        </w:rPr>
        <w:t xml:space="preserve">standard terms of reference </w:t>
      </w:r>
      <w:r w:rsidR="00B60528" w:rsidRPr="007B329E">
        <w:rPr>
          <w:szCs w:val="20"/>
          <w:lang w:val="en-US"/>
        </w:rPr>
        <w:t xml:space="preserve">(ToR) </w:t>
      </w:r>
      <w:r w:rsidR="00AA25AC" w:rsidRPr="007B329E">
        <w:rPr>
          <w:szCs w:val="20"/>
          <w:lang w:val="en-US"/>
        </w:rPr>
        <w:t xml:space="preserve">of </w:t>
      </w:r>
      <w:r w:rsidR="00A700D0" w:rsidRPr="007B329E">
        <w:rPr>
          <w:szCs w:val="20"/>
          <w:lang w:val="en-US"/>
        </w:rPr>
        <w:t xml:space="preserve">approximately </w:t>
      </w:r>
      <w:r w:rsidR="00AA25AC" w:rsidRPr="007B329E">
        <w:rPr>
          <w:szCs w:val="20"/>
          <w:lang w:val="en-US"/>
        </w:rPr>
        <w:t>150 questions (</w:t>
      </w:r>
      <w:r w:rsidR="00B754EE" w:rsidRPr="007B329E">
        <w:rPr>
          <w:szCs w:val="20"/>
          <w:lang w:val="en-US"/>
        </w:rPr>
        <w:t xml:space="preserve">approximately </w:t>
      </w:r>
      <w:r w:rsidR="00AA25AC" w:rsidRPr="007B329E">
        <w:rPr>
          <w:szCs w:val="20"/>
          <w:lang w:val="en-US"/>
        </w:rPr>
        <w:t>50 pages) to answer through</w:t>
      </w:r>
      <w:r w:rsidR="00B60528" w:rsidRPr="007B329E">
        <w:rPr>
          <w:szCs w:val="20"/>
          <w:lang w:val="en-US"/>
        </w:rPr>
        <w:t>out</w:t>
      </w:r>
      <w:r w:rsidR="00AA25AC" w:rsidRPr="007B329E">
        <w:rPr>
          <w:szCs w:val="20"/>
          <w:lang w:val="en-US"/>
        </w:rPr>
        <w:t xml:space="preserve"> the </w:t>
      </w:r>
      <w:r w:rsidR="00AA25AC" w:rsidRPr="007B329E">
        <w:rPr>
          <w:szCs w:val="20"/>
          <w:lang w:val="en-US"/>
        </w:rPr>
        <w:lastRenderedPageBreak/>
        <w:t xml:space="preserve">course of the examination. </w:t>
      </w:r>
      <w:r w:rsidRPr="007B329E">
        <w:rPr>
          <w:szCs w:val="20"/>
          <w:lang w:val="en-US"/>
        </w:rPr>
        <w:t>The questionnaire covers a wide range of topics</w:t>
      </w:r>
      <w:r w:rsidR="00B60528" w:rsidRPr="007B329E">
        <w:rPr>
          <w:szCs w:val="20"/>
          <w:lang w:val="en-US"/>
        </w:rPr>
        <w:t>,</w:t>
      </w:r>
      <w:r w:rsidRPr="007B329E">
        <w:rPr>
          <w:szCs w:val="20"/>
          <w:lang w:val="en-US"/>
        </w:rPr>
        <w:t xml:space="preserve"> including</w:t>
      </w:r>
      <w:r w:rsidR="00B754EE" w:rsidRPr="007B329E">
        <w:rPr>
          <w:szCs w:val="20"/>
          <w:lang w:val="en-US"/>
        </w:rPr>
        <w:t>:</w:t>
      </w:r>
      <w:r w:rsidRPr="007B329E">
        <w:rPr>
          <w:szCs w:val="20"/>
          <w:lang w:val="en-US"/>
        </w:rPr>
        <w:t xml:space="preserve"> member registers and management of membership</w:t>
      </w:r>
      <w:r w:rsidR="00B754EE" w:rsidRPr="007B329E">
        <w:rPr>
          <w:szCs w:val="20"/>
          <w:lang w:val="en-US"/>
        </w:rPr>
        <w:t xml:space="preserve">; </w:t>
      </w:r>
      <w:r w:rsidRPr="007B329E">
        <w:rPr>
          <w:szCs w:val="20"/>
          <w:lang w:val="en-US"/>
        </w:rPr>
        <w:t>AGMs and general meetings</w:t>
      </w:r>
      <w:r w:rsidR="00B754EE" w:rsidRPr="007B329E">
        <w:rPr>
          <w:szCs w:val="20"/>
          <w:lang w:val="en-US"/>
        </w:rPr>
        <w:t>;</w:t>
      </w:r>
      <w:r w:rsidRPr="007B329E">
        <w:rPr>
          <w:szCs w:val="20"/>
          <w:lang w:val="en-US"/>
        </w:rPr>
        <w:t xml:space="preserve"> directors and officer</w:t>
      </w:r>
      <w:r w:rsidR="00B754EE" w:rsidRPr="007B329E">
        <w:rPr>
          <w:szCs w:val="20"/>
          <w:lang w:val="en-US"/>
        </w:rPr>
        <w:t>s;</w:t>
      </w:r>
      <w:r w:rsidRPr="007B329E">
        <w:rPr>
          <w:szCs w:val="20"/>
          <w:lang w:val="en-US"/>
        </w:rPr>
        <w:t xml:space="preserve"> directors’ meeting</w:t>
      </w:r>
      <w:r w:rsidR="00B754EE" w:rsidRPr="007B329E">
        <w:rPr>
          <w:szCs w:val="20"/>
          <w:lang w:val="en-US"/>
        </w:rPr>
        <w:t>s;</w:t>
      </w:r>
      <w:r w:rsidRPr="007B329E">
        <w:rPr>
          <w:szCs w:val="20"/>
          <w:lang w:val="en-US"/>
        </w:rPr>
        <w:t xml:space="preserve"> financial and other records</w:t>
      </w:r>
      <w:r w:rsidR="00B754EE" w:rsidRPr="007B329E">
        <w:rPr>
          <w:szCs w:val="20"/>
          <w:lang w:val="en-US"/>
        </w:rPr>
        <w:t>;</w:t>
      </w:r>
      <w:r w:rsidRPr="007B329E">
        <w:rPr>
          <w:szCs w:val="20"/>
          <w:lang w:val="en-US"/>
        </w:rPr>
        <w:t xml:space="preserve"> property and housing operations</w:t>
      </w:r>
      <w:r w:rsidR="00B754EE" w:rsidRPr="007B329E">
        <w:rPr>
          <w:szCs w:val="20"/>
          <w:lang w:val="en-US"/>
        </w:rPr>
        <w:t>;</w:t>
      </w:r>
      <w:r w:rsidRPr="007B329E">
        <w:rPr>
          <w:szCs w:val="20"/>
          <w:lang w:val="en-US"/>
        </w:rPr>
        <w:t xml:space="preserve"> staff and reporting lines</w:t>
      </w:r>
      <w:r w:rsidR="00B754EE" w:rsidRPr="007B329E">
        <w:rPr>
          <w:szCs w:val="20"/>
          <w:lang w:val="en-US"/>
        </w:rPr>
        <w:t>;</w:t>
      </w:r>
      <w:r w:rsidRPr="007B329E">
        <w:rPr>
          <w:szCs w:val="20"/>
          <w:lang w:val="en-US"/>
        </w:rPr>
        <w:t xml:space="preserve"> subsidiary corporations</w:t>
      </w:r>
      <w:r w:rsidR="00B754EE" w:rsidRPr="007B329E">
        <w:rPr>
          <w:szCs w:val="20"/>
          <w:lang w:val="en-US"/>
        </w:rPr>
        <w:t>;</w:t>
      </w:r>
      <w:r w:rsidRPr="007B329E">
        <w:rPr>
          <w:szCs w:val="20"/>
          <w:lang w:val="en-US"/>
        </w:rPr>
        <w:t xml:space="preserve"> trusts</w:t>
      </w:r>
      <w:r w:rsidR="00B754EE" w:rsidRPr="007B329E">
        <w:rPr>
          <w:szCs w:val="20"/>
          <w:lang w:val="en-US"/>
        </w:rPr>
        <w:t>;</w:t>
      </w:r>
      <w:r w:rsidRPr="007B329E">
        <w:rPr>
          <w:szCs w:val="20"/>
          <w:lang w:val="en-US"/>
        </w:rPr>
        <w:t xml:space="preserve"> partnerships and significant business relationships</w:t>
      </w:r>
      <w:r w:rsidR="00B754EE" w:rsidRPr="007B329E">
        <w:rPr>
          <w:szCs w:val="20"/>
          <w:lang w:val="en-US"/>
        </w:rPr>
        <w:t>;</w:t>
      </w:r>
      <w:r w:rsidRPr="007B329E">
        <w:rPr>
          <w:szCs w:val="20"/>
          <w:lang w:val="en-US"/>
        </w:rPr>
        <w:t xml:space="preserve"> fraud issues</w:t>
      </w:r>
      <w:r w:rsidR="00B754EE" w:rsidRPr="007B329E">
        <w:rPr>
          <w:szCs w:val="20"/>
          <w:lang w:val="en-US"/>
        </w:rPr>
        <w:t>;</w:t>
      </w:r>
      <w:r w:rsidRPr="007B329E">
        <w:rPr>
          <w:szCs w:val="20"/>
          <w:lang w:val="en-US"/>
        </w:rPr>
        <w:t xml:space="preserve"> related party benefit</w:t>
      </w:r>
      <w:r w:rsidR="00B754EE" w:rsidRPr="007B329E">
        <w:rPr>
          <w:szCs w:val="20"/>
          <w:lang w:val="en-US"/>
        </w:rPr>
        <w:t>s;</w:t>
      </w:r>
      <w:r w:rsidRPr="007B329E">
        <w:rPr>
          <w:szCs w:val="20"/>
          <w:lang w:val="en-US"/>
        </w:rPr>
        <w:t xml:space="preserve"> tax obligations</w:t>
      </w:r>
      <w:r w:rsidR="00B754EE" w:rsidRPr="007B329E">
        <w:rPr>
          <w:szCs w:val="20"/>
          <w:lang w:val="en-US"/>
        </w:rPr>
        <w:t>;</w:t>
      </w:r>
      <w:r w:rsidRPr="007B329E">
        <w:rPr>
          <w:szCs w:val="20"/>
          <w:lang w:val="en-US"/>
        </w:rPr>
        <w:t xml:space="preserve"> sundry matters</w:t>
      </w:r>
      <w:r w:rsidR="00B754EE" w:rsidRPr="007B329E">
        <w:rPr>
          <w:szCs w:val="20"/>
          <w:lang w:val="en-US"/>
        </w:rPr>
        <w:t>;</w:t>
      </w:r>
      <w:r w:rsidRPr="007B329E">
        <w:rPr>
          <w:szCs w:val="20"/>
          <w:lang w:val="en-US"/>
        </w:rPr>
        <w:t xml:space="preserve"> and </w:t>
      </w:r>
      <w:r w:rsidR="00B754EE" w:rsidRPr="007B329E">
        <w:rPr>
          <w:szCs w:val="20"/>
          <w:lang w:val="en-US"/>
        </w:rPr>
        <w:t>other</w:t>
      </w:r>
      <w:r w:rsidRPr="007B329E">
        <w:rPr>
          <w:szCs w:val="20"/>
          <w:lang w:val="en-US"/>
        </w:rPr>
        <w:t xml:space="preserve"> specific matters </w:t>
      </w:r>
      <w:r w:rsidR="00B754EE" w:rsidRPr="007B329E">
        <w:rPr>
          <w:szCs w:val="20"/>
          <w:lang w:val="en-US"/>
        </w:rPr>
        <w:t xml:space="preserve">that can be inserted into the ToR. </w:t>
      </w:r>
      <w:r w:rsidR="00AA25AC" w:rsidRPr="007B329E">
        <w:rPr>
          <w:szCs w:val="20"/>
          <w:lang w:val="en-US"/>
        </w:rPr>
        <w:t xml:space="preserve">All examinations are conducted onsite and usually take two to three days to complete at a cost of approximately $11,000 (in 2015-16). </w:t>
      </w:r>
    </w:p>
    <w:p w:rsidR="00AA25AC" w:rsidRPr="007B329E" w:rsidRDefault="00AA25AC" w:rsidP="00AA25AC">
      <w:pPr>
        <w:rPr>
          <w:szCs w:val="20"/>
          <w:lang w:val="en-US"/>
        </w:rPr>
      </w:pPr>
      <w:r w:rsidRPr="007B329E">
        <w:rPr>
          <w:szCs w:val="20"/>
          <w:lang w:val="en-US"/>
        </w:rPr>
        <w:t>Interviewees</w:t>
      </w:r>
      <w:r w:rsidR="00C01483" w:rsidRPr="007B329E">
        <w:rPr>
          <w:szCs w:val="20"/>
          <w:lang w:val="en-US"/>
        </w:rPr>
        <w:t xml:space="preserve"> of the Review</w:t>
      </w:r>
      <w:r w:rsidR="008409C2" w:rsidRPr="007B329E">
        <w:rPr>
          <w:szCs w:val="20"/>
          <w:lang w:val="en-US"/>
        </w:rPr>
        <w:t>,</w:t>
      </w:r>
      <w:r w:rsidRPr="007B329E">
        <w:rPr>
          <w:szCs w:val="20"/>
          <w:lang w:val="en-US"/>
        </w:rPr>
        <w:t xml:space="preserve"> ORIC staff </w:t>
      </w:r>
      <w:r w:rsidR="008409C2" w:rsidRPr="007B329E">
        <w:rPr>
          <w:szCs w:val="20"/>
          <w:lang w:val="en-US"/>
        </w:rPr>
        <w:t xml:space="preserve">and </w:t>
      </w:r>
      <w:r w:rsidR="001F52AD" w:rsidRPr="007B329E">
        <w:rPr>
          <w:szCs w:val="20"/>
          <w:lang w:val="en-US"/>
        </w:rPr>
        <w:t>ORIC contractors</w:t>
      </w:r>
      <w:r w:rsidR="008409C2" w:rsidRPr="007B329E">
        <w:rPr>
          <w:szCs w:val="20"/>
          <w:lang w:val="en-US"/>
        </w:rPr>
        <w:t xml:space="preserve"> </w:t>
      </w:r>
      <w:r w:rsidRPr="007B329E">
        <w:rPr>
          <w:szCs w:val="20"/>
          <w:lang w:val="en-US"/>
        </w:rPr>
        <w:t>deemed examinations to be very effective in identifying breaches and promoting compliance</w:t>
      </w:r>
      <w:r w:rsidR="001F52AD" w:rsidRPr="007B329E">
        <w:rPr>
          <w:szCs w:val="20"/>
          <w:lang w:val="en-US"/>
        </w:rPr>
        <w:t>; one examiner described the examination ToR as being ‘very close to perfect’</w:t>
      </w:r>
      <w:r w:rsidRPr="007B329E">
        <w:rPr>
          <w:szCs w:val="20"/>
          <w:lang w:val="en-US"/>
        </w:rPr>
        <w:t>. Often</w:t>
      </w:r>
      <w:r w:rsidR="00A700D0" w:rsidRPr="007B329E">
        <w:rPr>
          <w:szCs w:val="20"/>
          <w:lang w:val="en-US"/>
        </w:rPr>
        <w:t>,</w:t>
      </w:r>
      <w:r w:rsidRPr="007B329E">
        <w:rPr>
          <w:szCs w:val="20"/>
          <w:lang w:val="en-US"/>
        </w:rPr>
        <w:t xml:space="preserve"> </w:t>
      </w:r>
      <w:r w:rsidR="001F52AD" w:rsidRPr="007B329E">
        <w:rPr>
          <w:szCs w:val="20"/>
          <w:lang w:val="en-US"/>
        </w:rPr>
        <w:t xml:space="preserve">examinations </w:t>
      </w:r>
      <w:r w:rsidRPr="007B329E">
        <w:rPr>
          <w:szCs w:val="20"/>
          <w:lang w:val="en-US"/>
        </w:rPr>
        <w:t xml:space="preserve">are undertaken as a precursor to a </w:t>
      </w:r>
      <w:r w:rsidR="00C93049" w:rsidRPr="007B329E">
        <w:rPr>
          <w:szCs w:val="20"/>
          <w:lang w:val="en-US"/>
        </w:rPr>
        <w:t>special administrator</w:t>
      </w:r>
      <w:r w:rsidRPr="007B329E">
        <w:rPr>
          <w:szCs w:val="20"/>
          <w:lang w:val="en-US"/>
        </w:rPr>
        <w:t xml:space="preserve"> being appointed and/or an investigation being launched. </w:t>
      </w:r>
    </w:p>
    <w:p w:rsidR="007345BF" w:rsidRPr="007B329E" w:rsidRDefault="00AA25AC" w:rsidP="00AA25AC">
      <w:pPr>
        <w:rPr>
          <w:szCs w:val="20"/>
          <w:lang w:val="en-US"/>
        </w:rPr>
      </w:pPr>
      <w:r w:rsidRPr="007B329E">
        <w:rPr>
          <w:szCs w:val="20"/>
          <w:lang w:val="en-US"/>
        </w:rPr>
        <w:t>The number of examinations undertaken in recent years has reduced significantly; 81 examinations were undertaken in 2008-09 and only 39</w:t>
      </w:r>
      <w:r w:rsidR="00C91021" w:rsidRPr="007B329E">
        <w:rPr>
          <w:szCs w:val="20"/>
          <w:lang w:val="en-US"/>
        </w:rPr>
        <w:t xml:space="preserve"> were</w:t>
      </w:r>
      <w:r w:rsidRPr="007B329E">
        <w:rPr>
          <w:szCs w:val="20"/>
          <w:lang w:val="en-US"/>
        </w:rPr>
        <w:t xml:space="preserve"> </w:t>
      </w:r>
      <w:r w:rsidR="008409C2" w:rsidRPr="007B329E">
        <w:rPr>
          <w:szCs w:val="20"/>
          <w:lang w:val="en-US"/>
        </w:rPr>
        <w:t xml:space="preserve">completed </w:t>
      </w:r>
      <w:r w:rsidRPr="007B329E">
        <w:rPr>
          <w:szCs w:val="20"/>
          <w:lang w:val="en-US"/>
        </w:rPr>
        <w:t xml:space="preserve">in 2015-16. This appears to be largely due to increasingly limited resources being available and examinations being viewed as one of the Registrar’s discretionary activities. </w:t>
      </w:r>
    </w:p>
    <w:p w:rsidR="00124A7E" w:rsidRPr="007B329E" w:rsidRDefault="00AA25AC" w:rsidP="00124A7E">
      <w:pPr>
        <w:rPr>
          <w:szCs w:val="20"/>
          <w:lang w:val="en-US"/>
        </w:rPr>
      </w:pPr>
      <w:r w:rsidRPr="007B329E">
        <w:rPr>
          <w:lang w:val="en-US"/>
        </w:rPr>
        <w:t xml:space="preserve">Despite </w:t>
      </w:r>
      <w:r w:rsidR="00C91021" w:rsidRPr="007B329E">
        <w:rPr>
          <w:lang w:val="en-US"/>
        </w:rPr>
        <w:t xml:space="preserve">these </w:t>
      </w:r>
      <w:r w:rsidRPr="007B329E">
        <w:rPr>
          <w:lang w:val="en-US"/>
        </w:rPr>
        <w:t>resource constraints, ORIC does not employ a tiered approach</w:t>
      </w:r>
      <w:r w:rsidR="006144AB" w:rsidRPr="007B329E">
        <w:rPr>
          <w:lang w:val="en-US"/>
        </w:rPr>
        <w:t>; for example, ORIC does not</w:t>
      </w:r>
      <w:r w:rsidR="00B754EE" w:rsidRPr="007B329E">
        <w:rPr>
          <w:lang w:val="en-US"/>
        </w:rPr>
        <w:t xml:space="preserve"> </w:t>
      </w:r>
      <w:r w:rsidR="006144AB" w:rsidRPr="007B329E">
        <w:rPr>
          <w:lang w:val="en-US"/>
        </w:rPr>
        <w:t>undertake</w:t>
      </w:r>
      <w:r w:rsidR="00B754EE" w:rsidRPr="007B329E">
        <w:rPr>
          <w:lang w:val="en-US"/>
        </w:rPr>
        <w:t xml:space="preserve"> </w:t>
      </w:r>
      <w:r w:rsidRPr="007B329E">
        <w:rPr>
          <w:lang w:val="en-US"/>
        </w:rPr>
        <w:t xml:space="preserve">reduced scope </w:t>
      </w:r>
      <w:r w:rsidR="007345BF" w:rsidRPr="007B329E">
        <w:rPr>
          <w:lang w:val="en-US"/>
        </w:rPr>
        <w:t xml:space="preserve">/ </w:t>
      </w:r>
      <w:r w:rsidR="00C01483" w:rsidRPr="007B329E">
        <w:rPr>
          <w:lang w:val="en-US"/>
        </w:rPr>
        <w:t xml:space="preserve">targeted examinations </w:t>
      </w:r>
      <w:r w:rsidRPr="007B329E">
        <w:rPr>
          <w:lang w:val="en-US"/>
        </w:rPr>
        <w:t xml:space="preserve">or desk-based </w:t>
      </w:r>
      <w:r w:rsidR="006144AB" w:rsidRPr="007B329E">
        <w:rPr>
          <w:lang w:val="en-US"/>
        </w:rPr>
        <w:t>reviews</w:t>
      </w:r>
      <w:r w:rsidR="00F2120B" w:rsidRPr="007B329E">
        <w:rPr>
          <w:lang w:val="en-US"/>
        </w:rPr>
        <w:t xml:space="preserve">. </w:t>
      </w:r>
      <w:r w:rsidR="00124A7E" w:rsidRPr="007B329E">
        <w:rPr>
          <w:lang w:val="en-US"/>
        </w:rPr>
        <w:t xml:space="preserve">Furthermore, </w:t>
      </w:r>
      <w:r w:rsidR="00124A7E" w:rsidRPr="007B329E">
        <w:rPr>
          <w:szCs w:val="20"/>
          <w:lang w:val="en-US"/>
        </w:rPr>
        <w:t>ORIC’s targeting of its examinations program based on a proactive assessment of risk could be further refined.</w:t>
      </w:r>
      <w:r w:rsidR="00124A7E" w:rsidRPr="007B329E">
        <w:rPr>
          <w:rStyle w:val="FootnoteReference"/>
          <w:szCs w:val="20"/>
          <w:lang w:val="en-US"/>
        </w:rPr>
        <w:footnoteReference w:id="36"/>
      </w:r>
      <w:r w:rsidR="00124A7E" w:rsidRPr="007B329E">
        <w:rPr>
          <w:szCs w:val="20"/>
          <w:lang w:val="en-US"/>
        </w:rPr>
        <w:t xml:space="preserve"> </w:t>
      </w:r>
    </w:p>
    <w:p w:rsidR="000E17D2" w:rsidRPr="007B329E" w:rsidRDefault="00344E94" w:rsidP="007345BF">
      <w:pPr>
        <w:rPr>
          <w:szCs w:val="20"/>
          <w:lang w:val="en-US"/>
        </w:rPr>
      </w:pPr>
      <w:r w:rsidRPr="007B329E">
        <w:rPr>
          <w:szCs w:val="20"/>
          <w:lang w:val="en-US"/>
        </w:rPr>
        <w:t xml:space="preserve">ORIC’s annual program of examinations appears to capture a large proportion of low risk rated corporations. </w:t>
      </w:r>
      <w:r w:rsidR="000E17D2" w:rsidRPr="007B329E">
        <w:rPr>
          <w:szCs w:val="20"/>
          <w:lang w:val="en-US"/>
        </w:rPr>
        <w:t>The 2015-16 proposed program of examinations, for example, identified 23 corporations</w:t>
      </w:r>
      <w:r w:rsidRPr="007B329E">
        <w:rPr>
          <w:szCs w:val="20"/>
          <w:lang w:val="en-US"/>
        </w:rPr>
        <w:t>. This included</w:t>
      </w:r>
      <w:r w:rsidR="000E17D2" w:rsidRPr="007B329E">
        <w:rPr>
          <w:szCs w:val="20"/>
          <w:lang w:val="en-US"/>
        </w:rPr>
        <w:t xml:space="preserve"> three corporations with extreme or high risk ratings, eight large corporations as part of the rolling program, two </w:t>
      </w:r>
      <w:r w:rsidRPr="007B329E">
        <w:rPr>
          <w:szCs w:val="20"/>
          <w:lang w:val="en-US"/>
        </w:rPr>
        <w:t>corporations</w:t>
      </w:r>
      <w:r w:rsidR="000E17D2" w:rsidRPr="007B329E">
        <w:rPr>
          <w:szCs w:val="20"/>
          <w:lang w:val="en-US"/>
        </w:rPr>
        <w:t xml:space="preserve"> recently referred by the Complaints Panel</w:t>
      </w:r>
      <w:r w:rsidRPr="007B329E">
        <w:rPr>
          <w:szCs w:val="20"/>
          <w:lang w:val="en-US"/>
        </w:rPr>
        <w:t>, two corporations referred by the Deputy Registrar, two corporations subject to post special administration check-ups, and one medium sized corporation located in the same remote community as</w:t>
      </w:r>
      <w:r w:rsidR="000E17D2" w:rsidRPr="007B329E">
        <w:rPr>
          <w:szCs w:val="20"/>
          <w:lang w:val="en-US"/>
        </w:rPr>
        <w:t xml:space="preserve"> </w:t>
      </w:r>
      <w:r w:rsidRPr="007B329E">
        <w:rPr>
          <w:szCs w:val="20"/>
          <w:lang w:val="en-US"/>
        </w:rPr>
        <w:t>one of those subject to the post administration check-up.</w:t>
      </w:r>
      <w:r w:rsidRPr="007B329E">
        <w:rPr>
          <w:rStyle w:val="FootnoteReference"/>
          <w:szCs w:val="20"/>
          <w:lang w:val="en-US"/>
        </w:rPr>
        <w:footnoteReference w:id="37"/>
      </w:r>
      <w:r w:rsidR="000E17D2" w:rsidRPr="007B329E">
        <w:rPr>
          <w:szCs w:val="20"/>
          <w:lang w:val="en-US"/>
        </w:rPr>
        <w:t xml:space="preserve">  </w:t>
      </w:r>
    </w:p>
    <w:p w:rsidR="007345BF" w:rsidRPr="007B329E" w:rsidRDefault="007A15D2" w:rsidP="007345BF">
      <w:r w:rsidRPr="007B329E">
        <w:rPr>
          <w:szCs w:val="20"/>
          <w:lang w:val="en-US"/>
        </w:rPr>
        <w:t>Some of t</w:t>
      </w:r>
      <w:r w:rsidR="00344E94" w:rsidRPr="007B329E">
        <w:t xml:space="preserve">he large corporations captured in the rolling program </w:t>
      </w:r>
      <w:r w:rsidR="007345BF" w:rsidRPr="007B329E">
        <w:t xml:space="preserve">may be selected for reasons of size, level of funding or criticality of services delivered. These types of corporations in particular could be subject to </w:t>
      </w:r>
      <w:r w:rsidR="00124A7E" w:rsidRPr="007B329E">
        <w:t xml:space="preserve">narrower scope </w:t>
      </w:r>
      <w:r w:rsidR="007345BF" w:rsidRPr="007B329E">
        <w:t>or desk-based reviews</w:t>
      </w:r>
      <w:r w:rsidR="00B60528" w:rsidRPr="007B329E">
        <w:t>,</w:t>
      </w:r>
      <w:r w:rsidR="007345BF" w:rsidRPr="007B329E">
        <w:t xml:space="preserve"> particularly where the service delivery is also regulated or reviewed under other regulatory frameworks</w:t>
      </w:r>
      <w:r w:rsidR="007345BF" w:rsidRPr="007B329E">
        <w:rPr>
          <w:szCs w:val="20"/>
          <w:lang w:val="en-US"/>
        </w:rPr>
        <w:t>.</w:t>
      </w:r>
    </w:p>
    <w:p w:rsidR="00C91021" w:rsidRPr="007B329E" w:rsidRDefault="00AA25AC" w:rsidP="00044643">
      <w:pPr>
        <w:pStyle w:val="CommentText"/>
        <w:rPr>
          <w:lang w:val="en-US"/>
        </w:rPr>
      </w:pPr>
      <w:r w:rsidRPr="007B329E">
        <w:rPr>
          <w:lang w:val="en-US"/>
        </w:rPr>
        <w:t xml:space="preserve">Other compliance programs </w:t>
      </w:r>
      <w:r w:rsidR="00B754EE" w:rsidRPr="007B329E">
        <w:rPr>
          <w:lang w:val="en-US"/>
        </w:rPr>
        <w:t xml:space="preserve">that KPMG has observed </w:t>
      </w:r>
      <w:r w:rsidRPr="007B329E">
        <w:rPr>
          <w:lang w:val="en-US"/>
        </w:rPr>
        <w:t xml:space="preserve">contain a range of </w:t>
      </w:r>
      <w:r w:rsidR="00F36D59" w:rsidRPr="007B329E">
        <w:rPr>
          <w:lang w:val="en-US"/>
        </w:rPr>
        <w:t xml:space="preserve">inspection/external examination </w:t>
      </w:r>
      <w:r w:rsidRPr="007B329E">
        <w:rPr>
          <w:lang w:val="en-US"/>
        </w:rPr>
        <w:t xml:space="preserve">activity </w:t>
      </w:r>
      <w:r w:rsidR="00F36D59" w:rsidRPr="007B329E">
        <w:rPr>
          <w:lang w:val="en-US"/>
        </w:rPr>
        <w:t xml:space="preserve">that </w:t>
      </w:r>
      <w:r w:rsidRPr="007B329E">
        <w:rPr>
          <w:lang w:val="en-US"/>
        </w:rPr>
        <w:t>vary in scope and depth</w:t>
      </w:r>
      <w:r w:rsidR="00F36D59" w:rsidRPr="007B329E">
        <w:rPr>
          <w:lang w:val="en-US"/>
        </w:rPr>
        <w:t xml:space="preserve">, </w:t>
      </w:r>
      <w:r w:rsidRPr="007B329E">
        <w:rPr>
          <w:lang w:val="en-US"/>
        </w:rPr>
        <w:t>based upon the risk rating of the subject organisations</w:t>
      </w:r>
      <w:r w:rsidR="006144AB" w:rsidRPr="007B329E">
        <w:rPr>
          <w:lang w:val="en-US"/>
        </w:rPr>
        <w:t>. This is not to say that ORIC’s comprehensive examination</w:t>
      </w:r>
      <w:r w:rsidR="00C91021" w:rsidRPr="007B329E">
        <w:rPr>
          <w:lang w:val="en-US"/>
        </w:rPr>
        <w:t xml:space="preserve"> </w:t>
      </w:r>
      <w:r w:rsidR="006144AB" w:rsidRPr="007B329E">
        <w:rPr>
          <w:lang w:val="en-US"/>
        </w:rPr>
        <w:t xml:space="preserve">should be </w:t>
      </w:r>
      <w:r w:rsidR="00344E94" w:rsidRPr="007B329E">
        <w:rPr>
          <w:lang w:val="en-US"/>
        </w:rPr>
        <w:t>moved</w:t>
      </w:r>
      <w:r w:rsidR="006144AB" w:rsidRPr="007B329E">
        <w:rPr>
          <w:lang w:val="en-US"/>
        </w:rPr>
        <w:t xml:space="preserve"> off-site, but </w:t>
      </w:r>
      <w:r w:rsidR="00344E94" w:rsidRPr="007B329E">
        <w:rPr>
          <w:lang w:val="en-US"/>
        </w:rPr>
        <w:t xml:space="preserve">rather </w:t>
      </w:r>
      <w:r w:rsidR="006144AB" w:rsidRPr="007B329E">
        <w:rPr>
          <w:lang w:val="en-US"/>
        </w:rPr>
        <w:t>that there may be opportunity for</w:t>
      </w:r>
      <w:r w:rsidR="00C91021" w:rsidRPr="007B329E">
        <w:rPr>
          <w:lang w:val="en-US"/>
        </w:rPr>
        <w:t xml:space="preserve"> </w:t>
      </w:r>
      <w:r w:rsidR="006144AB" w:rsidRPr="007B329E">
        <w:rPr>
          <w:lang w:val="en-US"/>
        </w:rPr>
        <w:t>additional types of reviews</w:t>
      </w:r>
      <w:r w:rsidR="00EE28AB" w:rsidRPr="007B329E">
        <w:rPr>
          <w:lang w:val="en-US"/>
        </w:rPr>
        <w:t xml:space="preserve">, fitting within </w:t>
      </w:r>
      <w:r w:rsidR="006144AB" w:rsidRPr="007B329E">
        <w:rPr>
          <w:lang w:val="en-US"/>
        </w:rPr>
        <w:t>the</w:t>
      </w:r>
      <w:r w:rsidR="00EE28AB" w:rsidRPr="007B329E">
        <w:rPr>
          <w:lang w:val="en-US"/>
        </w:rPr>
        <w:t xml:space="preserve"> broad</w:t>
      </w:r>
      <w:r w:rsidR="006144AB" w:rsidRPr="007B329E">
        <w:rPr>
          <w:lang w:val="en-US"/>
        </w:rPr>
        <w:t xml:space="preserve"> term ‘examination’</w:t>
      </w:r>
      <w:r w:rsidR="00EE28AB" w:rsidRPr="007B329E">
        <w:rPr>
          <w:lang w:val="en-US"/>
        </w:rPr>
        <w:t xml:space="preserve"> as described in the Act</w:t>
      </w:r>
      <w:r w:rsidR="00C91021" w:rsidRPr="007B329E">
        <w:rPr>
          <w:lang w:val="en-US"/>
        </w:rPr>
        <w:t xml:space="preserve">, </w:t>
      </w:r>
      <w:r w:rsidR="00EE28AB" w:rsidRPr="007B329E">
        <w:rPr>
          <w:lang w:val="en-US"/>
        </w:rPr>
        <w:t xml:space="preserve">and </w:t>
      </w:r>
      <w:r w:rsidR="00C91021" w:rsidRPr="007B329E">
        <w:rPr>
          <w:lang w:val="en-US"/>
        </w:rPr>
        <w:t xml:space="preserve">that </w:t>
      </w:r>
      <w:r w:rsidR="00EE28AB" w:rsidRPr="007B329E">
        <w:rPr>
          <w:lang w:val="en-US"/>
        </w:rPr>
        <w:t xml:space="preserve">these could be </w:t>
      </w:r>
      <w:r w:rsidR="00C91021" w:rsidRPr="007B329E">
        <w:rPr>
          <w:lang w:val="en-US"/>
        </w:rPr>
        <w:t xml:space="preserve">applied </w:t>
      </w:r>
      <w:r w:rsidR="009D508C" w:rsidRPr="007B329E">
        <w:rPr>
          <w:lang w:val="en-US"/>
        </w:rPr>
        <w:t>in a risk-based way.</w:t>
      </w:r>
      <w:r w:rsidR="00C91021" w:rsidRPr="007B329E">
        <w:rPr>
          <w:lang w:val="en-US"/>
        </w:rPr>
        <w:t xml:space="preserve">  </w:t>
      </w:r>
    </w:p>
    <w:p w:rsidR="00B754EE" w:rsidRPr="007B329E" w:rsidRDefault="00C91021" w:rsidP="00C91021">
      <w:pPr>
        <w:pStyle w:val="CommentText"/>
      </w:pPr>
      <w:r w:rsidRPr="007B329E">
        <w:rPr>
          <w:lang w:val="en-US"/>
        </w:rPr>
        <w:t xml:space="preserve">For example, KPMG has a number of internal audit clients, whereby the methodology of audits undertaken as part of the annual internal audit program </w:t>
      </w:r>
      <w:r w:rsidR="00B754EE" w:rsidRPr="007B329E">
        <w:t>is selected based on the nature of the risk treatment</w:t>
      </w:r>
      <w:r w:rsidRPr="007B329E">
        <w:t>.</w:t>
      </w:r>
      <w:r w:rsidR="00EE28AB" w:rsidRPr="007B329E">
        <w:t xml:space="preserve"> This can include, for example, </w:t>
      </w:r>
      <w:r w:rsidR="00F36D59" w:rsidRPr="007B329E">
        <w:t xml:space="preserve">either </w:t>
      </w:r>
      <w:r w:rsidR="00EE28AB" w:rsidRPr="007B329E">
        <w:t xml:space="preserve">very </w:t>
      </w:r>
      <w:r w:rsidR="009D508C" w:rsidRPr="007B329E">
        <w:t>thorough</w:t>
      </w:r>
      <w:r w:rsidR="00EE28AB" w:rsidRPr="007B329E">
        <w:t xml:space="preserve"> forensic audits</w:t>
      </w:r>
      <w:r w:rsidR="007345BF" w:rsidRPr="007B329E">
        <w:t xml:space="preserve"> undertaken onsite</w:t>
      </w:r>
      <w:r w:rsidR="00EE28AB" w:rsidRPr="007B329E">
        <w:t>, desk-based reviews</w:t>
      </w:r>
      <w:r w:rsidR="000E17D2" w:rsidRPr="007B329E">
        <w:t>, something in-between</w:t>
      </w:r>
      <w:r w:rsidR="00EE28AB" w:rsidRPr="007B329E">
        <w:t xml:space="preserve"> or a mixed methodology.</w:t>
      </w:r>
      <w:r w:rsidRPr="007B329E">
        <w:t xml:space="preserve"> </w:t>
      </w:r>
      <w:r w:rsidR="00B754EE" w:rsidRPr="007B329E">
        <w:t xml:space="preserve"> </w:t>
      </w:r>
    </w:p>
    <w:p w:rsidR="00B754EE" w:rsidRPr="007B329E" w:rsidRDefault="00AA25AC" w:rsidP="00044643">
      <w:pPr>
        <w:pStyle w:val="CommentText"/>
        <w:rPr>
          <w:lang w:val="en-US"/>
        </w:rPr>
      </w:pPr>
      <w:r w:rsidRPr="007B329E">
        <w:rPr>
          <w:lang w:val="en-US"/>
        </w:rPr>
        <w:t>We note that the organisations targeted for examination are subject to risk profiling</w:t>
      </w:r>
      <w:r w:rsidR="009D508C" w:rsidRPr="007B329E">
        <w:rPr>
          <w:lang w:val="en-US"/>
        </w:rPr>
        <w:t>;</w:t>
      </w:r>
      <w:r w:rsidRPr="007B329E">
        <w:rPr>
          <w:lang w:val="en-US"/>
        </w:rPr>
        <w:t xml:space="preserve"> however</w:t>
      </w:r>
      <w:r w:rsidR="009D508C" w:rsidRPr="007B329E">
        <w:rPr>
          <w:lang w:val="en-US"/>
        </w:rPr>
        <w:t>,</w:t>
      </w:r>
      <w:r w:rsidRPr="007B329E">
        <w:rPr>
          <w:lang w:val="en-US"/>
        </w:rPr>
        <w:t xml:space="preserve"> this profil</w:t>
      </w:r>
      <w:r w:rsidR="00B60528" w:rsidRPr="007B329E">
        <w:rPr>
          <w:lang w:val="en-US"/>
        </w:rPr>
        <w:t>ing</w:t>
      </w:r>
      <w:r w:rsidRPr="007B329E">
        <w:rPr>
          <w:lang w:val="en-US"/>
        </w:rPr>
        <w:t xml:space="preserve"> </w:t>
      </w:r>
      <w:r w:rsidR="008F0036" w:rsidRPr="007B329E">
        <w:rPr>
          <w:lang w:val="en-US"/>
        </w:rPr>
        <w:t xml:space="preserve">appears to </w:t>
      </w:r>
      <w:r w:rsidRPr="007B329E">
        <w:rPr>
          <w:lang w:val="en-US"/>
        </w:rPr>
        <w:t xml:space="preserve">result in a binary decision to undertake an onsite examination or not, rather than selection of a range of </w:t>
      </w:r>
      <w:r w:rsidR="00F36D59" w:rsidRPr="007B329E">
        <w:rPr>
          <w:lang w:val="en-US"/>
        </w:rPr>
        <w:t xml:space="preserve">examination </w:t>
      </w:r>
      <w:r w:rsidRPr="007B329E">
        <w:rPr>
          <w:lang w:val="en-US"/>
        </w:rPr>
        <w:t xml:space="preserve">responses. </w:t>
      </w:r>
    </w:p>
    <w:p w:rsidR="009D508C" w:rsidRPr="007B329E" w:rsidRDefault="009D508C" w:rsidP="00396423">
      <w:r w:rsidRPr="007B329E">
        <w:t xml:space="preserve">The Registrar is of the view that desk-based examinations would not be effective, as it is very difficult to get remote located corporations to send in documents in a timely manner. ORIC staff and contractors also emphasised the importance of </w:t>
      </w:r>
      <w:r w:rsidR="007345BF" w:rsidRPr="007B329E">
        <w:t xml:space="preserve">examinations being undertaken </w:t>
      </w:r>
      <w:r w:rsidRPr="007B329E">
        <w:t>onsite</w:t>
      </w:r>
      <w:r w:rsidR="007345BF" w:rsidRPr="007B329E">
        <w:t xml:space="preserve"> and involving face-to-face contact be</w:t>
      </w:r>
      <w:r w:rsidR="001A457C" w:rsidRPr="007B329E">
        <w:t>tween the e</w:t>
      </w:r>
      <w:r w:rsidR="007345BF" w:rsidRPr="007B329E">
        <w:t>xaminer and directors</w:t>
      </w:r>
      <w:r w:rsidRPr="007B329E">
        <w:t xml:space="preserve">, also noting that this presented an educative opportunity and can result in increased knowledge and understanding within the corporation subject to the examination. </w:t>
      </w:r>
    </w:p>
    <w:p w:rsidR="009D508C" w:rsidRDefault="009D508C" w:rsidP="009D508C">
      <w:pPr>
        <w:pStyle w:val="CommentText"/>
      </w:pPr>
      <w:r w:rsidRPr="007B329E">
        <w:lastRenderedPageBreak/>
        <w:t>Noting that there may be some challenges</w:t>
      </w:r>
      <w:r w:rsidR="007345BF" w:rsidRPr="007B329E">
        <w:t xml:space="preserve"> and further consideration required</w:t>
      </w:r>
      <w:r w:rsidRPr="007B329E">
        <w:t xml:space="preserve">, </w:t>
      </w:r>
      <w:r w:rsidR="007345BF" w:rsidRPr="007B329E">
        <w:t xml:space="preserve">the Review considers that a range of </w:t>
      </w:r>
      <w:r w:rsidR="00F36D59" w:rsidRPr="007B329E">
        <w:t xml:space="preserve">examination </w:t>
      </w:r>
      <w:r w:rsidR="007345BF" w:rsidRPr="007B329E">
        <w:t xml:space="preserve">activity, including </w:t>
      </w:r>
      <w:r w:rsidRPr="007B329E">
        <w:t xml:space="preserve">desk-based </w:t>
      </w:r>
      <w:r w:rsidR="008F0036" w:rsidRPr="007B329E">
        <w:t>reviews</w:t>
      </w:r>
      <w:r w:rsidR="007345BF" w:rsidRPr="007B329E">
        <w:t>,</w:t>
      </w:r>
      <w:r w:rsidRPr="007B329E">
        <w:t xml:space="preserve"> could be a valuable addition to ORIC’s compliance program particularly </w:t>
      </w:r>
      <w:r w:rsidR="007345BF" w:rsidRPr="007B329E">
        <w:t>in relation to</w:t>
      </w:r>
      <w:r w:rsidRPr="007B329E">
        <w:t xml:space="preserve"> those organisations with a low</w:t>
      </w:r>
      <w:r w:rsidR="00F36D59" w:rsidRPr="007B329E">
        <w:t>er</w:t>
      </w:r>
      <w:r w:rsidRPr="007B329E">
        <w:t xml:space="preserve"> risk profile</w:t>
      </w:r>
      <w:r w:rsidR="007345BF" w:rsidRPr="007B329E">
        <w:t>,</w:t>
      </w:r>
      <w:r w:rsidRPr="007B329E">
        <w:t xml:space="preserve"> but where their size may currently lead ORIC to </w:t>
      </w:r>
      <w:r w:rsidR="00F36D59" w:rsidRPr="007B329E">
        <w:t xml:space="preserve">wish to continue with some form of </w:t>
      </w:r>
      <w:r w:rsidRPr="007B329E">
        <w:t>examin</w:t>
      </w:r>
      <w:r w:rsidR="00F36D59" w:rsidRPr="007B329E">
        <w:t>ation of</w:t>
      </w:r>
      <w:r w:rsidRPr="007B329E">
        <w:t xml:space="preserve"> them. </w:t>
      </w:r>
      <w:r w:rsidR="00F36D59" w:rsidRPr="007B329E">
        <w:t>These larger and more sophisticated organisations are more likely to be able to provide the appropriate information for some form of desk-based examination.</w:t>
      </w:r>
    </w:p>
    <w:p w:rsidR="00946650" w:rsidRPr="000C35AF" w:rsidRDefault="00946650" w:rsidP="00946650">
      <w:pPr>
        <w:pStyle w:val="Heading3"/>
        <w:rPr>
          <w:lang w:val="en-US"/>
        </w:rPr>
      </w:pPr>
      <w:r w:rsidRPr="000C35AF">
        <w:rPr>
          <w:lang w:val="en-US"/>
        </w:rPr>
        <w:t>Exemptions</w:t>
      </w:r>
    </w:p>
    <w:p w:rsidR="00946650" w:rsidRDefault="00946650" w:rsidP="00946650">
      <w:pPr>
        <w:pStyle w:val="BodyText1"/>
        <w:rPr>
          <w:rFonts w:ascii="Calibri" w:hAnsi="Calibri"/>
        </w:rPr>
      </w:pPr>
      <w:r>
        <w:t>In certain circumstances, corporations can apply to the Registrar for exemptions to reporting and AGM requirements. During the 2015-16 year, 42 exemptions were approved. In addition, 236 AGM extensions were approved, and 190 extensions were approved to medium and large corporations from the requirement to lodge financial reports.</w:t>
      </w:r>
    </w:p>
    <w:p w:rsidR="00946650" w:rsidRDefault="00946650" w:rsidP="00946650">
      <w:pPr>
        <w:pStyle w:val="BodyText1"/>
      </w:pPr>
      <w:r>
        <w:t>Thirty-eight per cent</w:t>
      </w:r>
      <w:r w:rsidRPr="00E216D9">
        <w:t xml:space="preserve"> of </w:t>
      </w:r>
      <w:r>
        <w:t xml:space="preserve">online </w:t>
      </w:r>
      <w:r w:rsidRPr="00E216D9">
        <w:t>respondents</w:t>
      </w:r>
      <w:r>
        <w:t xml:space="preserve"> </w:t>
      </w:r>
      <w:r w:rsidRPr="00E216D9">
        <w:t>indicated that they have</w:t>
      </w:r>
      <w:r>
        <w:t xml:space="preserve"> previously</w:t>
      </w:r>
      <w:r w:rsidRPr="00E216D9">
        <w:t xml:space="preserve"> sought an exemption from ORIC.</w:t>
      </w:r>
      <w:r>
        <w:t xml:space="preserve"> Of the 42 people who provided a rating, 39 (93 per cent) rated the exemption process as effective.</w:t>
      </w:r>
    </w:p>
    <w:p w:rsidR="004568A4" w:rsidRPr="004051D7" w:rsidRDefault="004568A4" w:rsidP="00096F1C">
      <w:pPr>
        <w:pStyle w:val="Heading5"/>
      </w:pPr>
      <w:r w:rsidRPr="004051D7">
        <w:t xml:space="preserve">Recommendations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94"/>
      </w:tblGrid>
      <w:tr w:rsidR="004568A4" w:rsidRPr="004051D7" w:rsidTr="00403F0E">
        <w:tc>
          <w:tcPr>
            <w:tcW w:w="428" w:type="pct"/>
            <w:tcBorders>
              <w:bottom w:val="single" w:sz="4" w:space="0" w:color="00338D"/>
            </w:tcBorders>
          </w:tcPr>
          <w:p w:rsidR="004568A4" w:rsidRPr="004051D7" w:rsidRDefault="004568A4" w:rsidP="00E81C26">
            <w:pPr>
              <w:pStyle w:val="Tableheading"/>
            </w:pPr>
            <w:r w:rsidRPr="004051D7">
              <w:t>Ref.</w:t>
            </w:r>
          </w:p>
        </w:tc>
        <w:tc>
          <w:tcPr>
            <w:tcW w:w="4572" w:type="pct"/>
            <w:tcBorders>
              <w:bottom w:val="single" w:sz="4" w:space="0" w:color="00338D"/>
            </w:tcBorders>
          </w:tcPr>
          <w:p w:rsidR="004568A4" w:rsidRPr="004051D7" w:rsidRDefault="004568A4" w:rsidP="00E81C26">
            <w:pPr>
              <w:pStyle w:val="Tableheading"/>
            </w:pPr>
            <w:r w:rsidRPr="004051D7">
              <w:t>Recommendation</w:t>
            </w:r>
          </w:p>
        </w:tc>
      </w:tr>
      <w:tr w:rsidR="00910475" w:rsidRPr="004051D7" w:rsidTr="00BF4538">
        <w:tc>
          <w:tcPr>
            <w:tcW w:w="428" w:type="pct"/>
            <w:tcBorders>
              <w:top w:val="single" w:sz="4" w:space="0" w:color="00338D"/>
              <w:bottom w:val="single" w:sz="2" w:space="0" w:color="808080" w:themeColor="background1" w:themeShade="80"/>
            </w:tcBorders>
          </w:tcPr>
          <w:p w:rsidR="00910475" w:rsidRPr="004051D7" w:rsidRDefault="00910475" w:rsidP="00BF4538">
            <w:pPr>
              <w:pStyle w:val="Tabletext"/>
            </w:pPr>
            <w:r>
              <w:t>19</w:t>
            </w:r>
          </w:p>
        </w:tc>
        <w:tc>
          <w:tcPr>
            <w:tcW w:w="4572" w:type="pct"/>
            <w:tcBorders>
              <w:top w:val="single" w:sz="4" w:space="0" w:color="00338D"/>
              <w:bottom w:val="single" w:sz="2" w:space="0" w:color="808080" w:themeColor="background1" w:themeShade="80"/>
            </w:tcBorders>
          </w:tcPr>
          <w:p w:rsidR="00D6391F" w:rsidRDefault="00D6391F" w:rsidP="00D6391F">
            <w:pPr>
              <w:pStyle w:val="Tabletext"/>
            </w:pPr>
            <w:r>
              <w:t>ORIC should review its</w:t>
            </w:r>
            <w:r w:rsidRPr="007B0273">
              <w:t xml:space="preserve"> risk assessment mechanism</w:t>
            </w:r>
            <w:r>
              <w:t xml:space="preserve"> to ensure that the risk ratings are meaningful and contribute to the targeted allocation of resources.</w:t>
            </w:r>
          </w:p>
          <w:p w:rsidR="00910475" w:rsidRPr="004051D7" w:rsidRDefault="00D6391F" w:rsidP="00D6391F">
            <w:pPr>
              <w:pStyle w:val="Tabletext"/>
            </w:pPr>
            <w:r>
              <w:t>This should be linked to the activities outlined in Recommendations 7-9 to work more closely with funding agencies and co-regulators, clarify ORIC’s regulatory approach, and develop a strategic risk management framework. There may be benefit in conducting this review together with other agencies.</w:t>
            </w:r>
          </w:p>
        </w:tc>
      </w:tr>
      <w:tr w:rsidR="004568A4" w:rsidRPr="004051D7" w:rsidTr="00403F0E">
        <w:tc>
          <w:tcPr>
            <w:tcW w:w="428" w:type="pct"/>
            <w:tcBorders>
              <w:top w:val="single" w:sz="4" w:space="0" w:color="00338D"/>
              <w:bottom w:val="single" w:sz="2" w:space="0" w:color="808080" w:themeColor="background1" w:themeShade="80"/>
            </w:tcBorders>
          </w:tcPr>
          <w:p w:rsidR="004568A4" w:rsidRPr="004051D7" w:rsidRDefault="00910475" w:rsidP="00E81C26">
            <w:pPr>
              <w:pStyle w:val="Tabletext"/>
            </w:pPr>
            <w:r>
              <w:t>20</w:t>
            </w:r>
          </w:p>
        </w:tc>
        <w:tc>
          <w:tcPr>
            <w:tcW w:w="4572" w:type="pct"/>
            <w:tcBorders>
              <w:top w:val="single" w:sz="4" w:space="0" w:color="00338D"/>
              <w:bottom w:val="single" w:sz="2" w:space="0" w:color="808080" w:themeColor="background1" w:themeShade="80"/>
            </w:tcBorders>
          </w:tcPr>
          <w:p w:rsidR="00D6391F" w:rsidRDefault="00D6391F" w:rsidP="00D6391F">
            <w:pPr>
              <w:pStyle w:val="Tabletext"/>
              <w:rPr>
                <w:lang w:val="en-US"/>
              </w:rPr>
            </w:pPr>
            <w:r>
              <w:rPr>
                <w:lang w:val="en-US"/>
              </w:rPr>
              <w:t>ORIC should pilot an</w:t>
            </w:r>
            <w:r w:rsidRPr="009873E2">
              <w:rPr>
                <w:lang w:val="en-US"/>
              </w:rPr>
              <w:t xml:space="preserve"> expand</w:t>
            </w:r>
            <w:r>
              <w:rPr>
                <w:lang w:val="en-US"/>
              </w:rPr>
              <w:t>ed</w:t>
            </w:r>
            <w:r w:rsidRPr="009873E2">
              <w:rPr>
                <w:lang w:val="en-US"/>
              </w:rPr>
              <w:t xml:space="preserve"> examinations</w:t>
            </w:r>
            <w:r>
              <w:rPr>
                <w:lang w:val="en-US"/>
              </w:rPr>
              <w:t>/audit program to include different types of examinations, for example, e</w:t>
            </w:r>
            <w:r w:rsidRPr="009873E2">
              <w:rPr>
                <w:lang w:val="en-US"/>
              </w:rPr>
              <w:t>xa</w:t>
            </w:r>
            <w:r>
              <w:rPr>
                <w:lang w:val="en-US"/>
              </w:rPr>
              <w:t xml:space="preserve">minations with a narrower scope and/or desk-based reviews. </w:t>
            </w:r>
          </w:p>
          <w:p w:rsidR="004568A4" w:rsidRPr="004051D7" w:rsidRDefault="00D6391F" w:rsidP="00D6391F">
            <w:pPr>
              <w:pStyle w:val="Tabletext"/>
            </w:pPr>
            <w:r>
              <w:rPr>
                <w:lang w:val="en-US"/>
              </w:rPr>
              <w:t xml:space="preserve">This should be considered in relation to </w:t>
            </w:r>
            <w:r>
              <w:t>the development of a risk based regulatory plan, and could draw on the expertise of co-regulators (Recommendation 10).</w:t>
            </w:r>
          </w:p>
        </w:tc>
      </w:tr>
      <w:tr w:rsidR="004568A4" w:rsidRPr="004051D7" w:rsidTr="00403F0E">
        <w:tc>
          <w:tcPr>
            <w:tcW w:w="428" w:type="pct"/>
            <w:tcBorders>
              <w:top w:val="single" w:sz="4" w:space="0" w:color="00338D"/>
              <w:bottom w:val="single" w:sz="2" w:space="0" w:color="808080" w:themeColor="background1" w:themeShade="80"/>
            </w:tcBorders>
          </w:tcPr>
          <w:p w:rsidR="004568A4" w:rsidRPr="004051D7" w:rsidRDefault="00910475">
            <w:pPr>
              <w:pStyle w:val="Tabletext"/>
            </w:pPr>
            <w:r>
              <w:t>21</w:t>
            </w:r>
          </w:p>
        </w:tc>
        <w:tc>
          <w:tcPr>
            <w:tcW w:w="4572" w:type="pct"/>
            <w:tcBorders>
              <w:top w:val="single" w:sz="4" w:space="0" w:color="00338D"/>
              <w:bottom w:val="single" w:sz="2" w:space="0" w:color="808080" w:themeColor="background1" w:themeShade="80"/>
            </w:tcBorders>
          </w:tcPr>
          <w:p w:rsidR="004568A4" w:rsidRPr="0075750D" w:rsidRDefault="00D6391F" w:rsidP="008409C2">
            <w:pPr>
              <w:pStyle w:val="Tabletext"/>
            </w:pPr>
            <w:r w:rsidRPr="00AC4F03">
              <w:rPr>
                <w:lang w:val="en-US"/>
              </w:rPr>
              <w:t xml:space="preserve">ORIC </w:t>
            </w:r>
            <w:r>
              <w:rPr>
                <w:lang w:val="en-US"/>
              </w:rPr>
              <w:t>should</w:t>
            </w:r>
            <w:r w:rsidRPr="00AC4F03">
              <w:rPr>
                <w:lang w:val="en-US"/>
              </w:rPr>
              <w:t xml:space="preserve"> communicate more clearly </w:t>
            </w:r>
            <w:r>
              <w:rPr>
                <w:lang w:val="en-US"/>
              </w:rPr>
              <w:t xml:space="preserve">to interested funding agencies about </w:t>
            </w:r>
            <w:r w:rsidRPr="00AC4F03">
              <w:rPr>
                <w:lang w:val="en-US"/>
              </w:rPr>
              <w:t xml:space="preserve">how it risk-profiles corporations, </w:t>
            </w:r>
            <w:r>
              <w:rPr>
                <w:lang w:val="en-US"/>
              </w:rPr>
              <w:t xml:space="preserve">and </w:t>
            </w:r>
            <w:r w:rsidRPr="00AC4F03">
              <w:rPr>
                <w:lang w:val="en-US"/>
              </w:rPr>
              <w:t>analyses and acts on information received in financial reports</w:t>
            </w:r>
            <w:r>
              <w:rPr>
                <w:lang w:val="en-US"/>
              </w:rPr>
              <w:t xml:space="preserve"> – this can be done through closer working relationships (Recommendation 7) and a better articulated regulatory approach (Recommendation 8), involving funding agencies in the review and revision of its risk assessment mechanism (Recommendation 19)</w:t>
            </w:r>
            <w:r w:rsidRPr="00AC4F03">
              <w:rPr>
                <w:lang w:val="en-US"/>
              </w:rPr>
              <w:t>.</w:t>
            </w:r>
          </w:p>
        </w:tc>
      </w:tr>
    </w:tbl>
    <w:p w:rsidR="003C2042" w:rsidRDefault="003C2042" w:rsidP="00712B14">
      <w:pPr>
        <w:pStyle w:val="BodyText"/>
      </w:pPr>
    </w:p>
    <w:p w:rsidR="00DE6582" w:rsidRPr="00DE6582" w:rsidRDefault="00DE6582" w:rsidP="00DE6582">
      <w:pPr>
        <w:pStyle w:val="Heading2"/>
      </w:pPr>
      <w:bookmarkStart w:id="50" w:name="_Ref469451203"/>
      <w:bookmarkStart w:id="51" w:name="_Ref469466551"/>
      <w:bookmarkStart w:id="52" w:name="_Ref469466775"/>
      <w:bookmarkStart w:id="53" w:name="_Toc469558766"/>
      <w:r w:rsidRPr="00DE6582">
        <w:t>Managing complaints of non-compliance</w:t>
      </w:r>
      <w:bookmarkEnd w:id="50"/>
      <w:bookmarkEnd w:id="51"/>
      <w:bookmarkEnd w:id="52"/>
      <w:bookmarkEnd w:id="53"/>
      <w:r w:rsidRPr="00DE6582">
        <w:t xml:space="preserve"> </w:t>
      </w:r>
    </w:p>
    <w:p w:rsidR="00091C12" w:rsidRDefault="00180C1C" w:rsidP="00320DEF">
      <w:pPr>
        <w:pStyle w:val="BodyText"/>
        <w:rPr>
          <w:lang w:val="en-US"/>
        </w:rPr>
      </w:pPr>
      <w:r w:rsidRPr="00080F6A">
        <w:rPr>
          <w:lang w:val="en-US"/>
        </w:rPr>
        <w:t>One of the functions of the Registrar a</w:t>
      </w:r>
      <w:r w:rsidR="00C67539" w:rsidRPr="00080F6A">
        <w:rPr>
          <w:lang w:val="en-US"/>
        </w:rPr>
        <w:t xml:space="preserve">s </w:t>
      </w:r>
      <w:r w:rsidRPr="00080F6A">
        <w:rPr>
          <w:lang w:val="en-US"/>
        </w:rPr>
        <w:t xml:space="preserve">outlined in </w:t>
      </w:r>
      <w:r w:rsidR="00C67539" w:rsidRPr="00080F6A">
        <w:rPr>
          <w:lang w:val="en-US"/>
        </w:rPr>
        <w:t xml:space="preserve">section 658-1 of the </w:t>
      </w:r>
      <w:r w:rsidR="00910E26" w:rsidRPr="00080F6A">
        <w:rPr>
          <w:lang w:val="en-US"/>
        </w:rPr>
        <w:t xml:space="preserve">CATSI </w:t>
      </w:r>
      <w:r w:rsidRPr="00080F6A">
        <w:rPr>
          <w:lang w:val="en-US"/>
        </w:rPr>
        <w:t>Act is to assist</w:t>
      </w:r>
      <w:r w:rsidR="00C67539" w:rsidRPr="00080F6A">
        <w:rPr>
          <w:lang w:val="en-US"/>
        </w:rPr>
        <w:t xml:space="preserve"> with complaints involving Aboriginal and Torres </w:t>
      </w:r>
      <w:r w:rsidR="008B25AB">
        <w:rPr>
          <w:lang w:val="en-US"/>
        </w:rPr>
        <w:t>Strait Island</w:t>
      </w:r>
      <w:r w:rsidR="00C67539" w:rsidRPr="00080F6A">
        <w:rPr>
          <w:lang w:val="en-US"/>
        </w:rPr>
        <w:t xml:space="preserve">er corporations. ORIC </w:t>
      </w:r>
      <w:r w:rsidRPr="00080F6A">
        <w:rPr>
          <w:lang w:val="en-US"/>
        </w:rPr>
        <w:t xml:space="preserve">reports that it </w:t>
      </w:r>
      <w:r w:rsidR="00030B69" w:rsidRPr="00080F6A">
        <w:rPr>
          <w:lang w:val="en-US"/>
        </w:rPr>
        <w:t xml:space="preserve">currently </w:t>
      </w:r>
      <w:r w:rsidRPr="00080F6A">
        <w:rPr>
          <w:lang w:val="en-US"/>
        </w:rPr>
        <w:t>receives</w:t>
      </w:r>
      <w:r w:rsidR="00C67539" w:rsidRPr="00080F6A">
        <w:rPr>
          <w:lang w:val="en-US"/>
        </w:rPr>
        <w:t xml:space="preserve"> </w:t>
      </w:r>
      <w:r w:rsidR="00B25852">
        <w:rPr>
          <w:lang w:val="en-US"/>
        </w:rPr>
        <w:t>approximately</w:t>
      </w:r>
      <w:r w:rsidR="00B25852" w:rsidRPr="00080F6A">
        <w:rPr>
          <w:lang w:val="en-US"/>
        </w:rPr>
        <w:t xml:space="preserve"> </w:t>
      </w:r>
      <w:r w:rsidR="00C67539" w:rsidRPr="00080F6A">
        <w:rPr>
          <w:lang w:val="en-US"/>
        </w:rPr>
        <w:t>800 complaints about corporations per year</w:t>
      </w:r>
      <w:r w:rsidRPr="00080F6A">
        <w:rPr>
          <w:lang w:val="en-US"/>
        </w:rPr>
        <w:t xml:space="preserve"> (noting that multiple complaints about a single issue are reported as one complaint)</w:t>
      </w:r>
      <w:r w:rsidR="00091C12">
        <w:rPr>
          <w:lang w:val="en-US"/>
        </w:rPr>
        <w:t xml:space="preserve"> – this is a significant increase from 2007-08 where 239 complaints were resolved (see complaints data over the years in </w:t>
      </w:r>
      <w:r w:rsidR="00036251">
        <w:rPr>
          <w:lang w:val="en-US"/>
        </w:rPr>
        <w:t>the figure</w:t>
      </w:r>
      <w:r w:rsidR="00091C12">
        <w:rPr>
          <w:lang w:val="en-US"/>
        </w:rPr>
        <w:t xml:space="preserve"> below)</w:t>
      </w:r>
      <w:r w:rsidR="00F2120B">
        <w:rPr>
          <w:lang w:val="en-US"/>
        </w:rPr>
        <w:t>.</w:t>
      </w:r>
    </w:p>
    <w:p w:rsidR="00091C12" w:rsidRPr="00396423" w:rsidRDefault="00D71FC7" w:rsidP="00D71FC7">
      <w:pPr>
        <w:pStyle w:val="Caption"/>
      </w:pPr>
      <w:r>
        <w:lastRenderedPageBreak/>
        <w:t xml:space="preserve">Figure </w:t>
      </w:r>
      <w:r w:rsidR="006D2CE5">
        <w:fldChar w:fldCharType="begin"/>
      </w:r>
      <w:r w:rsidR="006D2CE5">
        <w:instrText xml:space="preserve"> STYLEREF 1 \s </w:instrText>
      </w:r>
      <w:r w:rsidR="006D2CE5">
        <w:fldChar w:fldCharType="separate"/>
      </w:r>
      <w:r w:rsidR="007631CC">
        <w:rPr>
          <w:noProof/>
        </w:rPr>
        <w:t>3</w:t>
      </w:r>
      <w:r w:rsidR="006D2CE5">
        <w:rPr>
          <w:noProof/>
        </w:rPr>
        <w:fldChar w:fldCharType="end"/>
      </w:r>
      <w:r>
        <w:t>.</w:t>
      </w:r>
      <w:r w:rsidR="006D2CE5">
        <w:fldChar w:fldCharType="begin"/>
      </w:r>
      <w:r w:rsidR="006D2CE5">
        <w:instrText xml:space="preserve"> SEQ Figure \* ARABIC \s 1 </w:instrText>
      </w:r>
      <w:r w:rsidR="006D2CE5">
        <w:fldChar w:fldCharType="separate"/>
      </w:r>
      <w:r w:rsidR="007631CC">
        <w:rPr>
          <w:noProof/>
        </w:rPr>
        <w:t>4</w:t>
      </w:r>
      <w:r w:rsidR="006D2CE5">
        <w:rPr>
          <w:noProof/>
        </w:rPr>
        <w:fldChar w:fldCharType="end"/>
      </w:r>
      <w:r w:rsidR="00091C12">
        <w:t>: Complaints about corporations completed by ORIC</w:t>
      </w:r>
    </w:p>
    <w:p w:rsidR="00091C12" w:rsidRDefault="00091C12" w:rsidP="00320DEF">
      <w:pPr>
        <w:pStyle w:val="BodyText"/>
        <w:rPr>
          <w:lang w:val="en-US"/>
        </w:rPr>
      </w:pPr>
      <w:r>
        <w:rPr>
          <w:b/>
          <w:noProof/>
          <w:lang w:eastAsia="en-AU"/>
        </w:rPr>
        <w:drawing>
          <wp:inline distT="0" distB="0" distL="0" distR="0" wp14:anchorId="5B8CBBC8" wp14:editId="410CC072">
            <wp:extent cx="4433888" cy="2207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8050" cy="2244347"/>
                    </a:xfrm>
                    <a:prstGeom prst="rect">
                      <a:avLst/>
                    </a:prstGeom>
                    <a:noFill/>
                  </pic:spPr>
                </pic:pic>
              </a:graphicData>
            </a:graphic>
          </wp:inline>
        </w:drawing>
      </w:r>
    </w:p>
    <w:p w:rsidR="00091C12" w:rsidRPr="00F72EA5" w:rsidRDefault="00091C12" w:rsidP="00396423">
      <w:pPr>
        <w:rPr>
          <w:i/>
          <w:iCs/>
          <w:color w:val="44546A" w:themeColor="text2"/>
          <w:sz w:val="18"/>
          <w:szCs w:val="18"/>
        </w:rPr>
      </w:pPr>
      <w:r w:rsidRPr="00F72EA5">
        <w:rPr>
          <w:i/>
          <w:iCs/>
          <w:color w:val="44546A" w:themeColor="text2"/>
          <w:sz w:val="18"/>
          <w:szCs w:val="18"/>
        </w:rPr>
        <w:t>Source: ORIC Yearbooks 2015-16</w:t>
      </w:r>
    </w:p>
    <w:p w:rsidR="005F4F1D" w:rsidRPr="00080F6A" w:rsidRDefault="005F4F1D" w:rsidP="00320DEF">
      <w:pPr>
        <w:pStyle w:val="BodyText"/>
      </w:pPr>
      <w:r w:rsidRPr="00080F6A">
        <w:t>C</w:t>
      </w:r>
      <w:r w:rsidR="00C67539" w:rsidRPr="00080F6A">
        <w:t xml:space="preserve">omplaints </w:t>
      </w:r>
      <w:r w:rsidRPr="00080F6A">
        <w:t xml:space="preserve">statistics </w:t>
      </w:r>
      <w:r w:rsidR="00C67539" w:rsidRPr="00080F6A">
        <w:t>are</w:t>
      </w:r>
      <w:r w:rsidR="00910E26" w:rsidRPr="00080F6A">
        <w:t xml:space="preserve"> reported </w:t>
      </w:r>
      <w:r w:rsidRPr="00080F6A">
        <w:t xml:space="preserve">annually </w:t>
      </w:r>
      <w:r w:rsidR="00910E26" w:rsidRPr="00080F6A">
        <w:t>in the ORIC Yearb</w:t>
      </w:r>
      <w:r w:rsidR="00C67539" w:rsidRPr="00080F6A">
        <w:t>ook</w:t>
      </w:r>
      <w:r w:rsidRPr="00080F6A">
        <w:t xml:space="preserve"> and </w:t>
      </w:r>
      <w:r w:rsidR="00030B69" w:rsidRPr="00080F6A">
        <w:t>in detail</w:t>
      </w:r>
      <w:r w:rsidRPr="00080F6A">
        <w:t xml:space="preserve"> in six monthly complaints reports</w:t>
      </w:r>
      <w:r w:rsidR="00910E26" w:rsidRPr="00080F6A">
        <w:t xml:space="preserve">. </w:t>
      </w:r>
      <w:r w:rsidRPr="00080F6A">
        <w:t xml:space="preserve">The most recent complaint report </w:t>
      </w:r>
      <w:r w:rsidR="00180C1C" w:rsidRPr="00080F6A">
        <w:t>for the period 1 J</w:t>
      </w:r>
      <w:r w:rsidRPr="00080F6A">
        <w:t>anuary to 30 June 2016 details the following:</w:t>
      </w:r>
    </w:p>
    <w:p w:rsidR="005F4F1D" w:rsidRPr="00080F6A" w:rsidRDefault="005F4F1D" w:rsidP="00320DEF">
      <w:pPr>
        <w:pStyle w:val="ListBullet"/>
      </w:pPr>
      <w:r w:rsidRPr="00080F6A">
        <w:t>389 complaints were received</w:t>
      </w:r>
      <w:r w:rsidR="00180C1C" w:rsidRPr="00080F6A">
        <w:t xml:space="preserve"> (compared to 279 received in the first six months of 2012)</w:t>
      </w:r>
    </w:p>
    <w:p w:rsidR="005F4F1D" w:rsidRPr="00080F6A" w:rsidRDefault="005F4F1D" w:rsidP="00320DEF">
      <w:pPr>
        <w:pStyle w:val="ListBullet"/>
      </w:pPr>
      <w:r w:rsidRPr="00080F6A">
        <w:t xml:space="preserve">400 complaints were </w:t>
      </w:r>
      <w:r w:rsidR="00180C1C" w:rsidRPr="00080F6A">
        <w:t>finalis</w:t>
      </w:r>
      <w:r w:rsidRPr="00080F6A">
        <w:t>ed</w:t>
      </w:r>
      <w:r w:rsidR="00180C1C" w:rsidRPr="00080F6A">
        <w:t xml:space="preserve"> (compare</w:t>
      </w:r>
      <w:r w:rsidR="00030B69" w:rsidRPr="00080F6A">
        <w:t>d</w:t>
      </w:r>
      <w:r w:rsidR="00180C1C" w:rsidRPr="00080F6A">
        <w:t xml:space="preserve"> to 280 finalised in the first six months of 2012)</w:t>
      </w:r>
    </w:p>
    <w:p w:rsidR="005F4F1D" w:rsidRPr="00080F6A" w:rsidRDefault="00B25852" w:rsidP="00320DEF">
      <w:pPr>
        <w:pStyle w:val="ListBullet"/>
      </w:pPr>
      <w:r>
        <w:t>a</w:t>
      </w:r>
      <w:r w:rsidR="005F4F1D" w:rsidRPr="00080F6A">
        <w:t>verage number of days to finalise complaints by type:</w:t>
      </w:r>
    </w:p>
    <w:p w:rsidR="005F4F1D" w:rsidRPr="00080F6A" w:rsidRDefault="00B25852" w:rsidP="00712B14">
      <w:pPr>
        <w:pStyle w:val="ListBullet2"/>
      </w:pPr>
      <w:r>
        <w:t>s</w:t>
      </w:r>
      <w:r w:rsidR="005F4F1D" w:rsidRPr="00080F6A">
        <w:t xml:space="preserve">traightforward – three days (up from two days </w:t>
      </w:r>
      <w:r w:rsidR="00180C1C" w:rsidRPr="00080F6A">
        <w:t xml:space="preserve">for the </w:t>
      </w:r>
      <w:r w:rsidR="00030B69" w:rsidRPr="00080F6A">
        <w:t>same period in</w:t>
      </w:r>
      <w:r w:rsidR="00180C1C" w:rsidRPr="00080F6A">
        <w:t xml:space="preserve"> </w:t>
      </w:r>
      <w:r w:rsidR="005F4F1D" w:rsidRPr="00080F6A">
        <w:t>2012)</w:t>
      </w:r>
    </w:p>
    <w:p w:rsidR="005F4F1D" w:rsidRPr="00080F6A" w:rsidRDefault="00B25852" w:rsidP="00712B14">
      <w:pPr>
        <w:pStyle w:val="ListBullet2"/>
      </w:pPr>
      <w:r>
        <w:t>d</w:t>
      </w:r>
      <w:r w:rsidR="005F4F1D" w:rsidRPr="00080F6A">
        <w:t>etailed – nine days (</w:t>
      </w:r>
      <w:r w:rsidR="00180C1C" w:rsidRPr="00080F6A">
        <w:t xml:space="preserve">same as </w:t>
      </w:r>
      <w:r w:rsidR="00030B69" w:rsidRPr="00080F6A">
        <w:t>the first six months of</w:t>
      </w:r>
      <w:r w:rsidR="00180C1C" w:rsidRPr="00080F6A">
        <w:t xml:space="preserve"> 2012)</w:t>
      </w:r>
    </w:p>
    <w:p w:rsidR="005F4F1D" w:rsidRPr="00080F6A" w:rsidRDefault="00B25852" w:rsidP="00712B14">
      <w:pPr>
        <w:pStyle w:val="ListBullet2"/>
      </w:pPr>
      <w:r>
        <w:t>c</w:t>
      </w:r>
      <w:r w:rsidR="005F4F1D" w:rsidRPr="00080F6A">
        <w:t>omplex – 80 days (</w:t>
      </w:r>
      <w:r w:rsidR="00180C1C" w:rsidRPr="00080F6A">
        <w:t xml:space="preserve">a significant increase from 35 </w:t>
      </w:r>
      <w:r w:rsidR="005F4F1D" w:rsidRPr="00080F6A">
        <w:t>days</w:t>
      </w:r>
      <w:r w:rsidR="00180C1C" w:rsidRPr="00080F6A">
        <w:t xml:space="preserve"> in the first six months of 2012</w:t>
      </w:r>
      <w:r w:rsidR="005F4F1D" w:rsidRPr="00080F6A">
        <w:t>)</w:t>
      </w:r>
      <w:r w:rsidR="00C91FDB">
        <w:t>; and</w:t>
      </w:r>
    </w:p>
    <w:p w:rsidR="00180C1C" w:rsidRPr="00080F6A" w:rsidRDefault="00B25852" w:rsidP="00320DEF">
      <w:pPr>
        <w:pStyle w:val="ListBullet"/>
      </w:pPr>
      <w:r>
        <w:t>m</w:t>
      </w:r>
      <w:r w:rsidR="00180C1C" w:rsidRPr="00080F6A">
        <w:t>ost complaints were in relation to the conduct of directors and officers</w:t>
      </w:r>
      <w:r w:rsidR="00030B69" w:rsidRPr="00080F6A">
        <w:t xml:space="preserve"> (same as in 2012)</w:t>
      </w:r>
      <w:r>
        <w:t>.</w:t>
      </w:r>
    </w:p>
    <w:p w:rsidR="00C67539" w:rsidRPr="00080F6A" w:rsidRDefault="00910E26" w:rsidP="00320DEF">
      <w:pPr>
        <w:pStyle w:val="BodyText"/>
      </w:pPr>
      <w:r w:rsidRPr="00080F6A">
        <w:t xml:space="preserve">By way of comparison, </w:t>
      </w:r>
      <w:r w:rsidR="00C67539" w:rsidRPr="00080F6A">
        <w:t xml:space="preserve">ASIC aims to respond </w:t>
      </w:r>
      <w:r w:rsidR="00B25852">
        <w:t xml:space="preserve">to </w:t>
      </w:r>
      <w:r w:rsidR="00C67539" w:rsidRPr="00080F6A">
        <w:t>complaints or reports within 28 days of receiving all relevant information. I</w:t>
      </w:r>
      <w:r w:rsidRPr="00080F6A">
        <w:t>n 2015-16</w:t>
      </w:r>
      <w:r w:rsidR="00E34A86">
        <w:t>,</w:t>
      </w:r>
      <w:r w:rsidRPr="00080F6A">
        <w:t xml:space="preserve"> ASIC reported that 68 per cent</w:t>
      </w:r>
      <w:r w:rsidR="00C67539" w:rsidRPr="00080F6A">
        <w:t xml:space="preserve"> </w:t>
      </w:r>
      <w:r w:rsidR="00B25852">
        <w:t xml:space="preserve">of </w:t>
      </w:r>
      <w:r w:rsidR="00C67539" w:rsidRPr="00080F6A">
        <w:t>complaints involving a corporation or an individual were finalised within 28 days</w:t>
      </w:r>
      <w:r w:rsidR="00B60528">
        <w:t>.</w:t>
      </w:r>
      <w:r w:rsidR="00C67539" w:rsidRPr="00080F6A">
        <w:rPr>
          <w:rStyle w:val="FootnoteReference"/>
        </w:rPr>
        <w:footnoteReference w:id="38"/>
      </w:r>
      <w:r w:rsidR="00C67539" w:rsidRPr="00080F6A">
        <w:t xml:space="preserve"> </w:t>
      </w:r>
      <w:r w:rsidR="00030B69" w:rsidRPr="00080F6A">
        <w:t>Similarly</w:t>
      </w:r>
      <w:r w:rsidR="005F4F1D" w:rsidRPr="00080F6A">
        <w:t xml:space="preserve">, ACNC has a </w:t>
      </w:r>
      <w:r w:rsidR="00B60528">
        <w:t>key performance indicator (</w:t>
      </w:r>
      <w:r w:rsidR="005F4F1D" w:rsidRPr="00080F6A">
        <w:t>KPI</w:t>
      </w:r>
      <w:r w:rsidR="00B60528">
        <w:t>)</w:t>
      </w:r>
      <w:r w:rsidR="005F4F1D" w:rsidRPr="00080F6A">
        <w:t xml:space="preserve"> of providing a substantive response to concerns about charities within 30 business days – in 2015-16</w:t>
      </w:r>
      <w:r w:rsidR="00460989">
        <w:t>,</w:t>
      </w:r>
      <w:r w:rsidR="005F4F1D" w:rsidRPr="00080F6A">
        <w:t xml:space="preserve"> this </w:t>
      </w:r>
      <w:r w:rsidR="00460989">
        <w:t>timeframe was met in 79 per cent of cases</w:t>
      </w:r>
      <w:r w:rsidR="005F4F1D" w:rsidRPr="00080F6A">
        <w:t>.</w:t>
      </w:r>
    </w:p>
    <w:p w:rsidR="008614EE" w:rsidRPr="00460989" w:rsidRDefault="00C67539" w:rsidP="00320DEF">
      <w:pPr>
        <w:pStyle w:val="BodyText"/>
      </w:pPr>
      <w:r>
        <w:t xml:space="preserve">Of those that responded to </w:t>
      </w:r>
      <w:r w:rsidR="00422D2D">
        <w:t>KPMG’s</w:t>
      </w:r>
      <w:r>
        <w:t xml:space="preserve"> </w:t>
      </w:r>
      <w:r w:rsidR="00422D2D">
        <w:t>online consultation</w:t>
      </w:r>
      <w:r>
        <w:t>, 3</w:t>
      </w:r>
      <w:r w:rsidR="000503E5">
        <w:t>8</w:t>
      </w:r>
      <w:r w:rsidR="00910E26">
        <w:t xml:space="preserve"> per cent</w:t>
      </w:r>
      <w:r>
        <w:t xml:space="preserve"> had been involved i</w:t>
      </w:r>
      <w:r w:rsidR="00910E26">
        <w:t>n a complaint with ORIC</w:t>
      </w:r>
      <w:r w:rsidR="00E34A86">
        <w:t>;</w:t>
      </w:r>
      <w:r w:rsidR="0060363A">
        <w:t xml:space="preserve"> 15 </w:t>
      </w:r>
      <w:r w:rsidR="00460989">
        <w:t>per cent had made a complaint</w:t>
      </w:r>
      <w:r w:rsidR="0043690B">
        <w:t xml:space="preserve"> and</w:t>
      </w:r>
      <w:r w:rsidR="00460989">
        <w:t xml:space="preserve"> </w:t>
      </w:r>
      <w:r w:rsidR="0060363A">
        <w:t xml:space="preserve">22 per cent were </w:t>
      </w:r>
      <w:r w:rsidR="00460989">
        <w:t>from corporations that had been the subject of a complaint</w:t>
      </w:r>
      <w:r w:rsidR="00910E26">
        <w:t xml:space="preserve">. </w:t>
      </w:r>
      <w:r w:rsidR="00B60528">
        <w:t xml:space="preserve">Of these, </w:t>
      </w:r>
      <w:r w:rsidR="00910E26">
        <w:t>55 per cent</w:t>
      </w:r>
      <w:r>
        <w:t xml:space="preserve"> rated ORIC as </w:t>
      </w:r>
      <w:r w:rsidR="00910E26">
        <w:t>‘</w:t>
      </w:r>
      <w:r>
        <w:t>not effective</w:t>
      </w:r>
      <w:r w:rsidR="00910E26">
        <w:t>’ in assessing complaints and 47 per cent</w:t>
      </w:r>
      <w:r>
        <w:t xml:space="preserve"> </w:t>
      </w:r>
      <w:r w:rsidRPr="00460989">
        <w:t xml:space="preserve">disagreed that ORIC was open and transparent in dealing with corporations subject to complaints. </w:t>
      </w:r>
      <w:r w:rsidR="008614EE" w:rsidRPr="00460989">
        <w:t xml:space="preserve">In contrast, </w:t>
      </w:r>
      <w:r w:rsidR="008614EE" w:rsidRPr="00080F6A">
        <w:t xml:space="preserve">64 per cent were satisfied with the mediation or dispute resolution services </w:t>
      </w:r>
      <w:r w:rsidR="00460989">
        <w:t xml:space="preserve">that they </w:t>
      </w:r>
      <w:r w:rsidR="008614EE" w:rsidRPr="00080F6A">
        <w:t>received from ORIC.</w:t>
      </w:r>
    </w:p>
    <w:p w:rsidR="008614EE" w:rsidRPr="00080F6A" w:rsidRDefault="00C67539" w:rsidP="00320DEF">
      <w:pPr>
        <w:pStyle w:val="BodyText"/>
        <w:rPr>
          <w:rFonts w:ascii="Times New Roman" w:hAnsi="Times New Roman" w:cs="Times New Roman"/>
          <w:sz w:val="23"/>
          <w:szCs w:val="23"/>
        </w:rPr>
      </w:pPr>
      <w:r w:rsidRPr="00460989">
        <w:t xml:space="preserve">Written submissions received as part of this </w:t>
      </w:r>
      <w:r w:rsidR="00414FA7">
        <w:t>R</w:t>
      </w:r>
      <w:r w:rsidRPr="00460989">
        <w:t>eview also raised concerns relating to the transparency and accountability of ORIC</w:t>
      </w:r>
      <w:r w:rsidR="00910E26" w:rsidRPr="00460989">
        <w:t>’s approach to complaints</w:t>
      </w:r>
      <w:r w:rsidRPr="00460989">
        <w:t xml:space="preserve">. Suggestions received via written submissions and </w:t>
      </w:r>
      <w:r w:rsidR="00422D2D" w:rsidRPr="00460989">
        <w:t>online consultation</w:t>
      </w:r>
      <w:r w:rsidRPr="00460989">
        <w:t xml:space="preserve"> responses include</w:t>
      </w:r>
      <w:r w:rsidR="00422D2D" w:rsidRPr="00460989">
        <w:t>d</w:t>
      </w:r>
      <w:r w:rsidRPr="00460989">
        <w:t xml:space="preserve"> allowing for the subject of a complaint to be </w:t>
      </w:r>
      <w:r w:rsidR="00910E26" w:rsidRPr="00460989">
        <w:t xml:space="preserve">more </w:t>
      </w:r>
      <w:r w:rsidRPr="00460989">
        <w:t xml:space="preserve">involved </w:t>
      </w:r>
      <w:r w:rsidRPr="00080F6A">
        <w:t>in the complaint resolution process</w:t>
      </w:r>
      <w:r w:rsidR="00422D2D" w:rsidRPr="00080F6A">
        <w:t xml:space="preserve"> and </w:t>
      </w:r>
      <w:r w:rsidRPr="00080F6A">
        <w:t>allow</w:t>
      </w:r>
      <w:r w:rsidR="00422D2D" w:rsidRPr="00080F6A">
        <w:t>ing</w:t>
      </w:r>
      <w:r w:rsidRPr="00080F6A">
        <w:t xml:space="preserve"> for comments from a corporation</w:t>
      </w:r>
      <w:r w:rsidR="00422D2D" w:rsidRPr="00080F6A">
        <w:t>’</w:t>
      </w:r>
      <w:r w:rsidRPr="00080F6A">
        <w:t>s board or executives in the first instance</w:t>
      </w:r>
      <w:r w:rsidR="00F2120B">
        <w:t xml:space="preserve">. </w:t>
      </w:r>
      <w:r w:rsidRPr="00080F6A">
        <w:rPr>
          <w:rFonts w:ascii="Times New Roman" w:hAnsi="Times New Roman" w:cs="Times New Roman"/>
          <w:sz w:val="23"/>
          <w:szCs w:val="23"/>
        </w:rPr>
        <w:t xml:space="preserve"> </w:t>
      </w:r>
    </w:p>
    <w:p w:rsidR="00033103" w:rsidRPr="004051D7" w:rsidRDefault="00033103" w:rsidP="00320DEF">
      <w:pPr>
        <w:pStyle w:val="Heading3"/>
      </w:pPr>
      <w:r w:rsidRPr="004051D7">
        <w:lastRenderedPageBreak/>
        <w:t>Receiving and responding to complaints</w:t>
      </w:r>
      <w:r w:rsidR="00F227A8">
        <w:t>/concerns</w:t>
      </w:r>
    </w:p>
    <w:p w:rsidR="00033103" w:rsidRPr="004051D7" w:rsidRDefault="0070334B" w:rsidP="00033103">
      <w:r>
        <w:rPr>
          <w:noProof/>
          <w:szCs w:val="20"/>
          <w:lang w:eastAsia="en-AU"/>
        </w:rPr>
        <mc:AlternateContent>
          <mc:Choice Requires="wps">
            <w:drawing>
              <wp:anchor distT="0" distB="0" distL="114300" distR="114300" simplePos="0" relativeHeight="251663360" behindDoc="1" locked="0" layoutInCell="1" allowOverlap="1" wp14:anchorId="213FB89F" wp14:editId="249A721F">
                <wp:simplePos x="0" y="0"/>
                <wp:positionH relativeFrom="column">
                  <wp:posOffset>-635</wp:posOffset>
                </wp:positionH>
                <wp:positionV relativeFrom="paragraph">
                  <wp:posOffset>597535</wp:posOffset>
                </wp:positionV>
                <wp:extent cx="2027555" cy="2804795"/>
                <wp:effectExtent l="0" t="0" r="0" b="0"/>
                <wp:wrapSquare wrapText="bothSides"/>
                <wp:docPr id="7" name="Rectangle 7"/>
                <wp:cNvGraphicFramePr/>
                <a:graphic xmlns:a="http://schemas.openxmlformats.org/drawingml/2006/main">
                  <a:graphicData uri="http://schemas.microsoft.com/office/word/2010/wordprocessingShape">
                    <wps:wsp>
                      <wps:cNvSpPr/>
                      <wps:spPr>
                        <a:xfrm>
                          <a:off x="0" y="0"/>
                          <a:ext cx="2027555" cy="2804795"/>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371408" w:rsidRPr="004308BD" w:rsidRDefault="00371408" w:rsidP="004308BD">
                            <w:pPr>
                              <w:rPr>
                                <w:color w:val="00B0F0"/>
                              </w:rPr>
                            </w:pPr>
                            <w:r w:rsidRPr="004308BD">
                              <w:rPr>
                                <w:color w:val="00B0F0"/>
                                <w:sz w:val="22"/>
                              </w:rPr>
                              <w:t>ORIC has appropriate arrangements for receiving complaints about corporations</w:t>
                            </w:r>
                          </w:p>
                          <w:p w:rsidR="00371408" w:rsidRPr="004308BD" w:rsidRDefault="00371408" w:rsidP="004308BD">
                            <w:pPr>
                              <w:rPr>
                                <w:color w:val="00B0F0"/>
                              </w:rPr>
                            </w:pPr>
                            <w:r w:rsidRPr="004308BD">
                              <w:rPr>
                                <w:color w:val="00B0F0"/>
                                <w:sz w:val="22"/>
                              </w:rPr>
                              <w:t>Timeframes to respond to complaints are in line with similar complaint management procedures in other public sector legislation</w:t>
                            </w:r>
                          </w:p>
                          <w:p w:rsidR="00371408" w:rsidRPr="004308BD" w:rsidRDefault="00371408" w:rsidP="004308BD">
                            <w:pPr>
                              <w:rPr>
                                <w:color w:val="00B0F0"/>
                              </w:rPr>
                            </w:pPr>
                            <w:r w:rsidRPr="004308BD">
                              <w:rPr>
                                <w:color w:val="00B0F0"/>
                                <w:sz w:val="22"/>
                              </w:rPr>
                              <w:t>A consistent system is used to record complaints</w:t>
                            </w:r>
                          </w:p>
                          <w:p w:rsidR="00371408" w:rsidRPr="004308BD" w:rsidRDefault="00371408" w:rsidP="004308BD">
                            <w:pPr>
                              <w:rPr>
                                <w:color w:val="00B0F0"/>
                                <w:lang w:val="en-US"/>
                              </w:rPr>
                            </w:pPr>
                            <w:r w:rsidRPr="004308BD">
                              <w:rPr>
                                <w:color w:val="00B0F0"/>
                                <w:sz w:val="22"/>
                              </w:rPr>
                              <w:t>A critical decision body oversees the management of complex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FB89F" id="Rectangle 7" o:spid="_x0000_s1029" style="position:absolute;margin-left:-.05pt;margin-top:47.05pt;width:159.65pt;height:22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" filled="f" stroked="f" strokeweight="1pt">
                <v:textbox>
                  <w:txbxContent>
                    <w:p w:rsidR="00371408" w:rsidRPr="004308BD" w:rsidRDefault="00371408" w:rsidP="004308BD">
                      <w:pPr>
                        <w:rPr>
                          <w:color w:val="00B0F0"/>
                        </w:rPr>
                      </w:pPr>
                      <w:r w:rsidRPr="004308BD">
                        <w:rPr>
                          <w:color w:val="00B0F0"/>
                          <w:sz w:val="22"/>
                        </w:rPr>
                        <w:t>ORIC has appropriate arrangements for receiving complaints about corporations</w:t>
                      </w:r>
                    </w:p>
                    <w:p w:rsidR="00371408" w:rsidRPr="004308BD" w:rsidRDefault="00371408" w:rsidP="004308BD">
                      <w:pPr>
                        <w:rPr>
                          <w:color w:val="00B0F0"/>
                        </w:rPr>
                      </w:pPr>
                      <w:r w:rsidRPr="004308BD">
                        <w:rPr>
                          <w:color w:val="00B0F0"/>
                          <w:sz w:val="22"/>
                        </w:rPr>
                        <w:t>Timeframes to respond to complaints are in line with similar complaint management procedures in other public sector legislation</w:t>
                      </w:r>
                    </w:p>
                    <w:p w:rsidR="00371408" w:rsidRPr="004308BD" w:rsidRDefault="00371408" w:rsidP="004308BD">
                      <w:pPr>
                        <w:rPr>
                          <w:color w:val="00B0F0"/>
                        </w:rPr>
                      </w:pPr>
                      <w:r w:rsidRPr="004308BD">
                        <w:rPr>
                          <w:color w:val="00B0F0"/>
                          <w:sz w:val="22"/>
                        </w:rPr>
                        <w:t>A consistent system is used to record complaints</w:t>
                      </w:r>
                    </w:p>
                    <w:p w:rsidR="00371408" w:rsidRPr="004308BD" w:rsidRDefault="00371408" w:rsidP="004308BD">
                      <w:pPr>
                        <w:rPr>
                          <w:color w:val="00B0F0"/>
                          <w:lang w:val="en-US"/>
                        </w:rPr>
                      </w:pPr>
                      <w:r w:rsidRPr="004308BD">
                        <w:rPr>
                          <w:color w:val="00B0F0"/>
                          <w:sz w:val="22"/>
                        </w:rPr>
                        <w:t>A critical decision body oversees the management of complex complaints.</w:t>
                      </w:r>
                    </w:p>
                  </w:txbxContent>
                </v:textbox>
                <w10:wrap type="square"/>
              </v:rect>
            </w:pict>
          </mc:Fallback>
        </mc:AlternateContent>
      </w:r>
      <w:r w:rsidR="00E41764" w:rsidRPr="004051D7">
        <w:t xml:space="preserve">A complaints handling procedure </w:t>
      </w:r>
      <w:r w:rsidR="00E41764">
        <w:t xml:space="preserve">for individual complaints </w:t>
      </w:r>
      <w:r w:rsidR="00E41764" w:rsidRPr="004051D7">
        <w:t xml:space="preserve">about corporations </w:t>
      </w:r>
      <w:r w:rsidR="00E41764">
        <w:t>is</w:t>
      </w:r>
      <w:r w:rsidR="00E41764" w:rsidRPr="004051D7">
        <w:t xml:space="preserve"> </w:t>
      </w:r>
      <w:r w:rsidR="00033103" w:rsidRPr="004051D7">
        <w:t>in place with ap</w:t>
      </w:r>
      <w:r w:rsidR="00033103">
        <w:t>propriate guidance documented</w:t>
      </w:r>
      <w:r w:rsidR="00033103" w:rsidRPr="004051D7">
        <w:t xml:space="preserve"> for staff</w:t>
      </w:r>
      <w:r w:rsidR="00033103">
        <w:t>. Thes</w:t>
      </w:r>
      <w:r w:rsidR="00033103" w:rsidRPr="004051D7">
        <w:t xml:space="preserve">e state that they were developed to be consistent with Australian Standard AS ISO 10002:2006 ‘Customer Satisfaction – guidelines for complaints handling in organisations’ and the Commonwealth Ombudsman’s </w:t>
      </w:r>
      <w:r w:rsidR="00033103">
        <w:t>‘</w:t>
      </w:r>
      <w:r w:rsidR="00033103" w:rsidRPr="004051D7">
        <w:rPr>
          <w:i/>
        </w:rPr>
        <w:t>Better practice guide to complaints handling</w:t>
      </w:r>
      <w:r w:rsidR="00033103">
        <w:t>‘</w:t>
      </w:r>
      <w:r w:rsidR="003C2042">
        <w:t xml:space="preserve"> </w:t>
      </w:r>
      <w:r w:rsidR="00033103" w:rsidRPr="004051D7">
        <w:t xml:space="preserve">(2009). The procedures also refer staff to the Commonwealth Ombudsman’s publication on </w:t>
      </w:r>
      <w:r w:rsidR="00033103">
        <w:t>‘</w:t>
      </w:r>
      <w:r w:rsidR="00033103" w:rsidRPr="004051D7">
        <w:rPr>
          <w:i/>
        </w:rPr>
        <w:t>Managing unreasonable complainant conduct</w:t>
      </w:r>
      <w:r w:rsidR="00033103">
        <w:rPr>
          <w:i/>
        </w:rPr>
        <w:t>’</w:t>
      </w:r>
      <w:r w:rsidR="00033103" w:rsidRPr="004051D7">
        <w:t xml:space="preserve"> (2012).</w:t>
      </w:r>
    </w:p>
    <w:p w:rsidR="00033103" w:rsidRPr="004051D7" w:rsidRDefault="00033103" w:rsidP="00033103">
      <w:r w:rsidRPr="004051D7">
        <w:t>ORIC has numerous channels through which it can receive compla</w:t>
      </w:r>
      <w:r>
        <w:t>ints and several policies relating</w:t>
      </w:r>
      <w:r w:rsidRPr="004051D7">
        <w:t xml:space="preserve"> to the receipt of complaints</w:t>
      </w:r>
      <w:r w:rsidR="007D30AF">
        <w:t>,</w:t>
      </w:r>
      <w:r w:rsidRPr="004051D7">
        <w:t xml:space="preserve"> including</w:t>
      </w:r>
      <w:r>
        <w:t>:</w:t>
      </w:r>
    </w:p>
    <w:p w:rsidR="00033103" w:rsidRPr="004051D7" w:rsidRDefault="00033103" w:rsidP="005E0865">
      <w:pPr>
        <w:pStyle w:val="ListParagraph"/>
        <w:numPr>
          <w:ilvl w:val="0"/>
          <w:numId w:val="13"/>
        </w:numPr>
        <w:rPr>
          <w:rFonts w:ascii="Univers 45 Light" w:hAnsi="Univers 45 Light"/>
          <w:sz w:val="20"/>
          <w:szCs w:val="20"/>
        </w:rPr>
      </w:pPr>
      <w:r w:rsidRPr="004051D7">
        <w:rPr>
          <w:rFonts w:ascii="Univers 45 Light" w:hAnsi="Univers 45 Light"/>
          <w:sz w:val="20"/>
          <w:szCs w:val="20"/>
        </w:rPr>
        <w:t xml:space="preserve">PS-02 </w:t>
      </w:r>
      <w:r>
        <w:rPr>
          <w:rFonts w:ascii="Univers 45 Light" w:hAnsi="Univers 45 Light"/>
          <w:sz w:val="20"/>
          <w:szCs w:val="20"/>
        </w:rPr>
        <w:t>C</w:t>
      </w:r>
      <w:r w:rsidRPr="004051D7">
        <w:rPr>
          <w:rFonts w:ascii="Univers 45 Light" w:hAnsi="Univers 45 Light"/>
          <w:sz w:val="20"/>
          <w:szCs w:val="20"/>
        </w:rPr>
        <w:t>omplaints involving corporations</w:t>
      </w:r>
    </w:p>
    <w:p w:rsidR="00033103" w:rsidRPr="004051D7" w:rsidRDefault="00033103" w:rsidP="005E0865">
      <w:pPr>
        <w:pStyle w:val="ListParagraph"/>
        <w:numPr>
          <w:ilvl w:val="0"/>
          <w:numId w:val="13"/>
        </w:numPr>
        <w:rPr>
          <w:rFonts w:ascii="Univers 45 Light" w:hAnsi="Univers 45 Light"/>
          <w:sz w:val="20"/>
          <w:szCs w:val="20"/>
        </w:rPr>
      </w:pPr>
      <w:r w:rsidRPr="004051D7">
        <w:rPr>
          <w:rFonts w:ascii="Univers 45 Light" w:hAnsi="Univers 45 Light"/>
          <w:sz w:val="20"/>
          <w:szCs w:val="20"/>
        </w:rPr>
        <w:t>PS-03 Complaints about staff and contractors</w:t>
      </w:r>
    </w:p>
    <w:p w:rsidR="00033103" w:rsidRPr="004051D7" w:rsidRDefault="00033103" w:rsidP="005E0865">
      <w:pPr>
        <w:pStyle w:val="ListParagraph"/>
        <w:numPr>
          <w:ilvl w:val="0"/>
          <w:numId w:val="13"/>
        </w:numPr>
        <w:rPr>
          <w:rFonts w:ascii="Univers 45 Light" w:hAnsi="Univers 45 Light"/>
          <w:sz w:val="20"/>
          <w:szCs w:val="20"/>
        </w:rPr>
      </w:pPr>
      <w:r w:rsidRPr="004051D7">
        <w:rPr>
          <w:rFonts w:ascii="Univers 45 Light" w:hAnsi="Univers 45 Light"/>
          <w:sz w:val="20"/>
          <w:szCs w:val="20"/>
        </w:rPr>
        <w:t>Complaints handing procedures.</w:t>
      </w:r>
    </w:p>
    <w:p w:rsidR="00033103" w:rsidRPr="004051D7" w:rsidRDefault="00033103" w:rsidP="00033103">
      <w:r w:rsidRPr="004051D7">
        <w:t>Response times for complaints vary upon the assessed complexity</w:t>
      </w:r>
      <w:r>
        <w:t>,</w:t>
      </w:r>
      <w:r w:rsidRPr="004051D7">
        <w:t xml:space="preserve"> but appear appropriate and in line with similar complaints legislation in the public sector including the </w:t>
      </w:r>
      <w:r w:rsidRPr="004051D7">
        <w:rPr>
          <w:i/>
        </w:rPr>
        <w:t>Public Interest Disclosure Act 2013</w:t>
      </w:r>
      <w:r w:rsidRPr="004051D7">
        <w:t>.</w:t>
      </w:r>
    </w:p>
    <w:p w:rsidR="00033103" w:rsidRDefault="00F2120B" w:rsidP="00033103">
      <w:r>
        <w:t xml:space="preserve"> </w:t>
      </w:r>
    </w:p>
    <w:p w:rsidR="005C404F" w:rsidRDefault="003A6852" w:rsidP="00033103">
      <w:r w:rsidRPr="003A6852">
        <w:t>ORIC does not however, appear to proactively encourage funding agencies, and others to alert it to concerns in order to provide an early warning of potential issues</w:t>
      </w:r>
      <w:r w:rsidR="00F2120B">
        <w:t xml:space="preserve">. </w:t>
      </w:r>
    </w:p>
    <w:p w:rsidR="001B78B2" w:rsidRDefault="002267B1" w:rsidP="001B78B2">
      <w:r w:rsidRPr="007B329E">
        <w:t xml:space="preserve">The Registrar and ORIC staff detailed a close working relationship between ORIC and auditors of Indigenous corporations; furthermore, many of ORIC’s examiners are also company auditors. </w:t>
      </w:r>
      <w:r w:rsidR="003A6852" w:rsidRPr="007B329E">
        <w:t>Under s</w:t>
      </w:r>
      <w:r w:rsidR="007D30AF" w:rsidRPr="007B329E">
        <w:t>ection </w:t>
      </w:r>
      <w:r w:rsidR="003A6852" w:rsidRPr="007B329E">
        <w:t xml:space="preserve">339-90 </w:t>
      </w:r>
      <w:r w:rsidR="005C404F" w:rsidRPr="007B329E">
        <w:t>of the CATSI Act</w:t>
      </w:r>
      <w:r w:rsidR="007D30AF" w:rsidRPr="007B329E">
        <w:t>,</w:t>
      </w:r>
      <w:r w:rsidR="005C404F" w:rsidRPr="007B329E">
        <w:t xml:space="preserve"> </w:t>
      </w:r>
      <w:r w:rsidR="003A6852" w:rsidRPr="007B329E">
        <w:t xml:space="preserve">auditors </w:t>
      </w:r>
      <w:r w:rsidR="005C404F" w:rsidRPr="007B329E">
        <w:t xml:space="preserve">are required </w:t>
      </w:r>
      <w:r w:rsidR="003A6852" w:rsidRPr="007B329E">
        <w:t xml:space="preserve">to alert </w:t>
      </w:r>
      <w:r w:rsidR="005C404F" w:rsidRPr="007B329E">
        <w:t xml:space="preserve">ORIC </w:t>
      </w:r>
      <w:r w:rsidR="003A6852" w:rsidRPr="007B329E">
        <w:t xml:space="preserve">to situations where the auditor has ‘reasonable grounds to suspect </w:t>
      </w:r>
      <w:r w:rsidR="007142D5" w:rsidRPr="007B329E">
        <w:t xml:space="preserve">[circumstances that] </w:t>
      </w:r>
      <w:r w:rsidR="003A6852" w:rsidRPr="007B329E">
        <w:t>amount to a contravention of [the CATSI] Act’</w:t>
      </w:r>
      <w:r w:rsidR="00414FA7" w:rsidRPr="007B329E">
        <w:t>;</w:t>
      </w:r>
      <w:r w:rsidR="003A6852" w:rsidRPr="007B329E">
        <w:t xml:space="preserve"> however</w:t>
      </w:r>
      <w:r w:rsidR="00414FA7" w:rsidRPr="007B329E">
        <w:t>,</w:t>
      </w:r>
      <w:r w:rsidR="003A6852" w:rsidRPr="007B329E">
        <w:t xml:space="preserve"> situations which do not yet meet this threshold may still be valuable intelligence which could factor into proactive targeting measures.</w:t>
      </w:r>
      <w:r w:rsidRPr="007B329E">
        <w:t xml:space="preserve"> Thus</w:t>
      </w:r>
      <w:r w:rsidR="007D30AF" w:rsidRPr="007B329E">
        <w:t>,</w:t>
      </w:r>
      <w:r w:rsidRPr="007B329E">
        <w:t xml:space="preserve"> </w:t>
      </w:r>
      <w:r w:rsidR="007142D5" w:rsidRPr="007B329E">
        <w:t xml:space="preserve">it will be important for ORIC to </w:t>
      </w:r>
      <w:r w:rsidR="001B78B2" w:rsidRPr="007B329E">
        <w:t xml:space="preserve">continue to </w:t>
      </w:r>
      <w:r w:rsidR="007142D5" w:rsidRPr="007B329E">
        <w:t xml:space="preserve">nurture productive </w:t>
      </w:r>
      <w:r w:rsidRPr="007B329E">
        <w:t>relationship</w:t>
      </w:r>
      <w:r w:rsidR="007142D5" w:rsidRPr="007B329E">
        <w:t>s</w:t>
      </w:r>
      <w:r w:rsidRPr="007B329E">
        <w:t xml:space="preserve"> </w:t>
      </w:r>
      <w:r w:rsidR="007D30AF" w:rsidRPr="007B329E">
        <w:t xml:space="preserve">between </w:t>
      </w:r>
      <w:r w:rsidRPr="007B329E">
        <w:t xml:space="preserve">ORIC and </w:t>
      </w:r>
      <w:r w:rsidR="007142D5" w:rsidRPr="007B329E">
        <w:t xml:space="preserve">corporation </w:t>
      </w:r>
      <w:r w:rsidRPr="007B329E">
        <w:t>auditors.</w:t>
      </w:r>
      <w:r w:rsidR="001B78B2" w:rsidRPr="001B78B2">
        <w:t xml:space="preserve"> </w:t>
      </w:r>
    </w:p>
    <w:p w:rsidR="00033103" w:rsidRPr="004051D7" w:rsidRDefault="00033103" w:rsidP="00033103">
      <w:pPr>
        <w:pStyle w:val="Heading3"/>
      </w:pPr>
      <w:r w:rsidRPr="004051D7">
        <w:t xml:space="preserve">Recording </w:t>
      </w:r>
      <w:r w:rsidR="003D5E44">
        <w:t>c</w:t>
      </w:r>
      <w:r w:rsidR="003D5E44" w:rsidRPr="004051D7">
        <w:t>omplaints</w:t>
      </w:r>
    </w:p>
    <w:p w:rsidR="003A6852" w:rsidRPr="008F0023" w:rsidRDefault="003A6852" w:rsidP="003A6852">
      <w:r w:rsidRPr="008F0023">
        <w:t>All complaints about corporations</w:t>
      </w:r>
      <w:r w:rsidR="001B78B2" w:rsidRPr="001B78B2">
        <w:t xml:space="preserve"> </w:t>
      </w:r>
      <w:r w:rsidR="001B78B2" w:rsidRPr="008F0023">
        <w:t>received</w:t>
      </w:r>
      <w:r w:rsidR="00DE2A76">
        <w:t>, including reports of concerns from funding agencies, other regulators or external parties such as auditors,</w:t>
      </w:r>
      <w:r w:rsidRPr="008F0023">
        <w:t xml:space="preserve"> are recorded in ERICCA as a ‘critical event’ which links the complaint to the relevant corporation. The complaints handling procedure(s) are generally comprehensive and require complaints to be categorised into three levels of complexity – straightforward, detailed and complex complaints. </w:t>
      </w:r>
    </w:p>
    <w:p w:rsidR="003A6852" w:rsidRPr="008F0023" w:rsidRDefault="003A6852" w:rsidP="003A6852">
      <w:r w:rsidRPr="008F0023">
        <w:t>A previous review of ORIC in 2012 noted that under the complaints handling procedures, complaints are not always assigned a category until the complaint is closed, highlighting that ORIC may not have oversight regarding the appropriate level of priority required for complaints.</w:t>
      </w:r>
    </w:p>
    <w:p w:rsidR="003A6852" w:rsidRPr="008F0023" w:rsidRDefault="003A6852" w:rsidP="003A6852">
      <w:r w:rsidRPr="008F0023">
        <w:t>Although current guidelines exist which guide the classification of a complaint into the relevant categories of straightforward, detailed or complex, the guidelines take the form of a list of characteristics rather than a scale or categorisation model. Therefore, there is a risk that without such a Case Categorisation and Prioritisation Model, the ability to address a category of complaints with a consistent decision regarding response, treatment and priority may not be achieved.</w:t>
      </w:r>
    </w:p>
    <w:p w:rsidR="003A6852" w:rsidRPr="008F0023" w:rsidRDefault="003A6852" w:rsidP="003A6852">
      <w:r w:rsidRPr="008F0023">
        <w:t>In relation to complex complaints, a Corporation Complaints Panel</w:t>
      </w:r>
      <w:r w:rsidR="007D30AF">
        <w:t>,</w:t>
      </w:r>
      <w:r w:rsidRPr="008F0023">
        <w:t xml:space="preserve"> chaired by the Deputy Registrar, meets fortnightly to assess complex complaints about corporations and </w:t>
      </w:r>
      <w:r w:rsidR="007D30AF">
        <w:t xml:space="preserve">to </w:t>
      </w:r>
      <w:r w:rsidRPr="008F0023">
        <w:t>refer these to other sections within ORIC where appropriate, including the Investigations and Prosecutions section. The Complaints Panel also provides advice and mentoring to complaints officers.</w:t>
      </w:r>
    </w:p>
    <w:p w:rsidR="003A6852" w:rsidRPr="008F0023" w:rsidRDefault="003A6852" w:rsidP="003A6852">
      <w:r w:rsidRPr="008F0023">
        <w:t xml:space="preserve">This </w:t>
      </w:r>
      <w:r w:rsidR="00414FA7">
        <w:t>R</w:t>
      </w:r>
      <w:r w:rsidRPr="008F0023">
        <w:t xml:space="preserve">eview notes that recording of complaints within ERICCA has no specific fields, apart from a free text field in ERICCA to capture the type of complaint. </w:t>
      </w:r>
      <w:r w:rsidR="00414FA7">
        <w:t>Therefore,</w:t>
      </w:r>
      <w:r w:rsidR="00414FA7" w:rsidRPr="008F0023">
        <w:t xml:space="preserve"> </w:t>
      </w:r>
      <w:r w:rsidRPr="008F0023">
        <w:t xml:space="preserve">reports cannot be run on the source </w:t>
      </w:r>
      <w:r w:rsidRPr="008F0023">
        <w:lastRenderedPageBreak/>
        <w:t>of complaints (e.g. funding agency, auditors, private citizen, police</w:t>
      </w:r>
      <w:r w:rsidR="007D30AF">
        <w:t>,</w:t>
      </w:r>
      <w:r w:rsidRPr="008F0023">
        <w:t xml:space="preserve"> etc.)</w:t>
      </w:r>
      <w:r w:rsidR="00F2120B">
        <w:t xml:space="preserve">. </w:t>
      </w:r>
      <w:r w:rsidR="00F227A8">
        <w:t>Consequently</w:t>
      </w:r>
      <w:r w:rsidR="007D30AF">
        <w:t>,</w:t>
      </w:r>
      <w:r w:rsidR="00F227A8">
        <w:t xml:space="preserve"> it is not possible to assess the extent to which ORIC is successfully encouraging different stakeholders to raise their concerns and/or provide other intelligence </w:t>
      </w:r>
      <w:r w:rsidR="007D30AF">
        <w:t xml:space="preserve">to </w:t>
      </w:r>
      <w:r w:rsidR="00F227A8">
        <w:t>ORIC, nor to assess the value of these concern</w:t>
      </w:r>
      <w:r w:rsidR="007D30AF">
        <w:t>s</w:t>
      </w:r>
      <w:r w:rsidR="00F227A8">
        <w:t>/intelligence to achiev</w:t>
      </w:r>
      <w:r w:rsidR="007D30AF">
        <w:t>e</w:t>
      </w:r>
      <w:r w:rsidR="00F227A8">
        <w:t xml:space="preserve"> ORIC’s regulatory objectives.</w:t>
      </w:r>
    </w:p>
    <w:p w:rsidR="003A6852" w:rsidRPr="008F0023" w:rsidRDefault="003A6852" w:rsidP="003A6852">
      <w:pPr>
        <w:pStyle w:val="Heading3"/>
      </w:pPr>
      <w:r w:rsidRPr="008F0023">
        <w:t xml:space="preserve">Using </w:t>
      </w:r>
      <w:r w:rsidR="003D5E44">
        <w:t>c</w:t>
      </w:r>
      <w:r w:rsidR="003D5E44" w:rsidRPr="008F0023">
        <w:t xml:space="preserve">omplaints </w:t>
      </w:r>
      <w:r w:rsidRPr="008F0023">
        <w:t xml:space="preserve">and </w:t>
      </w:r>
      <w:r w:rsidR="003D5E44">
        <w:t>o</w:t>
      </w:r>
      <w:r w:rsidR="007142D5" w:rsidRPr="008F0023">
        <w:t xml:space="preserve">ther </w:t>
      </w:r>
      <w:r w:rsidR="003D5E44">
        <w:t>i</w:t>
      </w:r>
      <w:r w:rsidR="007142D5" w:rsidRPr="008F0023">
        <w:t>ntelligence</w:t>
      </w:r>
    </w:p>
    <w:p w:rsidR="003A6852" w:rsidRPr="008F0023" w:rsidRDefault="003A6852" w:rsidP="003A6852">
      <w:r w:rsidRPr="008F0023">
        <w:t>As noted above, policies and procedures relating to the response to complaints, or the referral of complaints to other elements of ORIC, appear appropriate. Appropriate oversight of complaints exists from the Complaints Panel. Responsive uses of complaints to drive activity therefore appear strong.</w:t>
      </w:r>
    </w:p>
    <w:p w:rsidR="001A457C" w:rsidRDefault="001A457C" w:rsidP="001A457C">
      <w:pPr>
        <w:rPr>
          <w:szCs w:val="20"/>
        </w:rPr>
      </w:pPr>
      <w:r w:rsidRPr="008F0023">
        <w:t>The current annual risk profiling process</w:t>
      </w:r>
      <w:r>
        <w:t xml:space="preserve">, previously discussed in </w:t>
      </w:r>
      <w:r w:rsidR="00DC41EA">
        <w:rPr>
          <w:szCs w:val="20"/>
        </w:rPr>
        <w:t>s</w:t>
      </w:r>
      <w:r>
        <w:rPr>
          <w:szCs w:val="20"/>
        </w:rPr>
        <w:t xml:space="preserve">ection </w:t>
      </w:r>
      <w:r>
        <w:rPr>
          <w:szCs w:val="20"/>
        </w:rPr>
        <w:fldChar w:fldCharType="begin"/>
      </w:r>
      <w:r>
        <w:rPr>
          <w:szCs w:val="20"/>
        </w:rPr>
        <w:instrText xml:space="preserve"> REF _Ref468260955 \w \h </w:instrText>
      </w:r>
      <w:r>
        <w:rPr>
          <w:szCs w:val="20"/>
        </w:rPr>
      </w:r>
      <w:r>
        <w:rPr>
          <w:szCs w:val="20"/>
        </w:rPr>
        <w:fldChar w:fldCharType="separate"/>
      </w:r>
      <w:r w:rsidR="007631CC">
        <w:rPr>
          <w:szCs w:val="20"/>
        </w:rPr>
        <w:t>3.4.2</w:t>
      </w:r>
      <w:r>
        <w:rPr>
          <w:szCs w:val="20"/>
        </w:rPr>
        <w:fldChar w:fldCharType="end"/>
      </w:r>
      <w:r>
        <w:rPr>
          <w:szCs w:val="20"/>
        </w:rPr>
        <w:t xml:space="preserve"> includes complaints</w:t>
      </w:r>
      <w:r w:rsidR="007142D5">
        <w:rPr>
          <w:szCs w:val="20"/>
        </w:rPr>
        <w:t xml:space="preserve"> about corporations</w:t>
      </w:r>
      <w:r>
        <w:rPr>
          <w:szCs w:val="20"/>
        </w:rPr>
        <w:t xml:space="preserve"> as one of the </w:t>
      </w:r>
      <w:r w:rsidRPr="008F0023">
        <w:rPr>
          <w:szCs w:val="20"/>
        </w:rPr>
        <w:t>types of Critical Event in ERICCA</w:t>
      </w:r>
      <w:r>
        <w:rPr>
          <w:szCs w:val="20"/>
        </w:rPr>
        <w:t xml:space="preserve">. </w:t>
      </w:r>
      <w:r w:rsidRPr="008F0023">
        <w:rPr>
          <w:szCs w:val="20"/>
        </w:rPr>
        <w:t>Critical Events are a manual category of risk rating reliant upon the ORIC staff member to assign a weighting and risk factor.</w:t>
      </w:r>
    </w:p>
    <w:p w:rsidR="003A6852" w:rsidRPr="008F0023" w:rsidRDefault="003A6852" w:rsidP="003A6852">
      <w:pPr>
        <w:rPr>
          <w:szCs w:val="20"/>
        </w:rPr>
      </w:pPr>
      <w:r>
        <w:t>The organisational risk assessment</w:t>
      </w:r>
      <w:r w:rsidR="002F6D33">
        <w:t>s</w:t>
      </w:r>
      <w:r>
        <w:t xml:space="preserve"> are undertaken by </w:t>
      </w:r>
      <w:r w:rsidRPr="005D5E6E">
        <w:t>ORIC in May each year as part of its business planning cycle.</w:t>
      </w:r>
      <w:r>
        <w:t xml:space="preserve"> A</w:t>
      </w:r>
      <w:r w:rsidRPr="005D5E6E">
        <w:t>ll complaints data is fed into ERICCA for future use</w:t>
      </w:r>
      <w:r w:rsidR="002F6D33">
        <w:t>,</w:t>
      </w:r>
      <w:r>
        <w:t xml:space="preserve"> and </w:t>
      </w:r>
      <w:r w:rsidRPr="005D5E6E">
        <w:t>the data provided forms part of the collection of intelligence which</w:t>
      </w:r>
      <w:r>
        <w:t xml:space="preserve"> can inform future examinations</w:t>
      </w:r>
      <w:r w:rsidRPr="005D5E6E">
        <w:t>,</w:t>
      </w:r>
      <w:r>
        <w:t xml:space="preserve"> </w:t>
      </w:r>
      <w:r w:rsidRPr="005D5E6E">
        <w:t>complaints and disputes action by ORIC, make referrals to the complaints panel, establish themes or irregularities in director behavio</w:t>
      </w:r>
      <w:r>
        <w:t>u</w:t>
      </w:r>
      <w:r w:rsidRPr="005D5E6E">
        <w:t>r, which may inform information and education strategies</w:t>
      </w:r>
      <w:r w:rsidR="002F6D33">
        <w:t>,</w:t>
      </w:r>
      <w:r w:rsidRPr="005D5E6E">
        <w:t xml:space="preserve"> e.g. themes of newsletters or other guidance.</w:t>
      </w:r>
    </w:p>
    <w:p w:rsidR="003A6852" w:rsidRPr="008F0023" w:rsidRDefault="003A6852" w:rsidP="003A6852">
      <w:pPr>
        <w:rPr>
          <w:szCs w:val="20"/>
        </w:rPr>
      </w:pPr>
      <w:r w:rsidRPr="008F0023">
        <w:t>ORIC could consider the following</w:t>
      </w:r>
      <w:r>
        <w:t xml:space="preserve"> further enhancements</w:t>
      </w:r>
      <w:r w:rsidRPr="008F0023">
        <w:t>:</w:t>
      </w:r>
    </w:p>
    <w:p w:rsidR="003A6852" w:rsidRPr="000B34B6" w:rsidRDefault="003A6852" w:rsidP="00320DEF">
      <w:pPr>
        <w:pStyle w:val="ListBullet"/>
      </w:pPr>
      <w:r w:rsidRPr="008F0023">
        <w:t>Although</w:t>
      </w:r>
      <w:r>
        <w:t xml:space="preserve"> </w:t>
      </w:r>
      <w:r w:rsidRPr="008F0023">
        <w:t xml:space="preserve">complaints about key </w:t>
      </w:r>
      <w:r w:rsidR="007142D5">
        <w:t xml:space="preserve">corporation </w:t>
      </w:r>
      <w:r w:rsidRPr="008F0023">
        <w:t xml:space="preserve">personnel factor into an individual </w:t>
      </w:r>
      <w:r w:rsidR="007142D5">
        <w:t>corporation</w:t>
      </w:r>
      <w:r w:rsidR="007142D5" w:rsidRPr="008F0023">
        <w:t xml:space="preserve">’s </w:t>
      </w:r>
      <w:r w:rsidRPr="008F0023">
        <w:t>consideration</w:t>
      </w:r>
      <w:r>
        <w:t xml:space="preserve"> (particularly where a person has been subject to disqualification)</w:t>
      </w:r>
      <w:r w:rsidRPr="008F0023">
        <w:t xml:space="preserve">, where those personnel </w:t>
      </w:r>
      <w:r>
        <w:t xml:space="preserve">have been subject to </w:t>
      </w:r>
      <w:r w:rsidRPr="000B34B6">
        <w:t>‘</w:t>
      </w:r>
      <w:r>
        <w:t>less-than-</w:t>
      </w:r>
      <w:r w:rsidRPr="000B34B6">
        <w:t>disqualificatory’ complain</w:t>
      </w:r>
      <w:r>
        <w:t xml:space="preserve">ts and </w:t>
      </w:r>
      <w:r w:rsidRPr="000B34B6">
        <w:t>work across a number of CATSI corporations</w:t>
      </w:r>
      <w:r>
        <w:t>,</w:t>
      </w:r>
      <w:r w:rsidRPr="000B34B6">
        <w:t xml:space="preserve"> the complaint </w:t>
      </w:r>
      <w:r>
        <w:t>c</w:t>
      </w:r>
      <w:r w:rsidRPr="000B34B6">
        <w:t>ould factor against those other organisations</w:t>
      </w:r>
      <w:r w:rsidR="002F6D33">
        <w:t>’</w:t>
      </w:r>
      <w:r>
        <w:t xml:space="preserve"> risk ratings</w:t>
      </w:r>
      <w:r w:rsidRPr="000B34B6">
        <w:t xml:space="preserve">. </w:t>
      </w:r>
    </w:p>
    <w:p w:rsidR="003A6852" w:rsidRDefault="003A6852" w:rsidP="00320DEF">
      <w:pPr>
        <w:pStyle w:val="ListBullet"/>
      </w:pPr>
      <w:r w:rsidRPr="008F0023">
        <w:t>Complaints about particular organ</w:t>
      </w:r>
      <w:r>
        <w:t xml:space="preserve">isations in certain industries </w:t>
      </w:r>
      <w:r w:rsidRPr="008F0023">
        <w:t>factor into consideration with regards to other organisations with similar operations in the same industry.</w:t>
      </w:r>
    </w:p>
    <w:p w:rsidR="007142D5" w:rsidRDefault="003A6852" w:rsidP="007142D5">
      <w:pPr>
        <w:pStyle w:val="CommentText"/>
      </w:pPr>
      <w:r w:rsidRPr="008F0023">
        <w:t xml:space="preserve">More generally, organisational interrelation </w:t>
      </w:r>
      <w:r>
        <w:t xml:space="preserve">is </w:t>
      </w:r>
      <w:r w:rsidRPr="008F0023">
        <w:t xml:space="preserve">considered </w:t>
      </w:r>
      <w:r>
        <w:t>in a limited fashion</w:t>
      </w:r>
      <w:r w:rsidR="00F2120B">
        <w:t xml:space="preserve">. </w:t>
      </w:r>
      <w:r w:rsidR="00E20896">
        <w:t>The ER</w:t>
      </w:r>
      <w:r>
        <w:t>I</w:t>
      </w:r>
      <w:r w:rsidR="00E20896">
        <w:t>C</w:t>
      </w:r>
      <w:r>
        <w:t xml:space="preserve">CA risk rating considers the number of subsidiaries of an organisation as a relevant factor for the organisation’s risk assessment as a measure of its relative importance, however opportunity exists to consider broader relationships such as </w:t>
      </w:r>
      <w:r w:rsidRPr="008F0023">
        <w:t xml:space="preserve">relationships </w:t>
      </w:r>
      <w:r>
        <w:t xml:space="preserve">with </w:t>
      </w:r>
      <w:r w:rsidRPr="008F0023">
        <w:t>failed</w:t>
      </w:r>
      <w:r>
        <w:t xml:space="preserve"> or </w:t>
      </w:r>
      <w:r w:rsidRPr="008F0023">
        <w:t xml:space="preserve">failing organisations </w:t>
      </w:r>
      <w:r w:rsidR="002F6D33">
        <w:t>whether</w:t>
      </w:r>
      <w:r>
        <w:t xml:space="preserve"> via key personnel or common ownership structures. </w:t>
      </w:r>
    </w:p>
    <w:p w:rsidR="00F227A8" w:rsidRPr="008F0023" w:rsidRDefault="00F227A8" w:rsidP="00F227A8">
      <w:pPr>
        <w:pStyle w:val="Heading3"/>
      </w:pPr>
      <w:r>
        <w:t>C</w:t>
      </w:r>
      <w:r w:rsidRPr="008F0023">
        <w:t xml:space="preserve">omplaints </w:t>
      </w:r>
      <w:r>
        <w:t>about ORIC staff</w:t>
      </w:r>
    </w:p>
    <w:p w:rsidR="00F227A8" w:rsidRDefault="00F227A8" w:rsidP="00F227A8">
      <w:r w:rsidRPr="004051D7">
        <w:t>ORIC’s service charter also briefly outlines how complaints about ORIC staff, services or contractors can be made and are handled. Any of these complaints are referred immediately to the General Counsel and are not assessed or processed by ORIC’s complaints officers or entered into the ERICCA database</w:t>
      </w:r>
      <w:r>
        <w:t xml:space="preserve">. </w:t>
      </w:r>
      <w:r w:rsidRPr="004051D7">
        <w:t>A quality assurance program is in place which monitors trends in complaints about ORIC to the Ombudsma</w:t>
      </w:r>
      <w:r>
        <w:t>n and ORIC’s General Counsel.</w:t>
      </w:r>
    </w:p>
    <w:p w:rsidR="00F227A8" w:rsidRPr="008F0023" w:rsidRDefault="00F227A8" w:rsidP="00F227A8">
      <w:pPr>
        <w:pStyle w:val="CommentText"/>
      </w:pPr>
      <w:r w:rsidRPr="008F0023">
        <w:t>A quality assurance mechanism also exists to ensure monitoring of external complaints about ORIC. We note that complaints about ORIC staff, contractors and services are dealt with by General Counsel. In other organisations</w:t>
      </w:r>
      <w:r>
        <w:t>,</w:t>
      </w:r>
      <w:r w:rsidRPr="008F0023">
        <w:t xml:space="preserve"> this might be dealt with by the Human Resources function or internal </w:t>
      </w:r>
      <w:r>
        <w:t>I</w:t>
      </w:r>
      <w:r w:rsidRPr="008F0023">
        <w:t>nvestigations team as appropriate. Historically however</w:t>
      </w:r>
      <w:r w:rsidR="007D30AF">
        <w:t>,</w:t>
      </w:r>
      <w:r w:rsidRPr="008F0023">
        <w:t xml:space="preserve"> ORIC states it has only received five of these a year and they have not considered these to be burdensome. ORIC has also stated they believe it is appropriate that they are dealt with only by General Counsel.</w:t>
      </w:r>
    </w:p>
    <w:p w:rsidR="003A6852" w:rsidRPr="008F0023" w:rsidRDefault="003A6852" w:rsidP="00096F1C">
      <w:pPr>
        <w:pStyle w:val="Heading5"/>
      </w:pPr>
      <w:r w:rsidRPr="008F0023">
        <w:t xml:space="preserve">Recommendations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94"/>
      </w:tblGrid>
      <w:tr w:rsidR="003A6852" w:rsidRPr="008F0023" w:rsidTr="00E34A86">
        <w:tc>
          <w:tcPr>
            <w:tcW w:w="428" w:type="pct"/>
            <w:tcBorders>
              <w:bottom w:val="single" w:sz="4" w:space="0" w:color="00338D"/>
            </w:tcBorders>
          </w:tcPr>
          <w:p w:rsidR="003A6852" w:rsidRPr="008F0023" w:rsidRDefault="003A6852" w:rsidP="00E81C26">
            <w:pPr>
              <w:pStyle w:val="Tableheading"/>
            </w:pPr>
            <w:r w:rsidRPr="008F0023">
              <w:t>Ref.</w:t>
            </w:r>
          </w:p>
        </w:tc>
        <w:tc>
          <w:tcPr>
            <w:tcW w:w="4572" w:type="pct"/>
            <w:tcBorders>
              <w:bottom w:val="single" w:sz="4" w:space="0" w:color="00338D"/>
            </w:tcBorders>
          </w:tcPr>
          <w:p w:rsidR="003A6852" w:rsidRPr="008F0023" w:rsidRDefault="003A6852" w:rsidP="00E81C26">
            <w:pPr>
              <w:pStyle w:val="Tableheading"/>
            </w:pPr>
            <w:r w:rsidRPr="008F0023">
              <w:t>Recommendation</w:t>
            </w:r>
          </w:p>
        </w:tc>
      </w:tr>
      <w:tr w:rsidR="003A6852" w:rsidRPr="008F0023" w:rsidTr="00E34A86">
        <w:tc>
          <w:tcPr>
            <w:tcW w:w="428" w:type="pct"/>
            <w:tcBorders>
              <w:top w:val="single" w:sz="4" w:space="0" w:color="00338D"/>
              <w:bottom w:val="single" w:sz="2" w:space="0" w:color="808080" w:themeColor="background1" w:themeShade="80"/>
            </w:tcBorders>
          </w:tcPr>
          <w:p w:rsidR="003A6852" w:rsidRPr="008F0023" w:rsidRDefault="00924605" w:rsidP="00E81C26">
            <w:pPr>
              <w:pStyle w:val="Tabletext"/>
            </w:pPr>
            <w:r>
              <w:t>2</w:t>
            </w:r>
            <w:r w:rsidR="00466739">
              <w:t>2</w:t>
            </w:r>
          </w:p>
        </w:tc>
        <w:tc>
          <w:tcPr>
            <w:tcW w:w="4572" w:type="pct"/>
            <w:tcBorders>
              <w:top w:val="single" w:sz="4" w:space="0" w:color="00338D"/>
              <w:bottom w:val="single" w:sz="2" w:space="0" w:color="808080" w:themeColor="background1" w:themeShade="80"/>
            </w:tcBorders>
          </w:tcPr>
          <w:p w:rsidR="003A6852" w:rsidRPr="008F0023" w:rsidRDefault="00D6391F" w:rsidP="00E81C26">
            <w:pPr>
              <w:pStyle w:val="Tabletext"/>
            </w:pPr>
            <w:r w:rsidRPr="008F0023">
              <w:t xml:space="preserve">ORIC should </w:t>
            </w:r>
            <w:r>
              <w:t xml:space="preserve">increase its proactive encouragement for </w:t>
            </w:r>
            <w:r w:rsidRPr="008F0023">
              <w:t xml:space="preserve">funding agencies to provide </w:t>
            </w:r>
            <w:r>
              <w:t xml:space="preserve">ongoing </w:t>
            </w:r>
            <w:r w:rsidRPr="008F0023">
              <w:t>intelligence of potential issues</w:t>
            </w:r>
            <w:r>
              <w:t xml:space="preserve">, in addition to the more periodic strategic discussions. </w:t>
            </w:r>
            <w:r w:rsidRPr="008F0023">
              <w:t xml:space="preserve">This </w:t>
            </w:r>
            <w:r>
              <w:t xml:space="preserve">intelligence collection </w:t>
            </w:r>
            <w:r w:rsidRPr="008F0023">
              <w:t>may utilise the complaints process</w:t>
            </w:r>
            <w:r>
              <w:t>. It is acknowledged that intelligence sharing requires the input and participation of organisations outside the control of the Registrar.</w:t>
            </w:r>
          </w:p>
        </w:tc>
      </w:tr>
      <w:tr w:rsidR="003A6852" w:rsidRPr="008F0023" w:rsidTr="00E34A86">
        <w:tc>
          <w:tcPr>
            <w:tcW w:w="428" w:type="pct"/>
            <w:tcBorders>
              <w:top w:val="single" w:sz="4" w:space="0" w:color="00338D"/>
              <w:bottom w:val="single" w:sz="4" w:space="0" w:color="00338D"/>
            </w:tcBorders>
          </w:tcPr>
          <w:p w:rsidR="003A6852" w:rsidRPr="008F0023" w:rsidRDefault="00924605" w:rsidP="00E81C26">
            <w:pPr>
              <w:pStyle w:val="Tabletext"/>
            </w:pPr>
            <w:r>
              <w:lastRenderedPageBreak/>
              <w:t>2</w:t>
            </w:r>
            <w:r w:rsidR="00466739">
              <w:t>3</w:t>
            </w:r>
          </w:p>
        </w:tc>
        <w:tc>
          <w:tcPr>
            <w:tcW w:w="4572" w:type="pct"/>
            <w:tcBorders>
              <w:top w:val="single" w:sz="4" w:space="0" w:color="00338D"/>
              <w:bottom w:val="single" w:sz="4" w:space="0" w:color="00338D"/>
            </w:tcBorders>
          </w:tcPr>
          <w:p w:rsidR="00D6391F" w:rsidRDefault="00D6391F" w:rsidP="00D6391F">
            <w:pPr>
              <w:pStyle w:val="Tabletext"/>
            </w:pPr>
            <w:r w:rsidRPr="008F0023">
              <w:t>ORIC should consider identifying further source data</w:t>
            </w:r>
            <w:r>
              <w:t>, for example whether complaints are received from funding agencies, police, peak bodies etc.,</w:t>
            </w:r>
            <w:r w:rsidRPr="008F0023">
              <w:t xml:space="preserve"> in its complaint recording in order to enable trend analysis.</w:t>
            </w:r>
          </w:p>
          <w:p w:rsidR="00E422BA" w:rsidRPr="008F0023" w:rsidRDefault="00D6391F" w:rsidP="00D6391F">
            <w:pPr>
              <w:pStyle w:val="Tabletext"/>
            </w:pPr>
            <w:r>
              <w:t>ORIC should also consider whether the level of analytics skill within ORIC is currently sufficient for undertaking trend analysis and other data analytics. This could be bolste</w:t>
            </w:r>
            <w:r w:rsidR="007A2916">
              <w:t>red with appropriately skilled G</w:t>
            </w:r>
            <w:r>
              <w:t>raduates rotating through ORIC.</w:t>
            </w:r>
          </w:p>
        </w:tc>
      </w:tr>
      <w:tr w:rsidR="003A6852" w:rsidRPr="008F0023" w:rsidTr="00E34A86">
        <w:tc>
          <w:tcPr>
            <w:tcW w:w="428" w:type="pct"/>
            <w:tcBorders>
              <w:top w:val="single" w:sz="4" w:space="0" w:color="00338D"/>
              <w:bottom w:val="single" w:sz="4" w:space="0" w:color="00338D"/>
            </w:tcBorders>
          </w:tcPr>
          <w:p w:rsidR="003A6852" w:rsidRPr="008F0023" w:rsidRDefault="00DF63CA" w:rsidP="00E81C26">
            <w:pPr>
              <w:pStyle w:val="Tabletext"/>
            </w:pPr>
            <w:r>
              <w:t>2</w:t>
            </w:r>
            <w:r w:rsidR="00466739">
              <w:t>4</w:t>
            </w:r>
          </w:p>
        </w:tc>
        <w:tc>
          <w:tcPr>
            <w:tcW w:w="4572" w:type="pct"/>
            <w:tcBorders>
              <w:top w:val="single" w:sz="4" w:space="0" w:color="00338D"/>
              <w:bottom w:val="single" w:sz="4" w:space="0" w:color="00338D"/>
            </w:tcBorders>
          </w:tcPr>
          <w:p w:rsidR="00D6391F" w:rsidRPr="008F0023" w:rsidRDefault="00D6391F" w:rsidP="00D6391F">
            <w:pPr>
              <w:pStyle w:val="Tabletext"/>
            </w:pPr>
            <w:r w:rsidRPr="008F0023">
              <w:t>ORIC should enhance its proactive approach to regulation through the use of enhanced risk profiling of organisations</w:t>
            </w:r>
            <w:r>
              <w:t>,</w:t>
            </w:r>
            <w:r w:rsidRPr="008F0023">
              <w:t xml:space="preserve"> including:</w:t>
            </w:r>
          </w:p>
          <w:p w:rsidR="00D6391F" w:rsidRPr="008F0023" w:rsidRDefault="00D6391F" w:rsidP="005E0865">
            <w:pPr>
              <w:pStyle w:val="TableBullet1"/>
              <w:numPr>
                <w:ilvl w:val="0"/>
                <w:numId w:val="24"/>
              </w:numPr>
            </w:pPr>
            <w:r>
              <w:t>c</w:t>
            </w:r>
            <w:r w:rsidRPr="008F0023">
              <w:t>onsidering the risks presented by key personnel and organisational interrelationships</w:t>
            </w:r>
          </w:p>
          <w:p w:rsidR="003A6852" w:rsidRPr="008F0023" w:rsidRDefault="00D6391F" w:rsidP="005E0865">
            <w:pPr>
              <w:pStyle w:val="TableBullet1"/>
              <w:numPr>
                <w:ilvl w:val="0"/>
                <w:numId w:val="24"/>
              </w:numPr>
            </w:pPr>
            <w:r>
              <w:t>c</w:t>
            </w:r>
            <w:r w:rsidRPr="008F0023">
              <w:t>onsideration of complaints against other similar organisations based on industry or operational similarity</w:t>
            </w:r>
            <w:r>
              <w:t>.</w:t>
            </w:r>
          </w:p>
        </w:tc>
      </w:tr>
    </w:tbl>
    <w:p w:rsidR="00DE6582" w:rsidRPr="00DE6582" w:rsidRDefault="00DE6582" w:rsidP="00DE6582">
      <w:pPr>
        <w:pStyle w:val="Heading2"/>
      </w:pPr>
      <w:bookmarkStart w:id="54" w:name="_Toc469558767"/>
      <w:r w:rsidRPr="00DE6582">
        <w:t>Case selection and escalation</w:t>
      </w:r>
      <w:bookmarkEnd w:id="54"/>
      <w:r w:rsidRPr="00DE6582">
        <w:t xml:space="preserve"> </w:t>
      </w:r>
    </w:p>
    <w:p w:rsidR="00F875F4" w:rsidRPr="004051D7" w:rsidRDefault="00F875F4" w:rsidP="00F875F4">
      <w:pPr>
        <w:pStyle w:val="Heading3"/>
      </w:pPr>
      <w:bookmarkStart w:id="55" w:name="_Toc467515344"/>
      <w:bookmarkStart w:id="56" w:name="_Toc467515414"/>
      <w:bookmarkStart w:id="57" w:name="_Toc467515345"/>
      <w:bookmarkStart w:id="58" w:name="_Toc467515415"/>
      <w:bookmarkStart w:id="59" w:name="_Toc467515346"/>
      <w:bookmarkStart w:id="60" w:name="_Toc467515416"/>
      <w:bookmarkStart w:id="61" w:name="_Toc467515347"/>
      <w:bookmarkStart w:id="62" w:name="_Toc467515417"/>
      <w:bookmarkStart w:id="63" w:name="_Toc467515348"/>
      <w:bookmarkStart w:id="64" w:name="_Toc467515418"/>
      <w:bookmarkStart w:id="65" w:name="_Toc467515349"/>
      <w:bookmarkStart w:id="66" w:name="_Toc467515419"/>
      <w:bookmarkStart w:id="67" w:name="_Toc467515350"/>
      <w:bookmarkStart w:id="68" w:name="_Toc467515420"/>
      <w:bookmarkStart w:id="69" w:name="_Toc467515351"/>
      <w:bookmarkStart w:id="70" w:name="_Toc46751542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 xml:space="preserve">Selection and </w:t>
      </w:r>
      <w:r w:rsidR="003D5E44">
        <w:t>escalation</w:t>
      </w:r>
    </w:p>
    <w:p w:rsidR="009311F2" w:rsidRPr="008F0023" w:rsidRDefault="000A2E1F" w:rsidP="00525642">
      <w:r w:rsidRPr="008F0023">
        <w:rPr>
          <w:noProof/>
          <w:szCs w:val="20"/>
          <w:lang w:eastAsia="en-AU"/>
        </w:rPr>
        <mc:AlternateContent>
          <mc:Choice Requires="wps">
            <w:drawing>
              <wp:anchor distT="0" distB="0" distL="114300" distR="114300" simplePos="0" relativeHeight="251697152" behindDoc="1" locked="0" layoutInCell="1" allowOverlap="1" wp14:anchorId="5418D83E" wp14:editId="582C9937">
                <wp:simplePos x="0" y="0"/>
                <wp:positionH relativeFrom="column">
                  <wp:posOffset>0</wp:posOffset>
                </wp:positionH>
                <wp:positionV relativeFrom="paragraph">
                  <wp:posOffset>629920</wp:posOffset>
                </wp:positionV>
                <wp:extent cx="2027555" cy="3686175"/>
                <wp:effectExtent l="0" t="0" r="0" b="0"/>
                <wp:wrapSquare wrapText="bothSides"/>
                <wp:docPr id="205" name="Rectangle 205"/>
                <wp:cNvGraphicFramePr/>
                <a:graphic xmlns:a="http://schemas.openxmlformats.org/drawingml/2006/main">
                  <a:graphicData uri="http://schemas.microsoft.com/office/word/2010/wordprocessingShape">
                    <wps:wsp>
                      <wps:cNvSpPr/>
                      <wps:spPr>
                        <a:xfrm>
                          <a:off x="0" y="0"/>
                          <a:ext cx="2027555" cy="3686175"/>
                        </a:xfrm>
                        <a:prstGeom prst="rect">
                          <a:avLst/>
                        </a:prstGeom>
                        <a:noFill/>
                        <a:ln w="12700" cap="flat" cmpd="sng" algn="ctr">
                          <a:noFill/>
                          <a:prstDash val="solid"/>
                          <a:miter lim="800000"/>
                        </a:ln>
                        <a:effectLst/>
                      </wps:spPr>
                      <wps:txbx>
                        <w:txbxContent>
                          <w:p w:rsidR="00371408" w:rsidRPr="004308BD" w:rsidRDefault="00371408" w:rsidP="009311F2">
                            <w:pPr>
                              <w:rPr>
                                <w:color w:val="00B0F0"/>
                                <w:sz w:val="22"/>
                              </w:rPr>
                            </w:pPr>
                            <w:r w:rsidRPr="004308BD">
                              <w:rPr>
                                <w:color w:val="00B0F0"/>
                                <w:sz w:val="22"/>
                              </w:rPr>
                              <w:t>ORIC has appropriate internal escalations</w:t>
                            </w:r>
                            <w:r>
                              <w:rPr>
                                <w:color w:val="00B0F0"/>
                                <w:sz w:val="22"/>
                              </w:rPr>
                              <w:t>,</w:t>
                            </w:r>
                            <w:r w:rsidRPr="004308BD">
                              <w:rPr>
                                <w:color w:val="00B0F0"/>
                                <w:sz w:val="22"/>
                              </w:rPr>
                              <w:t xml:space="preserve"> protocols and oversight committees which, de facto, will drive a consistent approach to categorisation and prioritisation of those complaints which are to be investigated. </w:t>
                            </w:r>
                          </w:p>
                          <w:p w:rsidR="00371408" w:rsidRPr="004308BD" w:rsidRDefault="00371408" w:rsidP="009311F2">
                            <w:pPr>
                              <w:rPr>
                                <w:color w:val="00B0F0"/>
                                <w:sz w:val="22"/>
                              </w:rPr>
                            </w:pPr>
                            <w:r w:rsidRPr="004308BD">
                              <w:rPr>
                                <w:color w:val="00B0F0"/>
                                <w:sz w:val="22"/>
                              </w:rPr>
                              <w:t>Although ORIC does not have a case assessment and prioritisation model to assist it in identifying, prioritising and selecting cases for investigation, the operation of the Complaints Panel and the Regulation and Litigation Committee are designed to achieve consistent decision making.</w:t>
                            </w:r>
                          </w:p>
                          <w:p w:rsidR="00371408" w:rsidRPr="004308BD" w:rsidRDefault="00371408" w:rsidP="009311F2">
                            <w:pPr>
                              <w:rPr>
                                <w:color w:val="00B0F0"/>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8D83E" id="Rectangle 205" o:spid="_x0000_s1030" style="position:absolute;margin-left:0;margin-top:49.6pt;width:159.65pt;height:290.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" filled="f" stroked="f" strokeweight="1pt">
                <v:textbox>
                  <w:txbxContent>
                    <w:p w:rsidR="00371408" w:rsidRPr="004308BD" w:rsidRDefault="00371408" w:rsidP="009311F2">
                      <w:pPr>
                        <w:rPr>
                          <w:color w:val="00B0F0"/>
                          <w:sz w:val="22"/>
                        </w:rPr>
                      </w:pPr>
                      <w:r w:rsidRPr="004308BD">
                        <w:rPr>
                          <w:color w:val="00B0F0"/>
                          <w:sz w:val="22"/>
                        </w:rPr>
                        <w:t>ORIC has appropriate internal escalations</w:t>
                      </w:r>
                      <w:r>
                        <w:rPr>
                          <w:color w:val="00B0F0"/>
                          <w:sz w:val="22"/>
                        </w:rPr>
                        <w:t>,</w:t>
                      </w:r>
                      <w:r w:rsidRPr="004308BD">
                        <w:rPr>
                          <w:color w:val="00B0F0"/>
                          <w:sz w:val="22"/>
                        </w:rPr>
                        <w:t xml:space="preserve"> protocols and oversight committees which, de facto, will drive a consistent approach to categorisation and prioritisation of those complaints which are to be investigated. </w:t>
                      </w:r>
                    </w:p>
                    <w:p w:rsidR="00371408" w:rsidRPr="004308BD" w:rsidRDefault="00371408" w:rsidP="009311F2">
                      <w:pPr>
                        <w:rPr>
                          <w:color w:val="00B0F0"/>
                          <w:sz w:val="22"/>
                        </w:rPr>
                      </w:pPr>
                      <w:r w:rsidRPr="004308BD">
                        <w:rPr>
                          <w:color w:val="00B0F0"/>
                          <w:sz w:val="22"/>
                        </w:rPr>
                        <w:t>Although ORIC does not have a case assessment and prioritisation model to assist it in identifying, prioritising and selecting cases for investigation, the operation of the Complaints Panel and the Regulation and Litigation Committee are designed to achieve consistent decision making.</w:t>
                      </w:r>
                    </w:p>
                    <w:p w:rsidR="00371408" w:rsidRPr="004308BD" w:rsidRDefault="00371408" w:rsidP="009311F2">
                      <w:pPr>
                        <w:rPr>
                          <w:color w:val="00B0F0"/>
                          <w:sz w:val="22"/>
                          <w:lang w:val="en-US"/>
                        </w:rPr>
                      </w:pPr>
                    </w:p>
                  </w:txbxContent>
                </v:textbox>
                <w10:wrap type="square"/>
              </v:rect>
            </w:pict>
          </mc:Fallback>
        </mc:AlternateContent>
      </w:r>
      <w:r w:rsidR="00525642" w:rsidRPr="008F0023">
        <w:t xml:space="preserve">Serious and complex complaints where there is credible evidence of criminal misconduct, misconduct or breaches by directors or other officers, or theft, fraud or misappropriation are referred by the Corporation Complaints Panel to ORIC’s Investigations and Prosecutions team for assessment (a referral). Investigation activities are overseen by a Regulation and Litigation Committee (RaLC), which approves matters for investigation and litigation, and refers matters to a delegate of the Registrar to consider whether to issue a show cause notice or appoint a </w:t>
      </w:r>
      <w:r w:rsidR="00C93049" w:rsidRPr="008F0023">
        <w:t>special administrator</w:t>
      </w:r>
      <w:r w:rsidR="00525642" w:rsidRPr="008F0023">
        <w:t xml:space="preserve">. </w:t>
      </w:r>
    </w:p>
    <w:p w:rsidR="00525642" w:rsidRPr="008F0023" w:rsidRDefault="00C93049" w:rsidP="00525642">
      <w:r>
        <w:t>Where e</w:t>
      </w:r>
      <w:r w:rsidR="00525642" w:rsidRPr="008F0023">
        <w:t xml:space="preserve">xaminers, </w:t>
      </w:r>
      <w:r w:rsidRPr="008F0023">
        <w:t xml:space="preserve">special administrators </w:t>
      </w:r>
      <w:r>
        <w:t>or l</w:t>
      </w:r>
      <w:r w:rsidR="00525642" w:rsidRPr="008F0023">
        <w:t>iquidators identify allegations of criminal misconduct that require further investigation</w:t>
      </w:r>
      <w:r w:rsidR="002F6D33">
        <w:t>,</w:t>
      </w:r>
      <w:r w:rsidR="00525642" w:rsidRPr="008F0023">
        <w:t xml:space="preserve"> these are also considered by the Corporation Complaints Panel and referred to the Investigations and Prosecutions team as appropriate.</w:t>
      </w:r>
    </w:p>
    <w:p w:rsidR="00525642" w:rsidRDefault="00525642" w:rsidP="00525642">
      <w:r w:rsidRPr="008F0023">
        <w:t>Similar to the categorisation of complaints, ORIC evaluates referrals on a case by case basis but does not employ a</w:t>
      </w:r>
      <w:r>
        <w:t xml:space="preserve"> formal C</w:t>
      </w:r>
      <w:r w:rsidRPr="008F0023">
        <w:t xml:space="preserve">ase </w:t>
      </w:r>
      <w:r>
        <w:t>C</w:t>
      </w:r>
      <w:r w:rsidRPr="008F0023">
        <w:t xml:space="preserve">ategorisation and </w:t>
      </w:r>
      <w:r>
        <w:t>P</w:t>
      </w:r>
      <w:r w:rsidRPr="008F0023">
        <w:t xml:space="preserve">rioritisation </w:t>
      </w:r>
      <w:r>
        <w:t>M</w:t>
      </w:r>
      <w:r w:rsidRPr="008F0023">
        <w:t>odel (CCPM)</w:t>
      </w:r>
      <w:r w:rsidR="00F2120B">
        <w:t xml:space="preserve">. </w:t>
      </w:r>
      <w:r w:rsidRPr="008F0023">
        <w:t>This may limit ORIC’s ability to achieve consistent, defensible and repeatable decision making with regards to investigation priority. This may be of significance where too many referrals are on hand and prioriti</w:t>
      </w:r>
      <w:r w:rsidR="002F6D33">
        <w:t>s</w:t>
      </w:r>
      <w:r w:rsidRPr="008F0023">
        <w:t>ation decisions need to be made as to which will progress and which will be put on hold</w:t>
      </w:r>
      <w:r w:rsidR="00F2120B">
        <w:t xml:space="preserve">. </w:t>
      </w:r>
      <w:r w:rsidRPr="008F0023">
        <w:t>Given the small size of the organisation and involvement of senior staff in the Complaints Panel and the Regulation and Litigation Committee</w:t>
      </w:r>
      <w:r w:rsidR="002F6D33">
        <w:t>,</w:t>
      </w:r>
      <w:r w:rsidRPr="008F0023">
        <w:t xml:space="preserve"> the risk of mis</w:t>
      </w:r>
      <w:r w:rsidR="007D30AF">
        <w:t>-</w:t>
      </w:r>
      <w:r w:rsidRPr="008F0023">
        <w:t>allocation of priority is reduced</w:t>
      </w:r>
      <w:r>
        <w:t>.</w:t>
      </w:r>
    </w:p>
    <w:p w:rsidR="00525642" w:rsidRPr="008F0023" w:rsidRDefault="00525642" w:rsidP="00525642">
      <w:pPr>
        <w:rPr>
          <w:szCs w:val="20"/>
        </w:rPr>
      </w:pPr>
      <w:r>
        <w:t>I</w:t>
      </w:r>
      <w:r w:rsidRPr="008F0023">
        <w:t xml:space="preserve">n other small investigative functions that KPMG reviewed, a </w:t>
      </w:r>
      <w:r w:rsidRPr="008F0023">
        <w:rPr>
          <w:szCs w:val="20"/>
        </w:rPr>
        <w:t>case categorisation and prioritisation model consisted of a graduated scale of severity against the following key questions</w:t>
      </w:r>
      <w:r>
        <w:rPr>
          <w:szCs w:val="20"/>
        </w:rPr>
        <w:t xml:space="preserve"> with </w:t>
      </w:r>
      <w:r w:rsidRPr="008F0023">
        <w:t>each element assessed against a three point scale, leading to a mathematical guide to the relative priority of each referral on hand</w:t>
      </w:r>
      <w:r w:rsidRPr="008F0023">
        <w:rPr>
          <w:szCs w:val="20"/>
        </w:rPr>
        <w:t>:</w:t>
      </w:r>
    </w:p>
    <w:p w:rsidR="00525642" w:rsidRPr="008F0023" w:rsidRDefault="00525642" w:rsidP="00320DEF">
      <w:pPr>
        <w:pStyle w:val="ListBullet"/>
      </w:pPr>
      <w:r w:rsidRPr="008F0023">
        <w:t>What is the reliability of the source making the allegation?</w:t>
      </w:r>
    </w:p>
    <w:p w:rsidR="00525642" w:rsidRPr="008F0023" w:rsidRDefault="00525642" w:rsidP="00320DEF">
      <w:pPr>
        <w:pStyle w:val="ListBullet"/>
      </w:pPr>
      <w:r w:rsidRPr="008F0023">
        <w:t>How credible is the information/allegation itself?</w:t>
      </w:r>
    </w:p>
    <w:p w:rsidR="00525642" w:rsidRPr="008F0023" w:rsidRDefault="00525642" w:rsidP="00320DEF">
      <w:pPr>
        <w:pStyle w:val="ListBullet"/>
      </w:pPr>
      <w:r w:rsidRPr="008F0023">
        <w:t>To whom does the allegation relate?</w:t>
      </w:r>
    </w:p>
    <w:p w:rsidR="00525642" w:rsidRPr="008F0023" w:rsidRDefault="00525642" w:rsidP="00320DEF">
      <w:pPr>
        <w:pStyle w:val="ListBullet"/>
      </w:pPr>
      <w:r w:rsidRPr="008F0023">
        <w:t>What malfeasance is alleged and what would be required to prove its existence?</w:t>
      </w:r>
    </w:p>
    <w:p w:rsidR="00525642" w:rsidRPr="008F0023" w:rsidRDefault="00525642" w:rsidP="00320DEF">
      <w:pPr>
        <w:pStyle w:val="ListBullet"/>
      </w:pPr>
      <w:r w:rsidRPr="008F0023">
        <w:t xml:space="preserve">How severe is the </w:t>
      </w:r>
      <w:r w:rsidR="002F6D33" w:rsidRPr="008F0023">
        <w:t xml:space="preserve">alleged </w:t>
      </w:r>
      <w:r w:rsidRPr="008F0023">
        <w:t>behaviour (what is the financial consequence, what is the impact upon the relevant community)?</w:t>
      </w:r>
    </w:p>
    <w:p w:rsidR="00525642" w:rsidRPr="008F0023" w:rsidRDefault="00525642" w:rsidP="00320DEF">
      <w:pPr>
        <w:pStyle w:val="ListBullet"/>
      </w:pPr>
      <w:r w:rsidRPr="008F0023">
        <w:lastRenderedPageBreak/>
        <w:t>How available is the evidence required to prove the allegation?</w:t>
      </w:r>
    </w:p>
    <w:p w:rsidR="00525642" w:rsidRPr="008F0023" w:rsidRDefault="00525642" w:rsidP="00320DEF">
      <w:pPr>
        <w:pStyle w:val="ListBullet"/>
      </w:pPr>
      <w:r w:rsidRPr="008F0023">
        <w:t>What are the prospects of financial recovery</w:t>
      </w:r>
      <w:r w:rsidR="00712B14">
        <w:t xml:space="preserve">? </w:t>
      </w:r>
    </w:p>
    <w:p w:rsidR="00525642" w:rsidRPr="008F0023" w:rsidRDefault="00525642" w:rsidP="00320DEF">
      <w:pPr>
        <w:pStyle w:val="ListBullet"/>
      </w:pPr>
      <w:r w:rsidRPr="008F0023">
        <w:t>What is the risk of inaction/the deterrent value of action?</w:t>
      </w:r>
    </w:p>
    <w:p w:rsidR="00525642" w:rsidRPr="008F0023" w:rsidRDefault="00635710" w:rsidP="00096F1C">
      <w:pPr>
        <w:pStyle w:val="Heading5"/>
      </w:pPr>
      <w:r>
        <w:t>Recommendation</w:t>
      </w:r>
      <w:r w:rsidR="00525642" w:rsidRPr="008F0023">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94"/>
      </w:tblGrid>
      <w:tr w:rsidR="00525642" w:rsidRPr="008F0023" w:rsidTr="00E34A86">
        <w:tc>
          <w:tcPr>
            <w:tcW w:w="428" w:type="pct"/>
            <w:tcBorders>
              <w:bottom w:val="single" w:sz="4" w:space="0" w:color="00338D"/>
            </w:tcBorders>
          </w:tcPr>
          <w:p w:rsidR="00525642" w:rsidRPr="008F0023" w:rsidRDefault="00525642" w:rsidP="00E81C26">
            <w:pPr>
              <w:pStyle w:val="Tableheading"/>
            </w:pPr>
            <w:r w:rsidRPr="008F0023">
              <w:t>Ref.</w:t>
            </w:r>
          </w:p>
        </w:tc>
        <w:tc>
          <w:tcPr>
            <w:tcW w:w="4572" w:type="pct"/>
            <w:tcBorders>
              <w:bottom w:val="single" w:sz="4" w:space="0" w:color="00338D"/>
            </w:tcBorders>
          </w:tcPr>
          <w:p w:rsidR="00525642" w:rsidRPr="008F0023" w:rsidRDefault="00525642" w:rsidP="00E81C26">
            <w:pPr>
              <w:pStyle w:val="Tableheading"/>
            </w:pPr>
            <w:r w:rsidRPr="008F0023">
              <w:t>Recommendation</w:t>
            </w:r>
          </w:p>
        </w:tc>
      </w:tr>
      <w:tr w:rsidR="00525642" w:rsidRPr="008F0023" w:rsidTr="00E34A86">
        <w:tc>
          <w:tcPr>
            <w:tcW w:w="428" w:type="pct"/>
            <w:tcBorders>
              <w:top w:val="single" w:sz="4" w:space="0" w:color="00338D"/>
              <w:bottom w:val="single" w:sz="2" w:space="0" w:color="808080" w:themeColor="background1" w:themeShade="80"/>
            </w:tcBorders>
          </w:tcPr>
          <w:p w:rsidR="00525642" w:rsidRPr="008F0023" w:rsidRDefault="00924605" w:rsidP="00E81C26">
            <w:pPr>
              <w:pStyle w:val="Tabletext"/>
            </w:pPr>
            <w:r>
              <w:t>2</w:t>
            </w:r>
            <w:r w:rsidR="00466739">
              <w:t>5</w:t>
            </w:r>
          </w:p>
        </w:tc>
        <w:tc>
          <w:tcPr>
            <w:tcW w:w="4572" w:type="pct"/>
            <w:tcBorders>
              <w:top w:val="single" w:sz="4" w:space="0" w:color="00338D"/>
              <w:bottom w:val="single" w:sz="2" w:space="0" w:color="808080" w:themeColor="background1" w:themeShade="80"/>
            </w:tcBorders>
          </w:tcPr>
          <w:p w:rsidR="00525642" w:rsidRPr="008F0023" w:rsidRDefault="00525642" w:rsidP="00E81C26">
            <w:pPr>
              <w:pStyle w:val="Tabletext"/>
            </w:pPr>
            <w:r w:rsidRPr="008F0023">
              <w:t xml:space="preserve">ORIC should </w:t>
            </w:r>
            <w:r>
              <w:t>formalise a C</w:t>
            </w:r>
            <w:r w:rsidRPr="008F0023">
              <w:t xml:space="preserve">ase </w:t>
            </w:r>
            <w:r>
              <w:t>C</w:t>
            </w:r>
            <w:r w:rsidRPr="008F0023">
              <w:t xml:space="preserve">ategorisation and </w:t>
            </w:r>
            <w:r>
              <w:t>P</w:t>
            </w:r>
            <w:r w:rsidRPr="008F0023">
              <w:t xml:space="preserve">rioritisation </w:t>
            </w:r>
            <w:r>
              <w:t>M</w:t>
            </w:r>
            <w:r w:rsidRPr="008F0023">
              <w:t>odel to guide a consistent, repeatable range of responses</w:t>
            </w:r>
            <w:r w:rsidR="00F2120B">
              <w:t xml:space="preserve">. </w:t>
            </w:r>
          </w:p>
        </w:tc>
      </w:tr>
    </w:tbl>
    <w:p w:rsidR="00DE6582" w:rsidRPr="00DE6582" w:rsidRDefault="00DE6582" w:rsidP="00DE6582">
      <w:pPr>
        <w:pStyle w:val="Heading2"/>
      </w:pPr>
      <w:bookmarkStart w:id="71" w:name="_Ref468240782"/>
      <w:bookmarkStart w:id="72" w:name="_Toc469558768"/>
      <w:r w:rsidRPr="00DE6582">
        <w:t>Investigations into non-compliance</w:t>
      </w:r>
      <w:bookmarkEnd w:id="71"/>
      <w:bookmarkEnd w:id="72"/>
      <w:r w:rsidRPr="00DE6582">
        <w:t xml:space="preserve"> </w:t>
      </w:r>
    </w:p>
    <w:p w:rsidR="00E12A79" w:rsidRDefault="00E12A79" w:rsidP="00E12A79">
      <w:pPr>
        <w:pStyle w:val="Heading3"/>
      </w:pPr>
      <w:r>
        <w:t xml:space="preserve">Undertaking </w:t>
      </w:r>
      <w:r w:rsidR="003D5E44">
        <w:t>investigations</w:t>
      </w:r>
    </w:p>
    <w:p w:rsidR="00E12A79" w:rsidRDefault="00E12A79" w:rsidP="00E12A79">
      <w:pPr>
        <w:pStyle w:val="Heading4"/>
      </w:pPr>
      <w:r>
        <w:t xml:space="preserve">Structures and </w:t>
      </w:r>
      <w:r w:rsidR="003D5E44">
        <w:t>governance</w:t>
      </w:r>
    </w:p>
    <w:p w:rsidR="00525642" w:rsidRPr="008F0023" w:rsidRDefault="00525642" w:rsidP="00320DEF">
      <w:pPr>
        <w:pStyle w:val="BodyText"/>
      </w:pPr>
      <w:r w:rsidRPr="008F0023">
        <w:t>ORIC undertakes investigations into serious non-compliance and fraud. As discussed in the previous section, cases to be pursued are decided by the RaLC, which meets fortnightly.</w:t>
      </w:r>
    </w:p>
    <w:p w:rsidR="00525642" w:rsidRPr="008F0023" w:rsidRDefault="009311F2" w:rsidP="00320DEF">
      <w:pPr>
        <w:pStyle w:val="BodyText"/>
      </w:pPr>
      <w:r w:rsidRPr="008F0023">
        <w:rPr>
          <w:noProof/>
          <w:lang w:eastAsia="en-AU"/>
        </w:rPr>
        <mc:AlternateContent>
          <mc:Choice Requires="wps">
            <w:drawing>
              <wp:anchor distT="0" distB="0" distL="114300" distR="114300" simplePos="0" relativeHeight="251675648" behindDoc="1" locked="0" layoutInCell="1" allowOverlap="1" wp14:anchorId="41FEB2E4" wp14:editId="63219B7C">
                <wp:simplePos x="0" y="0"/>
                <wp:positionH relativeFrom="column">
                  <wp:posOffset>-38735</wp:posOffset>
                </wp:positionH>
                <wp:positionV relativeFrom="paragraph">
                  <wp:posOffset>345440</wp:posOffset>
                </wp:positionV>
                <wp:extent cx="2027555" cy="2938145"/>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2027555" cy="2938145"/>
                        </a:xfrm>
                        <a:prstGeom prst="rect">
                          <a:avLst/>
                        </a:prstGeom>
                        <a:noFill/>
                        <a:ln w="12700" cap="flat" cmpd="sng" algn="ctr">
                          <a:noFill/>
                          <a:prstDash val="solid"/>
                          <a:miter lim="800000"/>
                        </a:ln>
                        <a:effectLst/>
                      </wps:spPr>
                      <wps:txbx>
                        <w:txbxContent>
                          <w:p w:rsidR="00371408" w:rsidRPr="009311F2" w:rsidRDefault="00371408" w:rsidP="00525642">
                            <w:pPr>
                              <w:pStyle w:val="Bullet1stlevel"/>
                              <w:numPr>
                                <w:ilvl w:val="0"/>
                                <w:numId w:val="0"/>
                              </w:numPr>
                              <w:rPr>
                                <w:color w:val="00B0F0"/>
                                <w:sz w:val="22"/>
                                <w:szCs w:val="22"/>
                              </w:rPr>
                            </w:pPr>
                            <w:r w:rsidRPr="009311F2">
                              <w:rPr>
                                <w:color w:val="00B0F0"/>
                                <w:sz w:val="22"/>
                                <w:szCs w:val="22"/>
                              </w:rPr>
                              <w:t xml:space="preserve">ORIC’s investigations function structure and governance appear to meet better practice. </w:t>
                            </w:r>
                          </w:p>
                          <w:p w:rsidR="00371408" w:rsidRPr="009311F2" w:rsidRDefault="00371408" w:rsidP="00525642">
                            <w:pPr>
                              <w:pStyle w:val="Bullet1stlevel"/>
                              <w:numPr>
                                <w:ilvl w:val="0"/>
                                <w:numId w:val="0"/>
                              </w:numPr>
                              <w:rPr>
                                <w:color w:val="00B0F0"/>
                                <w:sz w:val="22"/>
                                <w:szCs w:val="22"/>
                              </w:rPr>
                            </w:pPr>
                            <w:r w:rsidRPr="009311F2">
                              <w:rPr>
                                <w:color w:val="00B0F0"/>
                                <w:sz w:val="22"/>
                                <w:szCs w:val="22"/>
                              </w:rPr>
                              <w:t>Relevant committees and feedback mechanisms exist to enable the identification of systemic issues and trends.</w:t>
                            </w:r>
                          </w:p>
                          <w:p w:rsidR="00371408" w:rsidRPr="009311F2" w:rsidRDefault="00371408" w:rsidP="00525642">
                            <w:pPr>
                              <w:pStyle w:val="Bullet1stlevel"/>
                              <w:numPr>
                                <w:ilvl w:val="0"/>
                                <w:numId w:val="0"/>
                              </w:numPr>
                              <w:rPr>
                                <w:color w:val="00B0F0"/>
                                <w:sz w:val="22"/>
                                <w:szCs w:val="22"/>
                              </w:rPr>
                            </w:pPr>
                            <w:r w:rsidRPr="009311F2">
                              <w:rPr>
                                <w:color w:val="00B0F0"/>
                                <w:sz w:val="22"/>
                                <w:szCs w:val="22"/>
                              </w:rPr>
                              <w:t>Investigators hold relevant qualifications and are familiar with investigations standards.</w:t>
                            </w:r>
                          </w:p>
                          <w:p w:rsidR="00371408" w:rsidRPr="009311F2" w:rsidRDefault="00371408" w:rsidP="00525642">
                            <w:pPr>
                              <w:pStyle w:val="Bullet1stlevel"/>
                              <w:numPr>
                                <w:ilvl w:val="0"/>
                                <w:numId w:val="0"/>
                              </w:numPr>
                              <w:rPr>
                                <w:color w:val="00B0F0"/>
                                <w:sz w:val="22"/>
                                <w:szCs w:val="22"/>
                              </w:rPr>
                            </w:pPr>
                            <w:r w:rsidRPr="009311F2">
                              <w:rPr>
                                <w:color w:val="00B0F0"/>
                                <w:sz w:val="22"/>
                                <w:szCs w:val="22"/>
                              </w:rPr>
                              <w:t>No shortage of investigative powers was identified as part of this Review.</w:t>
                            </w:r>
                          </w:p>
                          <w:p w:rsidR="00371408" w:rsidRPr="009311F2" w:rsidRDefault="00371408" w:rsidP="00525642">
                            <w:pPr>
                              <w:rPr>
                                <w:color w:val="00B0F0"/>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EB2E4" id="Rectangle 10" o:spid="_x0000_s1031" style="position:absolute;margin-left:-3.05pt;margin-top:27.2pt;width:159.65pt;height:23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" filled="f" stroked="f" strokeweight="1pt">
                <v:textbox>
                  <w:txbxContent>
                    <w:p w:rsidR="00371408" w:rsidRPr="009311F2" w:rsidRDefault="00371408" w:rsidP="00525642">
                      <w:pPr>
                        <w:pStyle w:val="Bullet1stlevel"/>
                        <w:numPr>
                          <w:ilvl w:val="0"/>
                          <w:numId w:val="0"/>
                        </w:numPr>
                        <w:rPr>
                          <w:color w:val="00B0F0"/>
                          <w:sz w:val="22"/>
                          <w:szCs w:val="22"/>
                        </w:rPr>
                      </w:pPr>
                      <w:r w:rsidRPr="009311F2">
                        <w:rPr>
                          <w:color w:val="00B0F0"/>
                          <w:sz w:val="22"/>
                          <w:szCs w:val="22"/>
                        </w:rPr>
                        <w:t xml:space="preserve">ORIC’s investigations function structure and governance appear to meet better practice. </w:t>
                      </w:r>
                    </w:p>
                    <w:p w:rsidR="00371408" w:rsidRPr="009311F2" w:rsidRDefault="00371408" w:rsidP="00525642">
                      <w:pPr>
                        <w:pStyle w:val="Bullet1stlevel"/>
                        <w:numPr>
                          <w:ilvl w:val="0"/>
                          <w:numId w:val="0"/>
                        </w:numPr>
                        <w:rPr>
                          <w:color w:val="00B0F0"/>
                          <w:sz w:val="22"/>
                          <w:szCs w:val="22"/>
                        </w:rPr>
                      </w:pPr>
                      <w:r w:rsidRPr="009311F2">
                        <w:rPr>
                          <w:color w:val="00B0F0"/>
                          <w:sz w:val="22"/>
                          <w:szCs w:val="22"/>
                        </w:rPr>
                        <w:t>Relevant committees and feedback mechanisms exist to enable the identification of systemic issues and trends.</w:t>
                      </w:r>
                    </w:p>
                    <w:p w:rsidR="00371408" w:rsidRPr="009311F2" w:rsidRDefault="00371408" w:rsidP="00525642">
                      <w:pPr>
                        <w:pStyle w:val="Bullet1stlevel"/>
                        <w:numPr>
                          <w:ilvl w:val="0"/>
                          <w:numId w:val="0"/>
                        </w:numPr>
                        <w:rPr>
                          <w:color w:val="00B0F0"/>
                          <w:sz w:val="22"/>
                          <w:szCs w:val="22"/>
                        </w:rPr>
                      </w:pPr>
                      <w:r w:rsidRPr="009311F2">
                        <w:rPr>
                          <w:color w:val="00B0F0"/>
                          <w:sz w:val="22"/>
                          <w:szCs w:val="22"/>
                        </w:rPr>
                        <w:t>Investigators hold relevant qualifications and are familiar with investigations standards.</w:t>
                      </w:r>
                    </w:p>
                    <w:p w:rsidR="00371408" w:rsidRPr="009311F2" w:rsidRDefault="00371408" w:rsidP="00525642">
                      <w:pPr>
                        <w:pStyle w:val="Bullet1stlevel"/>
                        <w:numPr>
                          <w:ilvl w:val="0"/>
                          <w:numId w:val="0"/>
                        </w:numPr>
                        <w:rPr>
                          <w:color w:val="00B0F0"/>
                          <w:sz w:val="22"/>
                          <w:szCs w:val="22"/>
                        </w:rPr>
                      </w:pPr>
                      <w:r w:rsidRPr="009311F2">
                        <w:rPr>
                          <w:color w:val="00B0F0"/>
                          <w:sz w:val="22"/>
                          <w:szCs w:val="22"/>
                        </w:rPr>
                        <w:t>No shortage of investigative powers was identified as part of this Review.</w:t>
                      </w:r>
                    </w:p>
                    <w:p w:rsidR="00371408" w:rsidRPr="009311F2" w:rsidRDefault="00371408" w:rsidP="00525642">
                      <w:pPr>
                        <w:rPr>
                          <w:color w:val="00B0F0"/>
                          <w:sz w:val="22"/>
                          <w:lang w:val="en-US"/>
                        </w:rPr>
                      </w:pPr>
                    </w:p>
                  </w:txbxContent>
                </v:textbox>
                <w10:wrap type="square"/>
              </v:rect>
            </w:pict>
          </mc:Fallback>
        </mc:AlternateContent>
      </w:r>
      <w:r w:rsidR="00525642" w:rsidRPr="008F0023">
        <w:t xml:space="preserve">The RaLC </w:t>
      </w:r>
      <w:r w:rsidR="00FA602C">
        <w:t>is</w:t>
      </w:r>
      <w:r w:rsidR="00FA602C" w:rsidRPr="008F0023">
        <w:t xml:space="preserve"> </w:t>
      </w:r>
      <w:r w:rsidR="00525642" w:rsidRPr="008F0023">
        <w:t>responsible for decisions to proceed, continue, redirect or terminate investigations and approves investigation plans. The oversight of the investigations function by the RaLC enables holistic oversight of the program of investigations and enable</w:t>
      </w:r>
      <w:r w:rsidR="002F6D33">
        <w:t>s</w:t>
      </w:r>
      <w:r w:rsidR="00525642" w:rsidRPr="008F0023">
        <w:t xml:space="preserve"> the identification of recurring themes and issues.</w:t>
      </w:r>
    </w:p>
    <w:p w:rsidR="00525642" w:rsidRPr="008F0023" w:rsidRDefault="00525642" w:rsidP="00320DEF">
      <w:pPr>
        <w:pStyle w:val="BodyText"/>
      </w:pPr>
      <w:r w:rsidRPr="008F0023">
        <w:t>We understand from interviews that whilst investigations do not involve the systematic production of a stakeholder feedback report</w:t>
      </w:r>
      <w:r>
        <w:rPr>
          <w:rStyle w:val="FootnoteReference"/>
        </w:rPr>
        <w:footnoteReference w:id="39"/>
      </w:r>
      <w:r w:rsidRPr="008F0023">
        <w:t xml:space="preserve">, the </w:t>
      </w:r>
      <w:r w:rsidR="0029598B">
        <w:t>I</w:t>
      </w:r>
      <w:r w:rsidRPr="008F0023">
        <w:t>nvestigation team reports fortnightly to the Senior Management Meeting which allows the identification of systemic issues on a timely basis to be fed back to relevant line management.</w:t>
      </w:r>
    </w:p>
    <w:p w:rsidR="00525642" w:rsidRPr="008F0023" w:rsidRDefault="00525642" w:rsidP="00525642">
      <w:pPr>
        <w:pStyle w:val="BodyText1"/>
        <w:rPr>
          <w:lang w:val="en-AU"/>
        </w:rPr>
      </w:pPr>
      <w:r w:rsidRPr="008F0023">
        <w:rPr>
          <w:lang w:val="en-AU"/>
        </w:rPr>
        <w:t xml:space="preserve">The use of an investigations oversight committee meets with better practice standards. This enables ORIC to address which investigations to pursue with a strategic approach. </w:t>
      </w:r>
    </w:p>
    <w:p w:rsidR="00525642" w:rsidRPr="008F0023" w:rsidRDefault="00525642" w:rsidP="00525642">
      <w:pPr>
        <w:pStyle w:val="BodyText1"/>
        <w:rPr>
          <w:lang w:val="en-AU"/>
        </w:rPr>
      </w:pPr>
      <w:r w:rsidRPr="008F0023">
        <w:rPr>
          <w:lang w:val="en-AU"/>
        </w:rPr>
        <w:t xml:space="preserve">With regards to performance measurement, although investigators have a KPI for litigation success which is measured and tracked, there are no </w:t>
      </w:r>
      <w:r>
        <w:rPr>
          <w:lang w:val="en-AU"/>
        </w:rPr>
        <w:t xml:space="preserve">individual </w:t>
      </w:r>
      <w:r w:rsidRPr="008F0023">
        <w:rPr>
          <w:lang w:val="en-AU"/>
        </w:rPr>
        <w:t xml:space="preserve">activity measures and no </w:t>
      </w:r>
      <w:r>
        <w:rPr>
          <w:lang w:val="en-AU"/>
        </w:rPr>
        <w:t xml:space="preserve">individual </w:t>
      </w:r>
      <w:r w:rsidRPr="008F0023">
        <w:rPr>
          <w:lang w:val="en-AU"/>
        </w:rPr>
        <w:t>completion statistics</w:t>
      </w:r>
      <w:r w:rsidR="00F2120B">
        <w:rPr>
          <w:lang w:val="en-AU"/>
        </w:rPr>
        <w:t xml:space="preserve">. </w:t>
      </w:r>
      <w:r>
        <w:rPr>
          <w:lang w:val="en-AU"/>
        </w:rPr>
        <w:t xml:space="preserve">ORIC states its </w:t>
      </w:r>
      <w:r w:rsidR="0029598B">
        <w:rPr>
          <w:lang w:val="en-AU"/>
        </w:rPr>
        <w:t>I</w:t>
      </w:r>
      <w:r>
        <w:rPr>
          <w:lang w:val="en-AU"/>
        </w:rPr>
        <w:t xml:space="preserve">nvestigations team </w:t>
      </w:r>
      <w:r w:rsidRPr="005D5E6E">
        <w:t>provide</w:t>
      </w:r>
      <w:r>
        <w:t>s</w:t>
      </w:r>
      <w:r w:rsidRPr="005D5E6E">
        <w:t xml:space="preserve"> statistical reporting fortnightly to </w:t>
      </w:r>
      <w:r w:rsidR="00AE0B83">
        <w:t xml:space="preserve">its </w:t>
      </w:r>
      <w:r w:rsidRPr="005D5E6E">
        <w:t>S</w:t>
      </w:r>
      <w:r w:rsidR="00AE0B83">
        <w:t xml:space="preserve">enior </w:t>
      </w:r>
      <w:r w:rsidRPr="005D5E6E">
        <w:t>M</w:t>
      </w:r>
      <w:r w:rsidR="00AE0B83">
        <w:t xml:space="preserve">anagers </w:t>
      </w:r>
      <w:r w:rsidRPr="005D5E6E">
        <w:t>M</w:t>
      </w:r>
      <w:r w:rsidR="00AE0B83">
        <w:t>eeting</w:t>
      </w:r>
      <w:r w:rsidRPr="005D5E6E">
        <w:t xml:space="preserve">, bi-annually for Senate Estimates and annually for the ORIC </w:t>
      </w:r>
      <w:r w:rsidR="00AE0B83">
        <w:t>Y</w:t>
      </w:r>
      <w:r w:rsidRPr="005D5E6E">
        <w:t>earbook.</w:t>
      </w:r>
    </w:p>
    <w:p w:rsidR="00525642" w:rsidRPr="008F0023" w:rsidRDefault="00525642" w:rsidP="00525642">
      <w:pPr>
        <w:pStyle w:val="Heading4"/>
      </w:pPr>
      <w:r w:rsidRPr="008F0023">
        <w:t>Powers</w:t>
      </w:r>
    </w:p>
    <w:p w:rsidR="00525642" w:rsidRPr="008F0023" w:rsidRDefault="00525642" w:rsidP="00525642">
      <w:pPr>
        <w:rPr>
          <w:szCs w:val="20"/>
        </w:rPr>
      </w:pPr>
      <w:r w:rsidRPr="008F0023">
        <w:t xml:space="preserve">Investigations are undertaken under the CATSI Act which provides a range of compulsive powers. </w:t>
      </w:r>
      <w:r w:rsidRPr="008F0023">
        <w:rPr>
          <w:szCs w:val="20"/>
        </w:rPr>
        <w:t>ORIC investigations staff feel that the</w:t>
      </w:r>
      <w:r w:rsidR="00B00237">
        <w:rPr>
          <w:szCs w:val="20"/>
        </w:rPr>
        <w:t xml:space="preserve">se investigations are </w:t>
      </w:r>
      <w:r w:rsidR="001337B8">
        <w:rPr>
          <w:szCs w:val="20"/>
        </w:rPr>
        <w:t xml:space="preserve">generally </w:t>
      </w:r>
      <w:r w:rsidR="00B00237">
        <w:rPr>
          <w:szCs w:val="20"/>
        </w:rPr>
        <w:t>well supported by the</w:t>
      </w:r>
      <w:r w:rsidRPr="008F0023">
        <w:rPr>
          <w:szCs w:val="20"/>
        </w:rPr>
        <w:t xml:space="preserve"> CATSI Act.</w:t>
      </w:r>
    </w:p>
    <w:p w:rsidR="00525642" w:rsidRPr="008F0023" w:rsidRDefault="00525642" w:rsidP="00525642">
      <w:r w:rsidRPr="008F0023">
        <w:t xml:space="preserve">The team commented positively on the existence of the compulsive powers to facilitate witnesses </w:t>
      </w:r>
      <w:r w:rsidR="00B00237">
        <w:t>speaking</w:t>
      </w:r>
      <w:r w:rsidR="00B00237" w:rsidRPr="008F0023">
        <w:t xml:space="preserve"> </w:t>
      </w:r>
      <w:r w:rsidRPr="008F0023">
        <w:t>with investigators</w:t>
      </w:r>
      <w:r w:rsidR="00F2120B">
        <w:t xml:space="preserve">. </w:t>
      </w:r>
      <w:r w:rsidRPr="008F0023">
        <w:t xml:space="preserve">Particularly, they identified this as a means by which witnesses who were willing to provide evidence, but concerned about community pressure not to provide that evidence, could provide evidence in a manner which protected them from reprisals. </w:t>
      </w:r>
    </w:p>
    <w:p w:rsidR="00525642" w:rsidRPr="008F0023" w:rsidRDefault="00525642" w:rsidP="00525642">
      <w:r w:rsidRPr="008F0023">
        <w:lastRenderedPageBreak/>
        <w:t xml:space="preserve">The team did however note </w:t>
      </w:r>
      <w:r w:rsidR="002F6D33">
        <w:t xml:space="preserve">that </w:t>
      </w:r>
      <w:r w:rsidRPr="008F0023">
        <w:t>a consequence of the requirement to provide 14 days</w:t>
      </w:r>
      <w:r w:rsidR="002F6D33">
        <w:t>’</w:t>
      </w:r>
      <w:r w:rsidRPr="008F0023">
        <w:t xml:space="preserve"> notification to produce document</w:t>
      </w:r>
      <w:r w:rsidR="00B00237">
        <w:t>s</w:t>
      </w:r>
      <w:r w:rsidRPr="008F0023">
        <w:t xml:space="preserve"> in section 453-5(3) created a situation where the notification enabled evidence to be destroyed prior to any possibility of securing it for investigative purposes.</w:t>
      </w:r>
      <w:r w:rsidR="000C2F7C">
        <w:t xml:space="preserve"> </w:t>
      </w:r>
      <w:r w:rsidR="000C2F7C">
        <w:rPr>
          <w:szCs w:val="20"/>
        </w:rPr>
        <w:t xml:space="preserve">In similar situations, ASIC is able to provide a forthwith notice under section 87 of the </w:t>
      </w:r>
      <w:r w:rsidR="000C2F7C" w:rsidRPr="00294531">
        <w:rPr>
          <w:i/>
          <w:szCs w:val="20"/>
        </w:rPr>
        <w:t>Australian Securities and Investments Commission Act 2001</w:t>
      </w:r>
      <w:r w:rsidR="000C2F7C">
        <w:rPr>
          <w:szCs w:val="20"/>
        </w:rPr>
        <w:t xml:space="preserve"> which requires production of books and records at a place and time that is ‘reasonable in all the circumstances’.</w:t>
      </w:r>
    </w:p>
    <w:p w:rsidR="00525642" w:rsidRPr="008F0023" w:rsidRDefault="00525642" w:rsidP="00525642">
      <w:r w:rsidRPr="008F0023">
        <w:t>The team also identified a difficulty in prosecuting the relevant accountants and lawyers with the difficulty of the need to prove that the adviser was influencing the decisions of the directors or officers or were officers themselves. No legislative change was suggested.</w:t>
      </w:r>
    </w:p>
    <w:p w:rsidR="00525642" w:rsidRPr="008F0023" w:rsidRDefault="00525642" w:rsidP="00525642">
      <w:pPr>
        <w:rPr>
          <w:szCs w:val="20"/>
        </w:rPr>
      </w:pPr>
      <w:r w:rsidRPr="008F0023">
        <w:rPr>
          <w:szCs w:val="20"/>
        </w:rPr>
        <w:t xml:space="preserve">The </w:t>
      </w:r>
      <w:r w:rsidR="002F6D33">
        <w:rPr>
          <w:szCs w:val="20"/>
        </w:rPr>
        <w:t>R</w:t>
      </w:r>
      <w:r w:rsidRPr="008F0023">
        <w:rPr>
          <w:szCs w:val="20"/>
        </w:rPr>
        <w:t xml:space="preserve">eview notes that </w:t>
      </w:r>
      <w:r w:rsidR="000C2F7C">
        <w:rPr>
          <w:szCs w:val="20"/>
        </w:rPr>
        <w:t xml:space="preserve">the </w:t>
      </w:r>
      <w:r w:rsidRPr="008F0023">
        <w:rPr>
          <w:szCs w:val="20"/>
        </w:rPr>
        <w:t>scope for undertaking investigations provided by the CATSI Act may be limited. In particular, where corporations establish unreasonable or irregular payments schemes within government structures, it is not currently within the remit of ORIC to undertake an investigative role</w:t>
      </w:r>
      <w:r w:rsidR="00F2120B">
        <w:rPr>
          <w:szCs w:val="20"/>
        </w:rPr>
        <w:t xml:space="preserve">. </w:t>
      </w:r>
      <w:r w:rsidRPr="008F0023">
        <w:rPr>
          <w:szCs w:val="20"/>
        </w:rPr>
        <w:t xml:space="preserve">This does not however necessarily present a strong impediment to the functional responsibility of ORIC, as ORIC may be able to prevent such governance and potential misconduct </w:t>
      </w:r>
      <w:r w:rsidR="001337B8">
        <w:rPr>
          <w:szCs w:val="20"/>
        </w:rPr>
        <w:t>by way of</w:t>
      </w:r>
      <w:r w:rsidR="001337B8" w:rsidRPr="008F0023">
        <w:rPr>
          <w:szCs w:val="20"/>
        </w:rPr>
        <w:t xml:space="preserve"> </w:t>
      </w:r>
      <w:r w:rsidRPr="008F0023">
        <w:rPr>
          <w:szCs w:val="20"/>
        </w:rPr>
        <w:t>a more facilitative process through its outreach and training</w:t>
      </w:r>
      <w:r>
        <w:rPr>
          <w:szCs w:val="20"/>
        </w:rPr>
        <w:t>.</w:t>
      </w:r>
    </w:p>
    <w:p w:rsidR="00525642" w:rsidRPr="008F0023" w:rsidRDefault="00525642" w:rsidP="00525642">
      <w:pPr>
        <w:pStyle w:val="Heading4"/>
      </w:pPr>
      <w:r w:rsidRPr="008F0023">
        <w:t>Staffing</w:t>
      </w:r>
    </w:p>
    <w:p w:rsidR="00525642" w:rsidRPr="008F0023" w:rsidRDefault="00525642" w:rsidP="00525642">
      <w:r w:rsidRPr="008F0023">
        <w:t xml:space="preserve">The Investigations and Prosecutions team consists of an EL2 Investigations Manager, three EL1 Senior Investigators </w:t>
      </w:r>
      <w:r>
        <w:t xml:space="preserve">(one position vacant) </w:t>
      </w:r>
      <w:r w:rsidRPr="008F0023">
        <w:t xml:space="preserve">and an APS 4 support officer. Three staff, including two investigators are </w:t>
      </w:r>
      <w:r w:rsidR="008B25AB">
        <w:t>Indigenous</w:t>
      </w:r>
      <w:r w:rsidRPr="008F0023">
        <w:t>.</w:t>
      </w:r>
    </w:p>
    <w:p w:rsidR="00525642" w:rsidRDefault="00525642" w:rsidP="00525642">
      <w:pPr>
        <w:pStyle w:val="BodyText1"/>
        <w:rPr>
          <w:lang w:val="en-AU"/>
        </w:rPr>
      </w:pPr>
      <w:r w:rsidRPr="008F0023">
        <w:rPr>
          <w:lang w:val="en-AU"/>
        </w:rPr>
        <w:t>The ratio of investigators to population of regulated bodies is relatively high, with five investigations function staff, to 2</w:t>
      </w:r>
      <w:r w:rsidR="00FD270E">
        <w:rPr>
          <w:lang w:val="en-AU"/>
        </w:rPr>
        <w:t>,</w:t>
      </w:r>
      <w:r w:rsidRPr="008F0023">
        <w:rPr>
          <w:lang w:val="en-AU"/>
        </w:rPr>
        <w:t xml:space="preserve">800 regulated bodies, however the qualified </w:t>
      </w:r>
      <w:r w:rsidR="0029598B">
        <w:rPr>
          <w:lang w:val="en-AU"/>
        </w:rPr>
        <w:t>I</w:t>
      </w:r>
      <w:r w:rsidRPr="008F0023">
        <w:rPr>
          <w:lang w:val="en-AU"/>
        </w:rPr>
        <w:t>nvestigations team is small (four qualified investigators) and has little provision for absences in the team (e.g. unforeseen leave etc.)</w:t>
      </w:r>
      <w:r w:rsidR="00F2120B">
        <w:rPr>
          <w:lang w:val="en-AU"/>
        </w:rPr>
        <w:t xml:space="preserve">. </w:t>
      </w:r>
      <w:r w:rsidRPr="008F0023">
        <w:rPr>
          <w:lang w:val="en-AU"/>
        </w:rPr>
        <w:t>This is especially significant given the requirement for two investigators to attend witness and suspect interviews as corroborators</w:t>
      </w:r>
      <w:r w:rsidR="00F2120B">
        <w:rPr>
          <w:lang w:val="en-AU"/>
        </w:rPr>
        <w:t xml:space="preserve">. </w:t>
      </w:r>
    </w:p>
    <w:p w:rsidR="00525642" w:rsidRPr="008F0023" w:rsidRDefault="00525642" w:rsidP="00525642">
      <w:pPr>
        <w:pStyle w:val="BodyText1"/>
      </w:pPr>
      <w:r w:rsidRPr="008F0023">
        <w:t xml:space="preserve">Opportunity </w:t>
      </w:r>
      <w:r>
        <w:t>may exist</w:t>
      </w:r>
      <w:r w:rsidRPr="008F0023">
        <w:t xml:space="preserve"> to rebalance the staffing profile of the </w:t>
      </w:r>
      <w:r w:rsidR="0029598B">
        <w:t>I</w:t>
      </w:r>
      <w:r w:rsidRPr="008F0023">
        <w:t xml:space="preserve">nvestigations team </w:t>
      </w:r>
      <w:r>
        <w:t xml:space="preserve">within existing budget arrangements by </w:t>
      </w:r>
      <w:r w:rsidRPr="008F0023">
        <w:t>consider</w:t>
      </w:r>
      <w:r>
        <w:t>ing</w:t>
      </w:r>
      <w:r w:rsidRPr="008F0023">
        <w:t xml:space="preserve"> the use of more junior staff as corroborating staff. As an illustrative example</w:t>
      </w:r>
      <w:r w:rsidR="00FD270E">
        <w:t>,</w:t>
      </w:r>
      <w:r w:rsidRPr="008F0023">
        <w:t xml:space="preserve"> the </w:t>
      </w:r>
      <w:r>
        <w:t>D</w:t>
      </w:r>
      <w:r w:rsidRPr="008F0023">
        <w:t xml:space="preserve">epartment of Immigration </w:t>
      </w:r>
      <w:r>
        <w:t xml:space="preserve">and Border Protection </w:t>
      </w:r>
      <w:r w:rsidRPr="008F0023">
        <w:t>considers qualified investigators to be APS5 staff, Senior Investigators as APS6 and Investigations Team Leaders as EL1</w:t>
      </w:r>
      <w:r w:rsidR="00FD270E">
        <w:t> </w:t>
      </w:r>
      <w:r w:rsidRPr="008F0023">
        <w:t>staff</w:t>
      </w:r>
      <w:r w:rsidR="00F2120B">
        <w:t xml:space="preserve">. </w:t>
      </w:r>
      <w:r>
        <w:t xml:space="preserve">KPMG notes </w:t>
      </w:r>
      <w:r w:rsidR="00FD270E">
        <w:t xml:space="preserve">that </w:t>
      </w:r>
      <w:r>
        <w:t>the shortage of qualified and experienced investigations staff outside law</w:t>
      </w:r>
      <w:r w:rsidR="00FD270E">
        <w:t xml:space="preserve"> </w:t>
      </w:r>
      <w:r>
        <w:t>enforcement bodies is a likely complication to any re</w:t>
      </w:r>
      <w:r w:rsidR="008C125D">
        <w:t>-</w:t>
      </w:r>
      <w:r>
        <w:t>profiling of staffing arrangements.</w:t>
      </w:r>
    </w:p>
    <w:p w:rsidR="00525642" w:rsidRPr="008F0023" w:rsidRDefault="00525642" w:rsidP="00525642">
      <w:pPr>
        <w:pStyle w:val="BodyText1"/>
        <w:rPr>
          <w:lang w:val="en-AU"/>
        </w:rPr>
      </w:pPr>
      <w:r w:rsidRPr="008F0023">
        <w:rPr>
          <w:lang w:val="en-AU"/>
        </w:rPr>
        <w:t xml:space="preserve">Although a formal skills audit was not undertaken as part of this </w:t>
      </w:r>
      <w:r w:rsidR="00FD270E">
        <w:rPr>
          <w:lang w:val="en-AU"/>
        </w:rPr>
        <w:t>R</w:t>
      </w:r>
      <w:r w:rsidRPr="008F0023">
        <w:rPr>
          <w:lang w:val="en-AU"/>
        </w:rPr>
        <w:t>eview, staff indicated that they held the mandatory qualifications required by the Australian Government Investigation Standards (AGIS), being a Certificate IV or Diploma Government (Investigations).</w:t>
      </w:r>
    </w:p>
    <w:p w:rsidR="00525642" w:rsidRPr="008F0023" w:rsidRDefault="00525642" w:rsidP="00525642">
      <w:pPr>
        <w:pStyle w:val="BodyText1"/>
        <w:rPr>
          <w:lang w:val="en-AU"/>
        </w:rPr>
      </w:pPr>
      <w:r w:rsidRPr="008F0023">
        <w:rPr>
          <w:lang w:val="en-AU"/>
        </w:rPr>
        <w:t>ORIC does not maintain an ability to train investigators and relies upon hiring investigative resources who already have the relevant, required, qualifications.</w:t>
      </w:r>
    </w:p>
    <w:p w:rsidR="00525642" w:rsidRPr="008F0023" w:rsidRDefault="00525642" w:rsidP="00525642">
      <w:pPr>
        <w:pStyle w:val="Heading4"/>
      </w:pPr>
      <w:r w:rsidRPr="008F0023">
        <w:t>Technology and support</w:t>
      </w:r>
    </w:p>
    <w:p w:rsidR="00525642" w:rsidRPr="008F0023" w:rsidRDefault="00525642" w:rsidP="00525642">
      <w:pPr>
        <w:pStyle w:val="BodyText1"/>
        <w:rPr>
          <w:lang w:val="en-AU"/>
        </w:rPr>
      </w:pPr>
      <w:r w:rsidRPr="008F0023">
        <w:rPr>
          <w:lang w:val="en-AU"/>
        </w:rPr>
        <w:t xml:space="preserve">The </w:t>
      </w:r>
      <w:r w:rsidR="0029598B">
        <w:rPr>
          <w:lang w:val="en-AU"/>
        </w:rPr>
        <w:t>I</w:t>
      </w:r>
      <w:r w:rsidRPr="008F0023">
        <w:rPr>
          <w:lang w:val="en-AU"/>
        </w:rPr>
        <w:t xml:space="preserve">nvestigations team has access to an evidence room, Class C drawers and Class B Cabinets to facilitate the appropriate storage of evidence in a manner which would maintain the chain of custody. </w:t>
      </w:r>
    </w:p>
    <w:p w:rsidR="00525642" w:rsidRPr="005D5E6E" w:rsidRDefault="00525642" w:rsidP="00525642">
      <w:r w:rsidRPr="008F0023">
        <w:t xml:space="preserve">Although the </w:t>
      </w:r>
      <w:r w:rsidR="0029598B">
        <w:t>I</w:t>
      </w:r>
      <w:r w:rsidRPr="008F0023">
        <w:t>nvestigations team has access to a formal, commercial, Case Management System (Jade Investigator)</w:t>
      </w:r>
      <w:r w:rsidR="00FD270E">
        <w:t>,</w:t>
      </w:r>
      <w:r w:rsidRPr="008F0023">
        <w:t xml:space="preserve"> its use has been discontinued with the team relying upon ShareHub as its record system. Critical decisions are stored in relevant file structures. </w:t>
      </w:r>
      <w:r>
        <w:t xml:space="preserve">ORIC stated that </w:t>
      </w:r>
      <w:r w:rsidRPr="005D5E6E">
        <w:t xml:space="preserve">Jade was implemented in 2010 and decommissioned in or around mid-2011 </w:t>
      </w:r>
      <w:r>
        <w:t xml:space="preserve">as the </w:t>
      </w:r>
      <w:r w:rsidRPr="005D5E6E">
        <w:t xml:space="preserve">IT </w:t>
      </w:r>
      <w:r>
        <w:t xml:space="preserve">group </w:t>
      </w:r>
      <w:r w:rsidRPr="005D5E6E">
        <w:t xml:space="preserve">were unable to provide a protected enclave for IPS to save work as Jade was not able to operate with </w:t>
      </w:r>
      <w:r>
        <w:t xml:space="preserve">the </w:t>
      </w:r>
      <w:r w:rsidR="00FD270E">
        <w:t>D</w:t>
      </w:r>
      <w:r>
        <w:t>epartment’s electronic filing system</w:t>
      </w:r>
      <w:r w:rsidRPr="005D5E6E">
        <w:t xml:space="preserve">. </w:t>
      </w:r>
    </w:p>
    <w:p w:rsidR="00525642" w:rsidRPr="008F0023" w:rsidRDefault="00525642" w:rsidP="00525642">
      <w:pPr>
        <w:pStyle w:val="BodyText1"/>
        <w:rPr>
          <w:lang w:val="en-AU"/>
        </w:rPr>
      </w:pPr>
      <w:r w:rsidRPr="008F0023">
        <w:rPr>
          <w:lang w:val="en-AU"/>
        </w:rPr>
        <w:t>ORIC maintains a MoU with the Shared Services for specialist investigations services</w:t>
      </w:r>
      <w:r w:rsidR="00FD270E">
        <w:rPr>
          <w:lang w:val="en-AU"/>
        </w:rPr>
        <w:t>,</w:t>
      </w:r>
      <w:r w:rsidRPr="008F0023">
        <w:rPr>
          <w:lang w:val="en-AU"/>
        </w:rPr>
        <w:t xml:space="preserve"> including computer forensics and handwriting analysis</w:t>
      </w:r>
      <w:r w:rsidR="00F2120B">
        <w:rPr>
          <w:lang w:val="en-AU"/>
        </w:rPr>
        <w:t xml:space="preserve">. </w:t>
      </w:r>
      <w:r w:rsidRPr="008F0023">
        <w:rPr>
          <w:lang w:val="en-AU"/>
        </w:rPr>
        <w:t>However</w:t>
      </w:r>
      <w:r w:rsidR="00FD270E">
        <w:rPr>
          <w:lang w:val="en-AU"/>
        </w:rPr>
        <w:t>,</w:t>
      </w:r>
      <w:r w:rsidRPr="008F0023">
        <w:rPr>
          <w:lang w:val="en-AU"/>
        </w:rPr>
        <w:t xml:space="preserve"> ORIC does not have an</w:t>
      </w:r>
      <w:r>
        <w:rPr>
          <w:lang w:val="en-AU"/>
        </w:rPr>
        <w:t xml:space="preserve">y formalised existing arrangement </w:t>
      </w:r>
      <w:r w:rsidRPr="008F0023">
        <w:rPr>
          <w:lang w:val="en-AU"/>
        </w:rPr>
        <w:t>which might enable them to access surge capacity, when referrals on hand exceed available investigative resources.</w:t>
      </w:r>
    </w:p>
    <w:p w:rsidR="00525642" w:rsidRPr="008F0023" w:rsidRDefault="00525642" w:rsidP="00525642">
      <w:pPr>
        <w:pStyle w:val="Heading4"/>
      </w:pPr>
      <w:r w:rsidRPr="008F0023">
        <w:lastRenderedPageBreak/>
        <w:t xml:space="preserve">Policies and </w:t>
      </w:r>
      <w:r w:rsidR="003D5E44">
        <w:t>p</w:t>
      </w:r>
      <w:r w:rsidR="003D5E44" w:rsidRPr="008F0023">
        <w:t>rocedures</w:t>
      </w:r>
    </w:p>
    <w:p w:rsidR="00525642" w:rsidRPr="008F0023" w:rsidRDefault="00525642" w:rsidP="00525642">
      <w:r w:rsidRPr="008F0023">
        <w:t xml:space="preserve">The </w:t>
      </w:r>
      <w:r w:rsidR="00FD270E">
        <w:t>t</w:t>
      </w:r>
      <w:r w:rsidRPr="008F0023">
        <w:t>eam has an investigations manual which is regularly reviewed and in interviews staff indicated familiarity with AGIS</w:t>
      </w:r>
      <w:r w:rsidR="00F2120B">
        <w:t xml:space="preserve">. </w:t>
      </w:r>
    </w:p>
    <w:p w:rsidR="00525642" w:rsidRPr="008F0023" w:rsidRDefault="00525642" w:rsidP="00525642">
      <w:pPr>
        <w:pStyle w:val="BodyText1"/>
        <w:rPr>
          <w:lang w:val="en-AU"/>
        </w:rPr>
      </w:pPr>
      <w:r w:rsidRPr="008F0023">
        <w:rPr>
          <w:lang w:val="en-AU"/>
        </w:rPr>
        <w:t>The Prosecution Policy of the Commonwealth, which is produced by the Office of the Commonwealth Director of Public Prosecutions (CDPP)</w:t>
      </w:r>
      <w:r w:rsidR="00FD270E">
        <w:rPr>
          <w:lang w:val="en-AU"/>
        </w:rPr>
        <w:t>,</w:t>
      </w:r>
      <w:r w:rsidRPr="008F0023">
        <w:rPr>
          <w:lang w:val="en-AU"/>
        </w:rPr>
        <w:t xml:space="preserve"> provides a set of guidelines for making decisions in the prosecution process. </w:t>
      </w:r>
    </w:p>
    <w:p w:rsidR="00525642" w:rsidRPr="008F0023" w:rsidRDefault="00525642" w:rsidP="00525642">
      <w:pPr>
        <w:pStyle w:val="BodyText1"/>
        <w:rPr>
          <w:lang w:val="en-AU"/>
        </w:rPr>
      </w:pPr>
      <w:r w:rsidRPr="008F0023">
        <w:rPr>
          <w:lang w:val="en-AU"/>
        </w:rPr>
        <w:t xml:space="preserve">The Policy sets out a high standard in terms of cases that the CDPP is willing to prosecute; it will not always agree to prosecute potential cases, including for example when the defendant is elderly or deemed vulnerable. These guidelines, and the likelihood of the CDPP agreeing to prosecute, are taken into consideration when ORIC decides whether to pursue an investigation. </w:t>
      </w:r>
    </w:p>
    <w:p w:rsidR="00525642" w:rsidRPr="008F0023" w:rsidRDefault="00525642" w:rsidP="00525642">
      <w:r w:rsidRPr="008F0023">
        <w:t xml:space="preserve">No file review was undertaken as part of this </w:t>
      </w:r>
      <w:r w:rsidR="00FD270E">
        <w:t>R</w:t>
      </w:r>
      <w:r w:rsidRPr="008F0023">
        <w:t>eview, and the implementation of the investigations practices has not been assessed.</w:t>
      </w:r>
    </w:p>
    <w:p w:rsidR="00525642" w:rsidRPr="008F0023" w:rsidRDefault="00525642" w:rsidP="00096F1C">
      <w:pPr>
        <w:pStyle w:val="Heading5"/>
      </w:pPr>
      <w:r w:rsidRPr="008F0023">
        <w:t>Recommendations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94"/>
      </w:tblGrid>
      <w:tr w:rsidR="00525642" w:rsidRPr="008F0023" w:rsidTr="00E34A86">
        <w:tc>
          <w:tcPr>
            <w:tcW w:w="428" w:type="pct"/>
            <w:tcBorders>
              <w:bottom w:val="single" w:sz="4" w:space="0" w:color="00338D"/>
            </w:tcBorders>
          </w:tcPr>
          <w:p w:rsidR="00525642" w:rsidRPr="008F0023" w:rsidRDefault="00525642" w:rsidP="00E81C26">
            <w:pPr>
              <w:pStyle w:val="Tableheading"/>
            </w:pPr>
            <w:r w:rsidRPr="008F0023">
              <w:t>Ref.</w:t>
            </w:r>
          </w:p>
        </w:tc>
        <w:tc>
          <w:tcPr>
            <w:tcW w:w="4572" w:type="pct"/>
            <w:tcBorders>
              <w:bottom w:val="single" w:sz="4" w:space="0" w:color="00338D"/>
            </w:tcBorders>
          </w:tcPr>
          <w:p w:rsidR="00525642" w:rsidRPr="008F0023" w:rsidRDefault="00525642" w:rsidP="00E81C26">
            <w:pPr>
              <w:pStyle w:val="Tableheading"/>
            </w:pPr>
            <w:r w:rsidRPr="008F0023">
              <w:t>Recommendation</w:t>
            </w:r>
          </w:p>
        </w:tc>
      </w:tr>
      <w:tr w:rsidR="00525642" w:rsidRPr="008F0023" w:rsidTr="00E34A86">
        <w:tc>
          <w:tcPr>
            <w:tcW w:w="428" w:type="pct"/>
            <w:tcBorders>
              <w:top w:val="single" w:sz="4" w:space="0" w:color="00338D"/>
              <w:bottom w:val="single" w:sz="2" w:space="0" w:color="808080" w:themeColor="background1" w:themeShade="80"/>
            </w:tcBorders>
          </w:tcPr>
          <w:p w:rsidR="00525642" w:rsidRPr="008F0023" w:rsidRDefault="00924605" w:rsidP="00E81C26">
            <w:pPr>
              <w:pStyle w:val="Tabletext"/>
            </w:pPr>
            <w:r>
              <w:t>2</w:t>
            </w:r>
            <w:r w:rsidR="00466739">
              <w:t>6</w:t>
            </w:r>
          </w:p>
        </w:tc>
        <w:tc>
          <w:tcPr>
            <w:tcW w:w="4572" w:type="pct"/>
            <w:tcBorders>
              <w:top w:val="single" w:sz="4" w:space="0" w:color="00338D"/>
              <w:bottom w:val="single" w:sz="2" w:space="0" w:color="808080" w:themeColor="background1" w:themeShade="80"/>
            </w:tcBorders>
          </w:tcPr>
          <w:p w:rsidR="00525642" w:rsidRPr="008F0023" w:rsidRDefault="00525642" w:rsidP="00E34A86">
            <w:pPr>
              <w:rPr>
                <w:sz w:val="18"/>
                <w:szCs w:val="18"/>
              </w:rPr>
            </w:pPr>
            <w:r w:rsidRPr="008F0023">
              <w:rPr>
                <w:sz w:val="18"/>
                <w:szCs w:val="18"/>
              </w:rPr>
              <w:t>ORIC should consider tracking an activity measure</w:t>
            </w:r>
            <w:r w:rsidR="00044643">
              <w:rPr>
                <w:sz w:val="18"/>
                <w:szCs w:val="18"/>
              </w:rPr>
              <w:t>, such as number of investigations completed,</w:t>
            </w:r>
            <w:r w:rsidRPr="008F0023">
              <w:rPr>
                <w:sz w:val="18"/>
                <w:szCs w:val="18"/>
              </w:rPr>
              <w:t xml:space="preserve"> for investigators in addition to successful litigation statistics</w:t>
            </w:r>
            <w:r w:rsidR="00044643">
              <w:rPr>
                <w:sz w:val="18"/>
                <w:szCs w:val="18"/>
              </w:rPr>
              <w:t xml:space="preserve"> to encourage effective use of investigator time</w:t>
            </w:r>
            <w:r w:rsidRPr="008F0023">
              <w:rPr>
                <w:sz w:val="18"/>
                <w:szCs w:val="18"/>
              </w:rPr>
              <w:t>.</w:t>
            </w:r>
          </w:p>
        </w:tc>
      </w:tr>
      <w:tr w:rsidR="00525642" w:rsidRPr="008F0023" w:rsidTr="00E34A86">
        <w:tc>
          <w:tcPr>
            <w:tcW w:w="428" w:type="pct"/>
            <w:tcBorders>
              <w:top w:val="single" w:sz="4" w:space="0" w:color="00338D"/>
              <w:bottom w:val="single" w:sz="2" w:space="0" w:color="808080" w:themeColor="background1" w:themeShade="80"/>
            </w:tcBorders>
          </w:tcPr>
          <w:p w:rsidR="00525642" w:rsidRPr="008F0023" w:rsidRDefault="00924605" w:rsidP="00E81C26">
            <w:pPr>
              <w:pStyle w:val="Tabletext"/>
            </w:pPr>
            <w:r>
              <w:t>2</w:t>
            </w:r>
            <w:r w:rsidR="00E41764">
              <w:t>7</w:t>
            </w:r>
          </w:p>
        </w:tc>
        <w:tc>
          <w:tcPr>
            <w:tcW w:w="4572" w:type="pct"/>
            <w:tcBorders>
              <w:top w:val="single" w:sz="4" w:space="0" w:color="00338D"/>
              <w:bottom w:val="single" w:sz="2" w:space="0" w:color="808080" w:themeColor="background1" w:themeShade="80"/>
            </w:tcBorders>
          </w:tcPr>
          <w:p w:rsidR="00525642" w:rsidRPr="008F0023" w:rsidRDefault="009B64D6" w:rsidP="00E34A86">
            <w:pPr>
              <w:rPr>
                <w:sz w:val="18"/>
                <w:szCs w:val="18"/>
              </w:rPr>
            </w:pPr>
            <w:r>
              <w:rPr>
                <w:sz w:val="18"/>
                <w:szCs w:val="18"/>
              </w:rPr>
              <w:t>T</w:t>
            </w:r>
            <w:r w:rsidRPr="008F0023">
              <w:rPr>
                <w:sz w:val="18"/>
                <w:szCs w:val="18"/>
              </w:rPr>
              <w:t xml:space="preserve">he staffing profile of the </w:t>
            </w:r>
            <w:r>
              <w:rPr>
                <w:sz w:val="18"/>
                <w:szCs w:val="18"/>
              </w:rPr>
              <w:t>I</w:t>
            </w:r>
            <w:r w:rsidRPr="008F0023">
              <w:rPr>
                <w:sz w:val="18"/>
                <w:szCs w:val="18"/>
              </w:rPr>
              <w:t xml:space="preserve">nvestigations team </w:t>
            </w:r>
            <w:r>
              <w:rPr>
                <w:sz w:val="18"/>
                <w:szCs w:val="18"/>
              </w:rPr>
              <w:t>should be re-balanced over time to make greater</w:t>
            </w:r>
            <w:r w:rsidRPr="008F0023">
              <w:rPr>
                <w:sz w:val="18"/>
                <w:szCs w:val="18"/>
              </w:rPr>
              <w:t xml:space="preserve"> use of more junior staff as corroborating staff. As an illustrative example</w:t>
            </w:r>
            <w:r>
              <w:rPr>
                <w:sz w:val="18"/>
                <w:szCs w:val="18"/>
              </w:rPr>
              <w:t>,</w:t>
            </w:r>
            <w:r w:rsidRPr="008F0023">
              <w:rPr>
                <w:sz w:val="18"/>
                <w:szCs w:val="18"/>
              </w:rPr>
              <w:t xml:space="preserve"> the </w:t>
            </w:r>
            <w:r>
              <w:rPr>
                <w:sz w:val="18"/>
                <w:szCs w:val="18"/>
              </w:rPr>
              <w:t>D</w:t>
            </w:r>
            <w:r w:rsidRPr="008F0023">
              <w:rPr>
                <w:sz w:val="18"/>
                <w:szCs w:val="18"/>
              </w:rPr>
              <w:t xml:space="preserve">epartment of Immigration </w:t>
            </w:r>
            <w:r>
              <w:rPr>
                <w:sz w:val="18"/>
                <w:szCs w:val="18"/>
              </w:rPr>
              <w:t xml:space="preserve">and Border Protection </w:t>
            </w:r>
            <w:r w:rsidRPr="008F0023">
              <w:rPr>
                <w:sz w:val="18"/>
                <w:szCs w:val="18"/>
              </w:rPr>
              <w:t>considers qualified investigators to be APS5 staff, Senior Investigators as APS6 and Investigations Team Leaders as EL1 staff.</w:t>
            </w:r>
            <w:r w:rsidR="00525642" w:rsidRPr="008F0023">
              <w:rPr>
                <w:sz w:val="18"/>
                <w:szCs w:val="18"/>
              </w:rPr>
              <w:t xml:space="preserve"> </w:t>
            </w:r>
          </w:p>
        </w:tc>
      </w:tr>
    </w:tbl>
    <w:p w:rsidR="00DE6582" w:rsidRPr="0070334B" w:rsidRDefault="00DE6582" w:rsidP="008D4399">
      <w:pPr>
        <w:rPr>
          <w:sz w:val="18"/>
          <w:szCs w:val="18"/>
          <w:lang w:val="en-US"/>
        </w:rPr>
      </w:pPr>
    </w:p>
    <w:p w:rsidR="00DE6582" w:rsidRPr="00DE6582" w:rsidRDefault="00DE6582" w:rsidP="00991BD3">
      <w:pPr>
        <w:pStyle w:val="Heading2"/>
        <w:tabs>
          <w:tab w:val="left" w:pos="4253"/>
        </w:tabs>
      </w:pPr>
      <w:bookmarkStart w:id="73" w:name="_Ref469467499"/>
      <w:bookmarkStart w:id="74" w:name="_Toc469558769"/>
      <w:r w:rsidRPr="00DE6582">
        <w:t>Enforcement actions</w:t>
      </w:r>
      <w:bookmarkEnd w:id="73"/>
      <w:bookmarkEnd w:id="74"/>
      <w:r w:rsidRPr="00DE6582">
        <w:t xml:space="preserve"> </w:t>
      </w:r>
    </w:p>
    <w:p w:rsidR="006825C0" w:rsidRPr="000E1FFC" w:rsidRDefault="006825C0" w:rsidP="006825C0">
      <w:pPr>
        <w:tabs>
          <w:tab w:val="left" w:pos="4253"/>
        </w:tabs>
        <w:rPr>
          <w:szCs w:val="20"/>
          <w:lang w:val="en-US"/>
        </w:rPr>
      </w:pPr>
      <w:r w:rsidRPr="000E1FFC">
        <w:rPr>
          <w:szCs w:val="20"/>
          <w:lang w:val="en-US"/>
        </w:rPr>
        <w:t>ORIC has a range of enforcement actions at its disposal</w:t>
      </w:r>
      <w:r w:rsidR="00FD270E">
        <w:rPr>
          <w:szCs w:val="20"/>
          <w:lang w:val="en-US"/>
        </w:rPr>
        <w:t>, including</w:t>
      </w:r>
      <w:r w:rsidRPr="000E1FFC">
        <w:rPr>
          <w:szCs w:val="20"/>
          <w:lang w:val="en-US"/>
        </w:rPr>
        <w:t>:</w:t>
      </w:r>
    </w:p>
    <w:p w:rsidR="006825C0" w:rsidRPr="00881CB7" w:rsidRDefault="00FD270E" w:rsidP="00320DEF">
      <w:pPr>
        <w:pStyle w:val="ListBullet"/>
      </w:pPr>
      <w:r>
        <w:t>i</w:t>
      </w:r>
      <w:r w:rsidR="006825C0" w:rsidRPr="00881CB7">
        <w:t>ssuing compliance notices to require compliance with the CATSI Act</w:t>
      </w:r>
    </w:p>
    <w:p w:rsidR="006825C0" w:rsidRPr="00881CB7" w:rsidRDefault="00FD270E" w:rsidP="00320DEF">
      <w:pPr>
        <w:pStyle w:val="ListBullet"/>
      </w:pPr>
      <w:r>
        <w:t>g</w:t>
      </w:r>
      <w:r w:rsidR="006825C0" w:rsidRPr="00881CB7">
        <w:t>iving a direction (for example for a corporation’s directors to undertake training)</w:t>
      </w:r>
    </w:p>
    <w:p w:rsidR="006825C0" w:rsidRPr="00881CB7" w:rsidRDefault="00FD270E" w:rsidP="00320DEF">
      <w:pPr>
        <w:pStyle w:val="ListBullet"/>
      </w:pPr>
      <w:r>
        <w:t>p</w:t>
      </w:r>
      <w:r w:rsidR="006825C0" w:rsidRPr="00881CB7">
        <w:t>utting a corporation under special administration</w:t>
      </w:r>
    </w:p>
    <w:p w:rsidR="006825C0" w:rsidRDefault="00466739" w:rsidP="00320DEF">
      <w:pPr>
        <w:pStyle w:val="ListBullet"/>
      </w:pPr>
      <w:r w:rsidRPr="0070334B">
        <w:rPr>
          <w:noProof/>
          <w:szCs w:val="20"/>
          <w:lang w:eastAsia="en-AU"/>
        </w:rPr>
        <mc:AlternateContent>
          <mc:Choice Requires="wps">
            <w:drawing>
              <wp:anchor distT="0" distB="0" distL="114300" distR="114300" simplePos="0" relativeHeight="251671552" behindDoc="1" locked="0" layoutInCell="1" allowOverlap="1" wp14:anchorId="1B56C8E7" wp14:editId="6B660C20">
                <wp:simplePos x="0" y="0"/>
                <wp:positionH relativeFrom="column">
                  <wp:posOffset>-10160</wp:posOffset>
                </wp:positionH>
                <wp:positionV relativeFrom="paragraph">
                  <wp:posOffset>63500</wp:posOffset>
                </wp:positionV>
                <wp:extent cx="2027555" cy="194754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0" y="0"/>
                          <a:ext cx="2027555" cy="1947545"/>
                        </a:xfrm>
                        <a:prstGeom prst="rect">
                          <a:avLst/>
                        </a:prstGeom>
                        <a:noFill/>
                        <a:ln w="12700" cap="flat" cmpd="sng" algn="ctr">
                          <a:noFill/>
                          <a:prstDash val="solid"/>
                          <a:miter lim="800000"/>
                        </a:ln>
                        <a:effectLst/>
                      </wps:spPr>
                      <wps:txbx>
                        <w:txbxContent>
                          <w:p w:rsidR="00371408" w:rsidRPr="004308BD" w:rsidRDefault="00371408" w:rsidP="006825C0">
                            <w:pPr>
                              <w:pStyle w:val="Bullet1stlevel"/>
                              <w:numPr>
                                <w:ilvl w:val="0"/>
                                <w:numId w:val="0"/>
                              </w:numPr>
                              <w:rPr>
                                <w:color w:val="00B0F0"/>
                                <w:sz w:val="22"/>
                                <w:szCs w:val="22"/>
                              </w:rPr>
                            </w:pPr>
                            <w:r w:rsidRPr="004308BD">
                              <w:rPr>
                                <w:color w:val="00B0F0"/>
                                <w:sz w:val="22"/>
                                <w:szCs w:val="22"/>
                              </w:rPr>
                              <w:t xml:space="preserve">ORIC has a range of enforcement actions at its disposal. </w:t>
                            </w:r>
                          </w:p>
                          <w:p w:rsidR="00371408" w:rsidRPr="00B00237" w:rsidRDefault="00371408" w:rsidP="00B00237">
                            <w:pPr>
                              <w:pStyle w:val="Bullet1stlevel"/>
                              <w:numPr>
                                <w:ilvl w:val="0"/>
                                <w:numId w:val="0"/>
                              </w:numPr>
                              <w:rPr>
                                <w:color w:val="00B0F0"/>
                                <w:sz w:val="22"/>
                                <w:szCs w:val="22"/>
                              </w:rPr>
                            </w:pPr>
                            <w:r w:rsidRPr="004308BD">
                              <w:rPr>
                                <w:color w:val="00B0F0"/>
                                <w:sz w:val="22"/>
                                <w:szCs w:val="22"/>
                              </w:rPr>
                              <w:t>These include special measures such as examinations and special administrations that are not available</w:t>
                            </w:r>
                            <w:r>
                              <w:rPr>
                                <w:color w:val="00B0F0"/>
                                <w:sz w:val="22"/>
                                <w:szCs w:val="22"/>
                              </w:rPr>
                              <w:t xml:space="preserve"> under mainstream legislation.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6C8E7" id="Rectangle 8" o:spid="_x0000_s1032" style="position:absolute;left:0;text-align:left;margin-left:-.8pt;margin-top:5pt;width:159.65pt;height:15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" filled="f" stroked="f" strokeweight="1pt">
                <v:textbox>
                  <w:txbxContent>
                    <w:p w:rsidR="00371408" w:rsidRPr="004308BD" w:rsidRDefault="00371408" w:rsidP="006825C0">
                      <w:pPr>
                        <w:pStyle w:val="Bullet1stlevel"/>
                        <w:numPr>
                          <w:ilvl w:val="0"/>
                          <w:numId w:val="0"/>
                        </w:numPr>
                        <w:rPr>
                          <w:color w:val="00B0F0"/>
                          <w:sz w:val="22"/>
                          <w:szCs w:val="22"/>
                        </w:rPr>
                      </w:pPr>
                      <w:r w:rsidRPr="004308BD">
                        <w:rPr>
                          <w:color w:val="00B0F0"/>
                          <w:sz w:val="22"/>
                          <w:szCs w:val="22"/>
                        </w:rPr>
                        <w:t xml:space="preserve">ORIC has a range of enforcement actions at its disposal. </w:t>
                      </w:r>
                    </w:p>
                    <w:p w:rsidR="00371408" w:rsidRPr="00B00237" w:rsidRDefault="00371408" w:rsidP="00B00237">
                      <w:pPr>
                        <w:pStyle w:val="Bullet1stlevel"/>
                        <w:numPr>
                          <w:ilvl w:val="0"/>
                          <w:numId w:val="0"/>
                        </w:numPr>
                        <w:rPr>
                          <w:color w:val="00B0F0"/>
                          <w:sz w:val="22"/>
                          <w:szCs w:val="22"/>
                        </w:rPr>
                      </w:pPr>
                      <w:r w:rsidRPr="004308BD">
                        <w:rPr>
                          <w:color w:val="00B0F0"/>
                          <w:sz w:val="22"/>
                          <w:szCs w:val="22"/>
                        </w:rPr>
                        <w:t>These include special measures such as examinations and special administrations that are not available</w:t>
                      </w:r>
                      <w:r>
                        <w:rPr>
                          <w:color w:val="00B0F0"/>
                          <w:sz w:val="22"/>
                          <w:szCs w:val="22"/>
                        </w:rPr>
                        <w:t xml:space="preserve"> under mainstream legislation. </w:t>
                      </w:r>
                    </w:p>
                  </w:txbxContent>
                </v:textbox>
                <w10:wrap type="square"/>
              </v:rect>
            </w:pict>
          </mc:Fallback>
        </mc:AlternateContent>
      </w:r>
      <w:r w:rsidR="00FD270E">
        <w:t>i</w:t>
      </w:r>
      <w:r w:rsidR="006825C0" w:rsidRPr="00881CB7">
        <w:t>ntervening in a civil proceeding and applying for civil penalty orders</w:t>
      </w:r>
    </w:p>
    <w:p w:rsidR="006825C0" w:rsidRPr="00881CB7" w:rsidRDefault="00FD270E" w:rsidP="00320DEF">
      <w:pPr>
        <w:pStyle w:val="ListBullet"/>
      </w:pPr>
      <w:r>
        <w:t>p</w:t>
      </w:r>
      <w:r w:rsidR="006825C0">
        <w:t>ursuing criminal prosecution</w:t>
      </w:r>
      <w:r w:rsidR="006C3DE5">
        <w:t xml:space="preserve"> through the Commonwealth Director of Public Prosecutions</w:t>
      </w:r>
    </w:p>
    <w:p w:rsidR="006825C0" w:rsidRPr="00881CB7" w:rsidRDefault="00FD270E" w:rsidP="00320DEF">
      <w:pPr>
        <w:pStyle w:val="ListBullet"/>
      </w:pPr>
      <w:r>
        <w:t>m</w:t>
      </w:r>
      <w:r w:rsidR="006825C0" w:rsidRPr="00881CB7">
        <w:t>aking an application to court for winding up orders</w:t>
      </w:r>
    </w:p>
    <w:p w:rsidR="006825C0" w:rsidRPr="00881CB7" w:rsidRDefault="00FD270E" w:rsidP="00320DEF">
      <w:pPr>
        <w:pStyle w:val="ListBullet"/>
      </w:pPr>
      <w:r>
        <w:t>a</w:t>
      </w:r>
      <w:r w:rsidR="006825C0" w:rsidRPr="00881CB7">
        <w:t>pplying for injunctions</w:t>
      </w:r>
    </w:p>
    <w:p w:rsidR="006825C0" w:rsidRPr="00881CB7" w:rsidRDefault="00FD270E" w:rsidP="00320DEF">
      <w:pPr>
        <w:pStyle w:val="ListBullet"/>
        <w:rPr>
          <w:lang w:val="en-US"/>
        </w:rPr>
      </w:pPr>
      <w:r>
        <w:t>n</w:t>
      </w:r>
      <w:r w:rsidR="006825C0" w:rsidRPr="00881CB7">
        <w:t>o action letters advising that no action will be taken at a particular time in regards to a breach</w:t>
      </w:r>
      <w:r w:rsidR="006825C0">
        <w:t>.</w:t>
      </w:r>
    </w:p>
    <w:p w:rsidR="006825C0" w:rsidRPr="00881CB7" w:rsidRDefault="006825C0" w:rsidP="006825C0">
      <w:pPr>
        <w:tabs>
          <w:tab w:val="left" w:pos="4253"/>
        </w:tabs>
        <w:rPr>
          <w:szCs w:val="20"/>
          <w:lang w:val="en-US"/>
        </w:rPr>
      </w:pPr>
      <w:r>
        <w:rPr>
          <w:szCs w:val="20"/>
          <w:lang w:val="en-US"/>
        </w:rPr>
        <w:t xml:space="preserve">The range of response actions are </w:t>
      </w:r>
      <w:r w:rsidR="00311407">
        <w:rPr>
          <w:szCs w:val="20"/>
          <w:lang w:val="en-US"/>
        </w:rPr>
        <w:t xml:space="preserve">detailed </w:t>
      </w:r>
      <w:r>
        <w:rPr>
          <w:szCs w:val="20"/>
          <w:lang w:val="en-US"/>
        </w:rPr>
        <w:t xml:space="preserve">in </w:t>
      </w:r>
      <w:r w:rsidRPr="00881CB7">
        <w:rPr>
          <w:szCs w:val="20"/>
          <w:lang w:val="en-US"/>
        </w:rPr>
        <w:t xml:space="preserve">policy statements available on </w:t>
      </w:r>
      <w:r>
        <w:rPr>
          <w:szCs w:val="20"/>
          <w:lang w:val="en-US"/>
        </w:rPr>
        <w:t>ORIC’s</w:t>
      </w:r>
      <w:r w:rsidRPr="00881CB7">
        <w:rPr>
          <w:szCs w:val="20"/>
          <w:lang w:val="en-US"/>
        </w:rPr>
        <w:t xml:space="preserve"> website</w:t>
      </w:r>
      <w:r w:rsidR="00FD270E">
        <w:rPr>
          <w:szCs w:val="20"/>
          <w:lang w:val="en-US"/>
        </w:rPr>
        <w:t>,</w:t>
      </w:r>
      <w:r>
        <w:rPr>
          <w:szCs w:val="20"/>
          <w:lang w:val="en-US"/>
        </w:rPr>
        <w:t xml:space="preserve"> including</w:t>
      </w:r>
      <w:r w:rsidRPr="00881CB7">
        <w:rPr>
          <w:szCs w:val="20"/>
          <w:lang w:val="en-US"/>
        </w:rPr>
        <w:t>:</w:t>
      </w:r>
    </w:p>
    <w:p w:rsidR="006825C0" w:rsidRDefault="006825C0" w:rsidP="00320DEF">
      <w:pPr>
        <w:pStyle w:val="ListBullet"/>
      </w:pPr>
      <w:r w:rsidRPr="00881CB7">
        <w:t xml:space="preserve">Policy Statement 05: Exercise of the Registrar’s </w:t>
      </w:r>
      <w:r>
        <w:t>powers to i</w:t>
      </w:r>
      <w:r w:rsidRPr="00881CB7">
        <w:t xml:space="preserve">ntervene </w:t>
      </w:r>
    </w:p>
    <w:p w:rsidR="006825C0" w:rsidRDefault="006825C0" w:rsidP="00320DEF">
      <w:pPr>
        <w:pStyle w:val="ListBullet"/>
      </w:pPr>
      <w:r>
        <w:t>Policy Statement 20: Special administrations</w:t>
      </w:r>
    </w:p>
    <w:p w:rsidR="006825C0" w:rsidRDefault="006825C0" w:rsidP="00320DEF">
      <w:pPr>
        <w:pStyle w:val="ListBullet"/>
      </w:pPr>
      <w:r>
        <w:t>Policy Statement 21: No-action letters</w:t>
      </w:r>
    </w:p>
    <w:p w:rsidR="006825C0" w:rsidRDefault="006825C0" w:rsidP="00320DEF">
      <w:pPr>
        <w:pStyle w:val="ListBullet"/>
      </w:pPr>
      <w:r>
        <w:t>Policy Statement 26: Compliance notices</w:t>
      </w:r>
    </w:p>
    <w:p w:rsidR="00320DEF" w:rsidRDefault="006825C0" w:rsidP="006825C0">
      <w:pPr>
        <w:rPr>
          <w:szCs w:val="20"/>
          <w:lang w:val="en-US"/>
        </w:rPr>
      </w:pPr>
      <w:r>
        <w:rPr>
          <w:szCs w:val="20"/>
        </w:rPr>
        <w:lastRenderedPageBreak/>
        <w:t>These policy statements contain a description of the circumstances in which they might be used</w:t>
      </w:r>
      <w:r w:rsidR="006C3DE5">
        <w:rPr>
          <w:szCs w:val="20"/>
        </w:rPr>
        <w:t>;</w:t>
      </w:r>
      <w:r>
        <w:rPr>
          <w:szCs w:val="20"/>
        </w:rPr>
        <w:t xml:space="preserve"> however</w:t>
      </w:r>
      <w:r w:rsidR="00FD270E">
        <w:rPr>
          <w:szCs w:val="20"/>
        </w:rPr>
        <w:t>,</w:t>
      </w:r>
      <w:r>
        <w:rPr>
          <w:szCs w:val="20"/>
        </w:rPr>
        <w:t xml:space="preserve"> </w:t>
      </w:r>
      <w:r w:rsidR="00311407">
        <w:rPr>
          <w:szCs w:val="20"/>
        </w:rPr>
        <w:t xml:space="preserve">the strategy which would inform the reason why </w:t>
      </w:r>
      <w:r>
        <w:rPr>
          <w:szCs w:val="20"/>
        </w:rPr>
        <w:t>one response or another should be preferred</w:t>
      </w:r>
      <w:r w:rsidR="00311407">
        <w:rPr>
          <w:szCs w:val="20"/>
        </w:rPr>
        <w:t xml:space="preserve"> is not clearly stated. </w:t>
      </w:r>
      <w:r>
        <w:rPr>
          <w:szCs w:val="20"/>
        </w:rPr>
        <w:t>This need for</w:t>
      </w:r>
      <w:r w:rsidRPr="00881CB7">
        <w:rPr>
          <w:szCs w:val="20"/>
        </w:rPr>
        <w:t xml:space="preserve"> a coherent and articulated regulatory approach </w:t>
      </w:r>
      <w:r>
        <w:rPr>
          <w:szCs w:val="20"/>
        </w:rPr>
        <w:t>is further identified and discussed</w:t>
      </w:r>
      <w:r w:rsidRPr="00881CB7">
        <w:rPr>
          <w:szCs w:val="20"/>
        </w:rPr>
        <w:t xml:space="preserve"> in </w:t>
      </w:r>
      <w:r w:rsidR="00DC41EA">
        <w:rPr>
          <w:szCs w:val="20"/>
        </w:rPr>
        <w:t>s</w:t>
      </w:r>
      <w:r w:rsidRPr="00A80E3B">
        <w:rPr>
          <w:szCs w:val="20"/>
        </w:rPr>
        <w:t xml:space="preserve">ection </w:t>
      </w:r>
      <w:r w:rsidR="00FD270E">
        <w:rPr>
          <w:szCs w:val="20"/>
        </w:rPr>
        <w:fldChar w:fldCharType="begin"/>
      </w:r>
      <w:r w:rsidR="00FD270E">
        <w:rPr>
          <w:szCs w:val="20"/>
        </w:rPr>
        <w:instrText xml:space="preserve"> REF _Ref468261883 \w \h </w:instrText>
      </w:r>
      <w:r w:rsidR="00FD270E">
        <w:rPr>
          <w:szCs w:val="20"/>
        </w:rPr>
      </w:r>
      <w:r w:rsidR="00FD270E">
        <w:rPr>
          <w:szCs w:val="20"/>
        </w:rPr>
        <w:fldChar w:fldCharType="separate"/>
      </w:r>
      <w:r w:rsidR="007631CC">
        <w:rPr>
          <w:szCs w:val="20"/>
        </w:rPr>
        <w:t>3.2.4</w:t>
      </w:r>
      <w:r w:rsidR="00FD270E">
        <w:rPr>
          <w:szCs w:val="20"/>
        </w:rPr>
        <w:fldChar w:fldCharType="end"/>
      </w:r>
      <w:r w:rsidRPr="00881CB7">
        <w:rPr>
          <w:szCs w:val="20"/>
        </w:rPr>
        <w:t>.</w:t>
      </w:r>
    </w:p>
    <w:p w:rsidR="006825C0" w:rsidRDefault="006825C0" w:rsidP="006825C0">
      <w:pPr>
        <w:pStyle w:val="Heading3"/>
      </w:pPr>
      <w:r>
        <w:t>Compliance notices</w:t>
      </w:r>
    </w:p>
    <w:p w:rsidR="006825C0" w:rsidRDefault="006825C0" w:rsidP="006825C0">
      <w:r>
        <w:t>The Registrar has power under s</w:t>
      </w:r>
      <w:r w:rsidR="00B00237">
        <w:t xml:space="preserve">ection </w:t>
      </w:r>
      <w:r>
        <w:t xml:space="preserve">439-20 of the CATSI Act to issue compliance notices to corporations. A compliance notice is an instruction to a corporation to take action to rectify a suspected non-compliance with the CATSI Act or the corporation’s rule book or an irregularity in the corporation’s affairs. Compliance notices are often issued where minor non-compliance is identified, for example, through the course of an examination. </w:t>
      </w:r>
    </w:p>
    <w:p w:rsidR="006825C0" w:rsidRDefault="006825C0" w:rsidP="006825C0">
      <w:r>
        <w:t xml:space="preserve">Compliance notices provide formal guidance for corporations </w:t>
      </w:r>
      <w:r w:rsidR="00FD270E">
        <w:t xml:space="preserve">regarding </w:t>
      </w:r>
      <w:r>
        <w:t>how to improve their standards of corporate governance and financial management. Because they are public documents</w:t>
      </w:r>
      <w:r w:rsidR="00FD270E">
        <w:t>,</w:t>
      </w:r>
      <w:r>
        <w:t xml:space="preserve"> they are also a valuable information source for </w:t>
      </w:r>
      <w:r w:rsidR="000D5BF1" w:rsidRPr="00403F0E">
        <w:t>stakeholder</w:t>
      </w:r>
      <w:r w:rsidRPr="00AC5F2F">
        <w:t>s</w:t>
      </w:r>
      <w:r>
        <w:t>, including members, creditors</w:t>
      </w:r>
      <w:r w:rsidR="0005287F">
        <w:t>,</w:t>
      </w:r>
      <w:r>
        <w:t xml:space="preserve"> funding bodies</w:t>
      </w:r>
      <w:r w:rsidR="0005287F">
        <w:t xml:space="preserve"> and the community</w:t>
      </w:r>
      <w:r>
        <w:t>, about the standards of corporate governance and financial management of a corporation.</w:t>
      </w:r>
    </w:p>
    <w:p w:rsidR="006825C0" w:rsidRPr="00122130" w:rsidRDefault="0005287F" w:rsidP="006825C0">
      <w:r>
        <w:t xml:space="preserve">Currently, ensuring that </w:t>
      </w:r>
      <w:r w:rsidR="006825C0">
        <w:t xml:space="preserve">compliance notices </w:t>
      </w:r>
      <w:r>
        <w:t xml:space="preserve">are being enacted is the responsibility of </w:t>
      </w:r>
      <w:r w:rsidR="006825C0">
        <w:t>one officer in ORIC’s Regulation team in Canberra</w:t>
      </w:r>
      <w:r>
        <w:t xml:space="preserve"> and consumes the majority of their time</w:t>
      </w:r>
      <w:r w:rsidR="00AC5F2F">
        <w:t>.</w:t>
      </w:r>
      <w:r w:rsidR="006825C0">
        <w:t xml:space="preserve"> </w:t>
      </w:r>
      <w:r>
        <w:t xml:space="preserve">ORIC has advised that the Regulation </w:t>
      </w:r>
      <w:r w:rsidR="006825C0">
        <w:t xml:space="preserve">team is </w:t>
      </w:r>
      <w:r w:rsidR="00FD270E">
        <w:t xml:space="preserve">attempting </w:t>
      </w:r>
      <w:r w:rsidR="006825C0">
        <w:t xml:space="preserve">to </w:t>
      </w:r>
      <w:r>
        <w:t xml:space="preserve">increase the involvement of </w:t>
      </w:r>
      <w:r w:rsidR="006825C0">
        <w:t xml:space="preserve">regional office staff in this </w:t>
      </w:r>
      <w:r>
        <w:t>activity</w:t>
      </w:r>
      <w:r w:rsidR="006825C0">
        <w:t xml:space="preserve">. The </w:t>
      </w:r>
      <w:r>
        <w:t xml:space="preserve">Regulation </w:t>
      </w:r>
      <w:r w:rsidR="006825C0">
        <w:t xml:space="preserve">team also expressed frustration that there </w:t>
      </w:r>
      <w:r w:rsidR="00B00F3E">
        <w:t xml:space="preserve">are limited remedies to ensure an organisation actions a compliance notice and that they rely upon </w:t>
      </w:r>
      <w:r w:rsidR="006825C0">
        <w:t>Special Administration</w:t>
      </w:r>
      <w:r w:rsidR="00F2120B">
        <w:t xml:space="preserve">. </w:t>
      </w:r>
    </w:p>
    <w:p w:rsidR="006825C0" w:rsidRPr="00512531" w:rsidRDefault="006825C0" w:rsidP="006825C0">
      <w:pPr>
        <w:pStyle w:val="Heading3"/>
      </w:pPr>
      <w:bookmarkStart w:id="75" w:name="_Ref469467344"/>
      <w:r w:rsidRPr="00512531">
        <w:t>Penalty notices</w:t>
      </w:r>
      <w:bookmarkEnd w:id="75"/>
      <w:r w:rsidRPr="00512531">
        <w:t xml:space="preserve"> </w:t>
      </w:r>
    </w:p>
    <w:p w:rsidR="006825C0" w:rsidRDefault="006825C0" w:rsidP="006825C0">
      <w:pPr>
        <w:rPr>
          <w:szCs w:val="20"/>
          <w:lang w:val="en-US"/>
        </w:rPr>
      </w:pPr>
      <w:r>
        <w:rPr>
          <w:szCs w:val="20"/>
          <w:lang w:val="en-US"/>
        </w:rPr>
        <w:t>The CATSI Act allows for penalty notices to be issued for prescribed offences</w:t>
      </w:r>
      <w:r w:rsidR="00B00F3E">
        <w:rPr>
          <w:szCs w:val="20"/>
          <w:lang w:val="en-US"/>
        </w:rPr>
        <w:t>;</w:t>
      </w:r>
      <w:r>
        <w:rPr>
          <w:szCs w:val="20"/>
          <w:lang w:val="en-US"/>
        </w:rPr>
        <w:t xml:space="preserve"> however, no offences or associated penalties have been prescribed in the CATSI Regulations to enable penalty notices to be used by the Registrar as an enforcement tool.</w:t>
      </w:r>
    </w:p>
    <w:p w:rsidR="006825C0" w:rsidRDefault="006825C0" w:rsidP="006825C0">
      <w:pPr>
        <w:rPr>
          <w:szCs w:val="20"/>
          <w:lang w:val="en-US"/>
        </w:rPr>
      </w:pPr>
      <w:r>
        <w:rPr>
          <w:szCs w:val="20"/>
          <w:lang w:val="en-US"/>
        </w:rPr>
        <w:t>ORIC’s Policy Statement 05 outlines that:</w:t>
      </w:r>
    </w:p>
    <w:p w:rsidR="006825C0" w:rsidRPr="0064790B" w:rsidRDefault="00FD270E" w:rsidP="00320DEF">
      <w:pPr>
        <w:pStyle w:val="Quote"/>
        <w:rPr>
          <w:szCs w:val="20"/>
          <w:lang w:val="en-US"/>
        </w:rPr>
      </w:pPr>
      <w:r>
        <w:t>…</w:t>
      </w:r>
      <w:r w:rsidR="006825C0">
        <w:t>t</w:t>
      </w:r>
      <w:r w:rsidR="006825C0" w:rsidRPr="00D56439">
        <w:t xml:space="preserve">he legislation recognises that some contraventions might be inadvertent or minor. In such cases, it may be preferable not to prosecute an offender for the offence. As an alternative, the legislation allows for the Registrar to issue a ‘penalty notice’ under section 566-5. A penalty notice operates in the same way as an on-the-spot fine for a parking infringement. A person who receives a penalty notice has at least 21 days to pay the penalty and to do any </w:t>
      </w:r>
      <w:r w:rsidR="006825C0" w:rsidRPr="0064790B">
        <w:t>outstanding act or thing.</w:t>
      </w:r>
    </w:p>
    <w:p w:rsidR="00B00F3E" w:rsidRDefault="006825C0" w:rsidP="00B00F3E">
      <w:pPr>
        <w:rPr>
          <w:szCs w:val="20"/>
          <w:lang w:val="en-US"/>
        </w:rPr>
      </w:pPr>
      <w:r w:rsidRPr="0064790B">
        <w:rPr>
          <w:szCs w:val="20"/>
          <w:lang w:val="en-US"/>
        </w:rPr>
        <w:t>The Registrar expressed that in his view</w:t>
      </w:r>
      <w:r w:rsidR="00FD270E">
        <w:rPr>
          <w:szCs w:val="20"/>
          <w:lang w:val="en-US"/>
        </w:rPr>
        <w:t>,</w:t>
      </w:r>
      <w:r w:rsidRPr="0064790B">
        <w:rPr>
          <w:szCs w:val="20"/>
          <w:lang w:val="en-US"/>
        </w:rPr>
        <w:t xml:space="preserve"> penalty notices are not an effective enforcement tool, but are generally used by other regulators as ‘revenue raising’ tools. </w:t>
      </w:r>
      <w:r w:rsidR="00B00F3E">
        <w:rPr>
          <w:szCs w:val="20"/>
          <w:lang w:val="en-US"/>
        </w:rPr>
        <w:t>No changes to the Regulations are recommended by this Review</w:t>
      </w:r>
      <w:r w:rsidR="00F227A8">
        <w:rPr>
          <w:szCs w:val="20"/>
          <w:lang w:val="en-US"/>
        </w:rPr>
        <w:t>, but Policy Statement 05 should be updated to acknowledge that penalty notices are not a regulatory tool currently available to the Registrar</w:t>
      </w:r>
      <w:r w:rsidR="00B00F3E">
        <w:rPr>
          <w:szCs w:val="20"/>
          <w:lang w:val="en-US"/>
        </w:rPr>
        <w:t>.</w:t>
      </w:r>
    </w:p>
    <w:p w:rsidR="006825C0" w:rsidRPr="00512531" w:rsidRDefault="006825C0" w:rsidP="006825C0">
      <w:pPr>
        <w:pStyle w:val="Heading3"/>
      </w:pPr>
      <w:r>
        <w:t>P</w:t>
      </w:r>
      <w:r w:rsidRPr="00512531">
        <w:t>rosecution</w:t>
      </w:r>
    </w:p>
    <w:p w:rsidR="00B00F3E" w:rsidRDefault="00B00F3E" w:rsidP="00B00F3E">
      <w:pPr>
        <w:pStyle w:val="Heading4"/>
        <w:rPr>
          <w:lang w:val="en-US"/>
        </w:rPr>
      </w:pPr>
      <w:bookmarkStart w:id="76" w:name="_Ref469467750"/>
      <w:r>
        <w:rPr>
          <w:lang w:val="en-US"/>
        </w:rPr>
        <w:t>Criminal and civil prosecutions</w:t>
      </w:r>
      <w:bookmarkEnd w:id="76"/>
    </w:p>
    <w:p w:rsidR="00C76F36" w:rsidRDefault="00B00F3E" w:rsidP="00B00F3E">
      <w:pPr>
        <w:pStyle w:val="BodyText1"/>
      </w:pPr>
      <w:r>
        <w:t>T</w:t>
      </w:r>
      <w:r w:rsidRPr="007F0E1C">
        <w:t xml:space="preserve">he Registrar </w:t>
      </w:r>
      <w:r>
        <w:t xml:space="preserve">has publicly expressed the view </w:t>
      </w:r>
      <w:r w:rsidRPr="007F0E1C">
        <w:t>that the effectiveness of a regulator is judged on how they address non-compliance</w:t>
      </w:r>
      <w:r w:rsidRPr="007F0E1C">
        <w:rPr>
          <w:rStyle w:val="FootnoteReference"/>
          <w:rFonts w:cs="Grotesque MT Std Light"/>
          <w:color w:val="272728"/>
        </w:rPr>
        <w:footnoteReference w:id="40"/>
      </w:r>
      <w:r>
        <w:t xml:space="preserve"> and </w:t>
      </w:r>
      <w:r w:rsidRPr="007F0E1C">
        <w:t>that successful prosecutions will support and encourage compliance within corporations</w:t>
      </w:r>
      <w:r w:rsidR="00F227A8">
        <w:t>.</w:t>
      </w:r>
      <w:r w:rsidRPr="007F0E1C">
        <w:rPr>
          <w:rStyle w:val="FootnoteReference"/>
          <w:rFonts w:cs="Grotesque MT Std Light"/>
          <w:color w:val="272728"/>
        </w:rPr>
        <w:footnoteReference w:id="41"/>
      </w:r>
      <w:r>
        <w:t xml:space="preserve"> The Registrar pursues major prosecutions to address serious cases of poor governance and breaches of duty under the CATSI Act. ORIC successfully prosecuted </w:t>
      </w:r>
      <w:r w:rsidR="00C76F36">
        <w:t>a combined total</w:t>
      </w:r>
      <w:r w:rsidR="00B00237">
        <w:t>,</w:t>
      </w:r>
      <w:r w:rsidR="00C76F36">
        <w:t xml:space="preserve"> </w:t>
      </w:r>
      <w:r w:rsidR="00BB5D26">
        <w:t xml:space="preserve">averaging </w:t>
      </w:r>
      <w:r w:rsidR="00C76F36">
        <w:t xml:space="preserve">around </w:t>
      </w:r>
      <w:r>
        <w:t xml:space="preserve">eight major criminal and civil cases per year </w:t>
      </w:r>
      <w:r w:rsidR="00BB5D26">
        <w:t xml:space="preserve">between </w:t>
      </w:r>
      <w:r>
        <w:t>2012</w:t>
      </w:r>
      <w:r w:rsidR="00C76F36">
        <w:t>-13</w:t>
      </w:r>
      <w:r w:rsidR="00BB5D26">
        <w:t xml:space="preserve"> and 2014-15</w:t>
      </w:r>
      <w:r w:rsidR="00FF398D">
        <w:t xml:space="preserve"> (see t</w:t>
      </w:r>
      <w:r w:rsidR="00B15B16">
        <w:t>able below)</w:t>
      </w:r>
      <w:r w:rsidR="00F2120B">
        <w:t>.</w:t>
      </w:r>
      <w:r w:rsidR="00B15B16">
        <w:t xml:space="preserve"> No major criminal or civil prosecutions were finalised in 2015-16, although</w:t>
      </w:r>
      <w:r w:rsidR="00686CFD">
        <w:t xml:space="preserve"> as at 30 June 2016, one civil matter and two criminal matters were underway. </w:t>
      </w:r>
    </w:p>
    <w:p w:rsidR="00C76F36" w:rsidRPr="00320DEF" w:rsidRDefault="00320DEF" w:rsidP="00320DEF">
      <w:pPr>
        <w:pStyle w:val="Caption"/>
      </w:pPr>
      <w:r>
        <w:lastRenderedPageBreak/>
        <w:t xml:space="preserve">Table </w:t>
      </w:r>
      <w:r w:rsidR="006D2CE5">
        <w:fldChar w:fldCharType="begin"/>
      </w:r>
      <w:r w:rsidR="006D2CE5">
        <w:instrText xml:space="preserve"> STYLEREF 1 \s </w:instrText>
      </w:r>
      <w:r w:rsidR="006D2CE5">
        <w:fldChar w:fldCharType="separate"/>
      </w:r>
      <w:r w:rsidR="007631CC">
        <w:rPr>
          <w:noProof/>
        </w:rPr>
        <w:t>3</w:t>
      </w:r>
      <w:r w:rsidR="006D2CE5">
        <w:rPr>
          <w:noProof/>
        </w:rPr>
        <w:fldChar w:fldCharType="end"/>
      </w:r>
      <w:r>
        <w:t>.</w:t>
      </w:r>
      <w:r w:rsidR="006D2CE5">
        <w:fldChar w:fldCharType="begin"/>
      </w:r>
      <w:r w:rsidR="006D2CE5">
        <w:instrText xml:space="preserve"> SEQ Table \* ARABIC \s 1 </w:instrText>
      </w:r>
      <w:r w:rsidR="006D2CE5">
        <w:fldChar w:fldCharType="separate"/>
      </w:r>
      <w:r w:rsidR="007631CC">
        <w:rPr>
          <w:noProof/>
        </w:rPr>
        <w:t>4</w:t>
      </w:r>
      <w:r w:rsidR="006D2CE5">
        <w:rPr>
          <w:noProof/>
        </w:rPr>
        <w:fldChar w:fldCharType="end"/>
      </w:r>
      <w:r w:rsidRPr="00320DEF">
        <w:t>:</w:t>
      </w:r>
      <w:r w:rsidR="00C76F36" w:rsidRPr="00320DEF">
        <w:t xml:space="preserve"> Major Criminal and Civil Prosecutions</w:t>
      </w:r>
    </w:p>
    <w:tbl>
      <w:tblPr>
        <w:tblStyle w:val="TableGrid"/>
        <w:tblW w:w="5000" w:type="pct"/>
        <w:tblLayout w:type="fixed"/>
        <w:tblLook w:val="04A0" w:firstRow="1" w:lastRow="0" w:firstColumn="1" w:lastColumn="0" w:noHBand="0" w:noVBand="1"/>
      </w:tblPr>
      <w:tblGrid>
        <w:gridCol w:w="1411"/>
        <w:gridCol w:w="849"/>
        <w:gridCol w:w="850"/>
        <w:gridCol w:w="850"/>
        <w:gridCol w:w="850"/>
        <w:gridCol w:w="850"/>
        <w:gridCol w:w="850"/>
        <w:gridCol w:w="850"/>
        <w:gridCol w:w="850"/>
        <w:gridCol w:w="850"/>
      </w:tblGrid>
      <w:tr w:rsidR="00C76F36" w:rsidRPr="00297D2E" w:rsidTr="00C76F36">
        <w:trPr>
          <w:trHeight w:val="443"/>
        </w:trPr>
        <w:tc>
          <w:tcPr>
            <w:tcW w:w="779" w:type="pct"/>
            <w:vMerge w:val="restart"/>
            <w:shd w:val="clear" w:color="auto" w:fill="002060"/>
          </w:tcPr>
          <w:p w:rsidR="00C76F36" w:rsidRPr="00297D2E" w:rsidRDefault="00C76F36" w:rsidP="00C76F36">
            <w:pPr>
              <w:tabs>
                <w:tab w:val="left" w:pos="2367"/>
              </w:tabs>
              <w:rPr>
                <w:b/>
                <w:bCs/>
                <w:sz w:val="18"/>
                <w:szCs w:val="18"/>
              </w:rPr>
            </w:pPr>
            <w:r w:rsidRPr="00297D2E">
              <w:rPr>
                <w:b/>
                <w:bCs/>
                <w:sz w:val="18"/>
                <w:szCs w:val="18"/>
              </w:rPr>
              <w:t>Prosecutions</w:t>
            </w:r>
            <w:r>
              <w:rPr>
                <w:b/>
                <w:bCs/>
                <w:sz w:val="18"/>
                <w:szCs w:val="18"/>
              </w:rPr>
              <w:t xml:space="preserve"> </w:t>
            </w:r>
            <w:r w:rsidRPr="00297D2E">
              <w:rPr>
                <w:b/>
                <w:bCs/>
                <w:sz w:val="18"/>
                <w:szCs w:val="18"/>
              </w:rPr>
              <w:t>Finalised by ORIC</w:t>
            </w:r>
          </w:p>
        </w:tc>
        <w:tc>
          <w:tcPr>
            <w:tcW w:w="4221" w:type="pct"/>
            <w:gridSpan w:val="9"/>
            <w:shd w:val="clear" w:color="auto" w:fill="002060"/>
            <w:noWrap/>
          </w:tcPr>
          <w:p w:rsidR="00C76F36" w:rsidRPr="00297D2E" w:rsidRDefault="00C76F36" w:rsidP="00C76F36">
            <w:pPr>
              <w:tabs>
                <w:tab w:val="left" w:pos="2367"/>
              </w:tabs>
              <w:jc w:val="center"/>
              <w:rPr>
                <w:sz w:val="18"/>
                <w:szCs w:val="18"/>
              </w:rPr>
            </w:pPr>
            <w:r w:rsidRPr="00297D2E">
              <w:rPr>
                <w:b/>
                <w:bCs/>
                <w:sz w:val="18"/>
                <w:szCs w:val="18"/>
              </w:rPr>
              <w:t>Financial Year</w:t>
            </w:r>
          </w:p>
        </w:tc>
      </w:tr>
      <w:tr w:rsidR="00C76F36" w:rsidRPr="00297D2E" w:rsidTr="00C76F36">
        <w:trPr>
          <w:trHeight w:val="443"/>
        </w:trPr>
        <w:tc>
          <w:tcPr>
            <w:tcW w:w="779" w:type="pct"/>
            <w:vMerge/>
            <w:hideMark/>
          </w:tcPr>
          <w:p w:rsidR="00C76F36" w:rsidRPr="00297D2E" w:rsidRDefault="00C76F36" w:rsidP="00C76F36">
            <w:pPr>
              <w:tabs>
                <w:tab w:val="left" w:pos="2367"/>
              </w:tabs>
              <w:rPr>
                <w:b/>
                <w:bCs/>
                <w:sz w:val="18"/>
                <w:szCs w:val="18"/>
              </w:rPr>
            </w:pPr>
          </w:p>
        </w:tc>
        <w:tc>
          <w:tcPr>
            <w:tcW w:w="469" w:type="pct"/>
            <w:shd w:val="clear" w:color="auto" w:fill="6D2077" w:themeFill="accent5"/>
            <w:noWrap/>
            <w:hideMark/>
          </w:tcPr>
          <w:p w:rsidR="00C76F36" w:rsidRPr="00297D2E" w:rsidRDefault="00C76F36" w:rsidP="00C76F36">
            <w:pPr>
              <w:tabs>
                <w:tab w:val="left" w:pos="2367"/>
              </w:tabs>
              <w:jc w:val="center"/>
              <w:rPr>
                <w:color w:val="FFFFFF" w:themeColor="background1"/>
                <w:sz w:val="16"/>
                <w:szCs w:val="16"/>
              </w:rPr>
            </w:pPr>
            <w:r w:rsidRPr="00A80E3B">
              <w:rPr>
                <w:color w:val="FFFFFF" w:themeColor="background1"/>
                <w:sz w:val="16"/>
                <w:szCs w:val="16"/>
              </w:rPr>
              <w:t>2007-08</w:t>
            </w:r>
          </w:p>
        </w:tc>
        <w:tc>
          <w:tcPr>
            <w:tcW w:w="469" w:type="pct"/>
            <w:shd w:val="clear" w:color="auto" w:fill="6D2077" w:themeFill="accent5"/>
            <w:noWrap/>
          </w:tcPr>
          <w:p w:rsidR="00C76F36" w:rsidRPr="00297D2E" w:rsidRDefault="00C76F36" w:rsidP="00C76F36">
            <w:pPr>
              <w:tabs>
                <w:tab w:val="left" w:pos="2367"/>
              </w:tabs>
              <w:jc w:val="center"/>
              <w:rPr>
                <w:color w:val="FFFFFF" w:themeColor="background1"/>
                <w:sz w:val="16"/>
                <w:szCs w:val="16"/>
              </w:rPr>
            </w:pPr>
            <w:r w:rsidRPr="00A80E3B">
              <w:rPr>
                <w:color w:val="FFFFFF" w:themeColor="background1"/>
                <w:sz w:val="16"/>
                <w:szCs w:val="16"/>
              </w:rPr>
              <w:t>2008-09</w:t>
            </w:r>
          </w:p>
        </w:tc>
        <w:tc>
          <w:tcPr>
            <w:tcW w:w="469" w:type="pct"/>
            <w:shd w:val="clear" w:color="auto" w:fill="6D2077" w:themeFill="accent5"/>
            <w:noWrap/>
          </w:tcPr>
          <w:p w:rsidR="00C76F36" w:rsidRPr="00297D2E" w:rsidRDefault="00C76F36" w:rsidP="00C76F36">
            <w:pPr>
              <w:tabs>
                <w:tab w:val="left" w:pos="2367"/>
              </w:tabs>
              <w:jc w:val="center"/>
              <w:rPr>
                <w:color w:val="FFFFFF" w:themeColor="background1"/>
                <w:sz w:val="16"/>
                <w:szCs w:val="16"/>
              </w:rPr>
            </w:pPr>
            <w:r w:rsidRPr="00A80E3B">
              <w:rPr>
                <w:color w:val="FFFFFF" w:themeColor="background1"/>
                <w:sz w:val="16"/>
                <w:szCs w:val="16"/>
              </w:rPr>
              <w:t>2009-10</w:t>
            </w:r>
          </w:p>
        </w:tc>
        <w:tc>
          <w:tcPr>
            <w:tcW w:w="469" w:type="pct"/>
            <w:shd w:val="clear" w:color="auto" w:fill="6D2077" w:themeFill="accent5"/>
            <w:noWrap/>
          </w:tcPr>
          <w:p w:rsidR="00C76F36" w:rsidRPr="00297D2E" w:rsidRDefault="00C76F36" w:rsidP="00C76F36">
            <w:pPr>
              <w:tabs>
                <w:tab w:val="left" w:pos="2367"/>
              </w:tabs>
              <w:jc w:val="center"/>
              <w:rPr>
                <w:color w:val="FFFFFF" w:themeColor="background1"/>
                <w:sz w:val="16"/>
                <w:szCs w:val="16"/>
              </w:rPr>
            </w:pPr>
            <w:r w:rsidRPr="00A80E3B">
              <w:rPr>
                <w:color w:val="FFFFFF" w:themeColor="background1"/>
                <w:sz w:val="16"/>
                <w:szCs w:val="16"/>
              </w:rPr>
              <w:t>2010-11</w:t>
            </w:r>
          </w:p>
        </w:tc>
        <w:tc>
          <w:tcPr>
            <w:tcW w:w="469" w:type="pct"/>
            <w:shd w:val="clear" w:color="auto" w:fill="6D2077" w:themeFill="accent5"/>
            <w:noWrap/>
          </w:tcPr>
          <w:p w:rsidR="00C76F36" w:rsidRPr="00297D2E" w:rsidRDefault="00C76F36" w:rsidP="00C76F36">
            <w:pPr>
              <w:tabs>
                <w:tab w:val="left" w:pos="2367"/>
              </w:tabs>
              <w:jc w:val="center"/>
              <w:rPr>
                <w:color w:val="FFFFFF" w:themeColor="background1"/>
                <w:sz w:val="16"/>
                <w:szCs w:val="16"/>
              </w:rPr>
            </w:pPr>
            <w:r w:rsidRPr="00A80E3B">
              <w:rPr>
                <w:color w:val="FFFFFF" w:themeColor="background1"/>
                <w:sz w:val="16"/>
                <w:szCs w:val="16"/>
              </w:rPr>
              <w:t>2011-12</w:t>
            </w:r>
          </w:p>
        </w:tc>
        <w:tc>
          <w:tcPr>
            <w:tcW w:w="469" w:type="pct"/>
            <w:shd w:val="clear" w:color="auto" w:fill="6D2077" w:themeFill="accent5"/>
            <w:noWrap/>
          </w:tcPr>
          <w:p w:rsidR="00C76F36" w:rsidRPr="00297D2E" w:rsidRDefault="00C76F36" w:rsidP="00C76F36">
            <w:pPr>
              <w:tabs>
                <w:tab w:val="left" w:pos="2367"/>
              </w:tabs>
              <w:jc w:val="center"/>
              <w:rPr>
                <w:color w:val="FFFFFF" w:themeColor="background1"/>
                <w:sz w:val="16"/>
                <w:szCs w:val="16"/>
              </w:rPr>
            </w:pPr>
            <w:r w:rsidRPr="00A80E3B">
              <w:rPr>
                <w:color w:val="FFFFFF" w:themeColor="background1"/>
                <w:sz w:val="16"/>
                <w:szCs w:val="16"/>
              </w:rPr>
              <w:t>2012-13</w:t>
            </w:r>
          </w:p>
        </w:tc>
        <w:tc>
          <w:tcPr>
            <w:tcW w:w="469" w:type="pct"/>
            <w:shd w:val="clear" w:color="auto" w:fill="6D2077" w:themeFill="accent5"/>
            <w:noWrap/>
          </w:tcPr>
          <w:p w:rsidR="00C76F36" w:rsidRPr="00297D2E" w:rsidRDefault="00C76F36" w:rsidP="00C76F36">
            <w:pPr>
              <w:tabs>
                <w:tab w:val="left" w:pos="2367"/>
              </w:tabs>
              <w:jc w:val="center"/>
              <w:rPr>
                <w:color w:val="FFFFFF" w:themeColor="background1"/>
                <w:sz w:val="16"/>
                <w:szCs w:val="16"/>
              </w:rPr>
            </w:pPr>
            <w:r w:rsidRPr="00A80E3B">
              <w:rPr>
                <w:color w:val="FFFFFF" w:themeColor="background1"/>
                <w:sz w:val="16"/>
                <w:szCs w:val="16"/>
              </w:rPr>
              <w:t>2013-14</w:t>
            </w:r>
          </w:p>
        </w:tc>
        <w:tc>
          <w:tcPr>
            <w:tcW w:w="469" w:type="pct"/>
            <w:shd w:val="clear" w:color="auto" w:fill="6D2077" w:themeFill="accent5"/>
            <w:noWrap/>
          </w:tcPr>
          <w:p w:rsidR="00C76F36" w:rsidRPr="00297D2E" w:rsidRDefault="00C76F36" w:rsidP="00C76F36">
            <w:pPr>
              <w:tabs>
                <w:tab w:val="left" w:pos="2367"/>
              </w:tabs>
              <w:jc w:val="center"/>
              <w:rPr>
                <w:color w:val="FFFFFF" w:themeColor="background1"/>
                <w:sz w:val="16"/>
                <w:szCs w:val="16"/>
              </w:rPr>
            </w:pPr>
            <w:r w:rsidRPr="00A80E3B">
              <w:rPr>
                <w:color w:val="FFFFFF" w:themeColor="background1"/>
                <w:sz w:val="16"/>
                <w:szCs w:val="16"/>
              </w:rPr>
              <w:t>2014-15</w:t>
            </w:r>
          </w:p>
        </w:tc>
        <w:tc>
          <w:tcPr>
            <w:tcW w:w="469" w:type="pct"/>
            <w:shd w:val="clear" w:color="auto" w:fill="6D2077" w:themeFill="accent5"/>
            <w:noWrap/>
            <w:hideMark/>
          </w:tcPr>
          <w:p w:rsidR="00C76F36" w:rsidRPr="00297D2E" w:rsidRDefault="00C76F36" w:rsidP="00C76F36">
            <w:pPr>
              <w:tabs>
                <w:tab w:val="left" w:pos="2367"/>
              </w:tabs>
              <w:jc w:val="center"/>
              <w:rPr>
                <w:color w:val="FFFFFF" w:themeColor="background1"/>
                <w:sz w:val="16"/>
                <w:szCs w:val="16"/>
              </w:rPr>
            </w:pPr>
            <w:r w:rsidRPr="00A80E3B">
              <w:rPr>
                <w:color w:val="FFFFFF" w:themeColor="background1"/>
                <w:sz w:val="16"/>
                <w:szCs w:val="16"/>
              </w:rPr>
              <w:t>201</w:t>
            </w:r>
            <w:r w:rsidR="00BB5D26">
              <w:rPr>
                <w:color w:val="FFFFFF" w:themeColor="background1"/>
                <w:sz w:val="16"/>
                <w:szCs w:val="16"/>
              </w:rPr>
              <w:t>5</w:t>
            </w:r>
            <w:r w:rsidRPr="00A80E3B">
              <w:rPr>
                <w:color w:val="FFFFFF" w:themeColor="background1"/>
                <w:sz w:val="16"/>
                <w:szCs w:val="16"/>
              </w:rPr>
              <w:t>-1</w:t>
            </w:r>
            <w:r w:rsidR="00BB5D26">
              <w:rPr>
                <w:color w:val="FFFFFF" w:themeColor="background1"/>
                <w:sz w:val="16"/>
                <w:szCs w:val="16"/>
              </w:rPr>
              <w:t>6</w:t>
            </w:r>
          </w:p>
        </w:tc>
      </w:tr>
      <w:tr w:rsidR="00C76F36" w:rsidRPr="00297D2E" w:rsidTr="00C76F36">
        <w:trPr>
          <w:trHeight w:val="300"/>
        </w:trPr>
        <w:tc>
          <w:tcPr>
            <w:tcW w:w="779" w:type="pct"/>
            <w:noWrap/>
            <w:hideMark/>
          </w:tcPr>
          <w:p w:rsidR="00C76F36" w:rsidRPr="00297D2E" w:rsidRDefault="00C76F36" w:rsidP="00C76F36">
            <w:pPr>
              <w:tabs>
                <w:tab w:val="left" w:pos="2367"/>
              </w:tabs>
              <w:rPr>
                <w:bCs/>
                <w:sz w:val="18"/>
                <w:szCs w:val="18"/>
              </w:rPr>
            </w:pPr>
            <w:r w:rsidRPr="00297D2E">
              <w:rPr>
                <w:bCs/>
                <w:sz w:val="18"/>
                <w:szCs w:val="18"/>
              </w:rPr>
              <w:t>Major Criminal Prosecutions</w:t>
            </w:r>
          </w:p>
        </w:tc>
        <w:tc>
          <w:tcPr>
            <w:tcW w:w="469" w:type="pct"/>
            <w:noWrap/>
          </w:tcPr>
          <w:p w:rsidR="00C76F36" w:rsidRPr="00297D2E" w:rsidRDefault="00C76F36" w:rsidP="00C76F36">
            <w:pPr>
              <w:tabs>
                <w:tab w:val="left" w:pos="2367"/>
              </w:tabs>
              <w:rPr>
                <w:sz w:val="18"/>
                <w:szCs w:val="18"/>
              </w:rPr>
            </w:pPr>
            <w:r w:rsidRPr="00A80E3B">
              <w:rPr>
                <w:sz w:val="18"/>
                <w:szCs w:val="18"/>
              </w:rPr>
              <w:t>0</w:t>
            </w:r>
          </w:p>
        </w:tc>
        <w:tc>
          <w:tcPr>
            <w:tcW w:w="469" w:type="pct"/>
          </w:tcPr>
          <w:p w:rsidR="00C76F36" w:rsidRPr="00297D2E" w:rsidRDefault="00C76F36" w:rsidP="00C76F36">
            <w:pPr>
              <w:tabs>
                <w:tab w:val="left" w:pos="2367"/>
              </w:tabs>
              <w:rPr>
                <w:sz w:val="18"/>
                <w:szCs w:val="18"/>
              </w:rPr>
            </w:pPr>
            <w:r w:rsidRPr="00A80E3B">
              <w:rPr>
                <w:sz w:val="18"/>
                <w:szCs w:val="18"/>
              </w:rPr>
              <w:t>0</w:t>
            </w:r>
          </w:p>
        </w:tc>
        <w:tc>
          <w:tcPr>
            <w:tcW w:w="469" w:type="pct"/>
          </w:tcPr>
          <w:p w:rsidR="00C76F36" w:rsidRPr="00297D2E" w:rsidRDefault="00C76F36" w:rsidP="00C76F36">
            <w:pPr>
              <w:tabs>
                <w:tab w:val="left" w:pos="2367"/>
              </w:tabs>
              <w:rPr>
                <w:sz w:val="18"/>
                <w:szCs w:val="18"/>
              </w:rPr>
            </w:pPr>
            <w:r w:rsidRPr="00A80E3B">
              <w:rPr>
                <w:sz w:val="18"/>
                <w:szCs w:val="18"/>
              </w:rPr>
              <w:t>0</w:t>
            </w:r>
          </w:p>
        </w:tc>
        <w:tc>
          <w:tcPr>
            <w:tcW w:w="469" w:type="pct"/>
          </w:tcPr>
          <w:p w:rsidR="00C76F36" w:rsidRPr="00297D2E" w:rsidRDefault="00C76F36" w:rsidP="00C76F36">
            <w:pPr>
              <w:tabs>
                <w:tab w:val="left" w:pos="2367"/>
              </w:tabs>
              <w:rPr>
                <w:sz w:val="18"/>
                <w:szCs w:val="18"/>
              </w:rPr>
            </w:pPr>
            <w:r w:rsidRPr="00A80E3B">
              <w:rPr>
                <w:sz w:val="18"/>
                <w:szCs w:val="18"/>
              </w:rPr>
              <w:t>0</w:t>
            </w:r>
          </w:p>
        </w:tc>
        <w:tc>
          <w:tcPr>
            <w:tcW w:w="469" w:type="pct"/>
          </w:tcPr>
          <w:p w:rsidR="00C76F36" w:rsidRPr="00297D2E" w:rsidRDefault="00C76F36" w:rsidP="00C76F36">
            <w:pPr>
              <w:tabs>
                <w:tab w:val="left" w:pos="2367"/>
              </w:tabs>
              <w:rPr>
                <w:sz w:val="18"/>
                <w:szCs w:val="18"/>
              </w:rPr>
            </w:pPr>
            <w:r w:rsidRPr="00A80E3B">
              <w:rPr>
                <w:sz w:val="18"/>
                <w:szCs w:val="18"/>
              </w:rPr>
              <w:t>0</w:t>
            </w:r>
          </w:p>
        </w:tc>
        <w:tc>
          <w:tcPr>
            <w:tcW w:w="469" w:type="pct"/>
          </w:tcPr>
          <w:p w:rsidR="00C76F36" w:rsidRPr="00297D2E" w:rsidRDefault="00C76F36" w:rsidP="00C76F36">
            <w:pPr>
              <w:tabs>
                <w:tab w:val="left" w:pos="2367"/>
              </w:tabs>
              <w:rPr>
                <w:sz w:val="18"/>
                <w:szCs w:val="18"/>
              </w:rPr>
            </w:pPr>
            <w:r w:rsidRPr="00A80E3B">
              <w:rPr>
                <w:sz w:val="18"/>
                <w:szCs w:val="18"/>
              </w:rPr>
              <w:t>4</w:t>
            </w:r>
          </w:p>
        </w:tc>
        <w:tc>
          <w:tcPr>
            <w:tcW w:w="469" w:type="pct"/>
          </w:tcPr>
          <w:p w:rsidR="00C76F36" w:rsidRPr="00297D2E" w:rsidRDefault="00C76F36" w:rsidP="00C76F36">
            <w:pPr>
              <w:tabs>
                <w:tab w:val="left" w:pos="2367"/>
              </w:tabs>
              <w:rPr>
                <w:sz w:val="18"/>
                <w:szCs w:val="18"/>
              </w:rPr>
            </w:pPr>
            <w:r w:rsidRPr="00A80E3B">
              <w:rPr>
                <w:sz w:val="18"/>
                <w:szCs w:val="18"/>
              </w:rPr>
              <w:t>2</w:t>
            </w:r>
          </w:p>
        </w:tc>
        <w:tc>
          <w:tcPr>
            <w:tcW w:w="469" w:type="pct"/>
          </w:tcPr>
          <w:p w:rsidR="00C76F36" w:rsidRPr="00297D2E" w:rsidRDefault="00C76F36" w:rsidP="00C76F36">
            <w:pPr>
              <w:tabs>
                <w:tab w:val="left" w:pos="2367"/>
              </w:tabs>
              <w:rPr>
                <w:sz w:val="18"/>
                <w:szCs w:val="18"/>
              </w:rPr>
            </w:pPr>
            <w:r w:rsidRPr="00A80E3B">
              <w:rPr>
                <w:sz w:val="18"/>
                <w:szCs w:val="18"/>
              </w:rPr>
              <w:t>1</w:t>
            </w:r>
          </w:p>
        </w:tc>
        <w:tc>
          <w:tcPr>
            <w:tcW w:w="469" w:type="pct"/>
          </w:tcPr>
          <w:p w:rsidR="00C76F36" w:rsidRPr="00297D2E" w:rsidRDefault="00BB5D26" w:rsidP="00C76F36">
            <w:pPr>
              <w:tabs>
                <w:tab w:val="left" w:pos="2367"/>
              </w:tabs>
              <w:rPr>
                <w:sz w:val="18"/>
                <w:szCs w:val="18"/>
              </w:rPr>
            </w:pPr>
            <w:r>
              <w:rPr>
                <w:sz w:val="18"/>
                <w:szCs w:val="18"/>
              </w:rPr>
              <w:t>0</w:t>
            </w:r>
          </w:p>
        </w:tc>
      </w:tr>
      <w:tr w:rsidR="00C76F36" w:rsidRPr="00297D2E" w:rsidTr="00C76F36">
        <w:trPr>
          <w:trHeight w:val="300"/>
        </w:trPr>
        <w:tc>
          <w:tcPr>
            <w:tcW w:w="779" w:type="pct"/>
            <w:noWrap/>
            <w:hideMark/>
          </w:tcPr>
          <w:p w:rsidR="00C76F36" w:rsidRPr="00297D2E" w:rsidRDefault="00C76F36" w:rsidP="00C76F36">
            <w:pPr>
              <w:tabs>
                <w:tab w:val="left" w:pos="2367"/>
              </w:tabs>
              <w:rPr>
                <w:bCs/>
                <w:sz w:val="18"/>
                <w:szCs w:val="18"/>
              </w:rPr>
            </w:pPr>
            <w:r w:rsidRPr="00297D2E">
              <w:rPr>
                <w:bCs/>
                <w:sz w:val="18"/>
                <w:szCs w:val="18"/>
              </w:rPr>
              <w:t>Major Civil Prosecutions</w:t>
            </w:r>
          </w:p>
        </w:tc>
        <w:tc>
          <w:tcPr>
            <w:tcW w:w="469" w:type="pct"/>
            <w:noWrap/>
          </w:tcPr>
          <w:p w:rsidR="00C76F36" w:rsidRPr="00297D2E" w:rsidRDefault="00C76F36" w:rsidP="00C76F36">
            <w:pPr>
              <w:tabs>
                <w:tab w:val="left" w:pos="2367"/>
              </w:tabs>
              <w:rPr>
                <w:sz w:val="18"/>
                <w:szCs w:val="18"/>
              </w:rPr>
            </w:pPr>
            <w:r w:rsidRPr="00A80E3B">
              <w:rPr>
                <w:sz w:val="18"/>
                <w:szCs w:val="18"/>
              </w:rPr>
              <w:t>0</w:t>
            </w:r>
          </w:p>
        </w:tc>
        <w:tc>
          <w:tcPr>
            <w:tcW w:w="469" w:type="pct"/>
          </w:tcPr>
          <w:p w:rsidR="00C76F36" w:rsidRPr="00297D2E" w:rsidRDefault="00C76F36" w:rsidP="00C76F36">
            <w:pPr>
              <w:tabs>
                <w:tab w:val="left" w:pos="2367"/>
              </w:tabs>
              <w:rPr>
                <w:sz w:val="18"/>
                <w:szCs w:val="18"/>
              </w:rPr>
            </w:pPr>
            <w:r w:rsidRPr="00A80E3B">
              <w:rPr>
                <w:sz w:val="18"/>
                <w:szCs w:val="18"/>
              </w:rPr>
              <w:t>0</w:t>
            </w:r>
          </w:p>
        </w:tc>
        <w:tc>
          <w:tcPr>
            <w:tcW w:w="469" w:type="pct"/>
          </w:tcPr>
          <w:p w:rsidR="00C76F36" w:rsidRPr="00297D2E" w:rsidRDefault="00C76F36" w:rsidP="00C76F36">
            <w:pPr>
              <w:tabs>
                <w:tab w:val="left" w:pos="2367"/>
              </w:tabs>
              <w:rPr>
                <w:sz w:val="18"/>
                <w:szCs w:val="18"/>
              </w:rPr>
            </w:pPr>
            <w:r w:rsidRPr="00A80E3B">
              <w:rPr>
                <w:sz w:val="18"/>
                <w:szCs w:val="18"/>
              </w:rPr>
              <w:t>0</w:t>
            </w:r>
          </w:p>
        </w:tc>
        <w:tc>
          <w:tcPr>
            <w:tcW w:w="469" w:type="pct"/>
          </w:tcPr>
          <w:p w:rsidR="00C76F36" w:rsidRPr="00297D2E" w:rsidRDefault="00C76F36" w:rsidP="00C76F36">
            <w:pPr>
              <w:tabs>
                <w:tab w:val="left" w:pos="2367"/>
              </w:tabs>
              <w:rPr>
                <w:sz w:val="18"/>
                <w:szCs w:val="18"/>
              </w:rPr>
            </w:pPr>
            <w:r w:rsidRPr="00A80E3B">
              <w:rPr>
                <w:sz w:val="18"/>
                <w:szCs w:val="18"/>
              </w:rPr>
              <w:t>0</w:t>
            </w:r>
          </w:p>
        </w:tc>
        <w:tc>
          <w:tcPr>
            <w:tcW w:w="469" w:type="pct"/>
          </w:tcPr>
          <w:p w:rsidR="00C76F36" w:rsidRPr="00297D2E" w:rsidRDefault="00C76F36" w:rsidP="00C76F36">
            <w:pPr>
              <w:tabs>
                <w:tab w:val="left" w:pos="2367"/>
              </w:tabs>
              <w:rPr>
                <w:sz w:val="18"/>
                <w:szCs w:val="18"/>
              </w:rPr>
            </w:pPr>
            <w:r w:rsidRPr="00A80E3B">
              <w:rPr>
                <w:sz w:val="18"/>
                <w:szCs w:val="18"/>
              </w:rPr>
              <w:t>0</w:t>
            </w:r>
          </w:p>
        </w:tc>
        <w:tc>
          <w:tcPr>
            <w:tcW w:w="469" w:type="pct"/>
          </w:tcPr>
          <w:p w:rsidR="00C76F36" w:rsidRPr="00297D2E" w:rsidRDefault="00C76F36" w:rsidP="00C76F36">
            <w:pPr>
              <w:tabs>
                <w:tab w:val="left" w:pos="2367"/>
              </w:tabs>
              <w:rPr>
                <w:sz w:val="18"/>
                <w:szCs w:val="18"/>
              </w:rPr>
            </w:pPr>
            <w:r w:rsidRPr="00A80E3B">
              <w:rPr>
                <w:sz w:val="18"/>
                <w:szCs w:val="18"/>
              </w:rPr>
              <w:t>4</w:t>
            </w:r>
          </w:p>
        </w:tc>
        <w:tc>
          <w:tcPr>
            <w:tcW w:w="469" w:type="pct"/>
          </w:tcPr>
          <w:p w:rsidR="00C76F36" w:rsidRPr="00297D2E" w:rsidRDefault="00C76F36" w:rsidP="00C76F36">
            <w:pPr>
              <w:tabs>
                <w:tab w:val="left" w:pos="2367"/>
              </w:tabs>
              <w:rPr>
                <w:sz w:val="18"/>
                <w:szCs w:val="18"/>
              </w:rPr>
            </w:pPr>
            <w:r w:rsidRPr="00A80E3B">
              <w:rPr>
                <w:sz w:val="18"/>
                <w:szCs w:val="18"/>
              </w:rPr>
              <w:t>6</w:t>
            </w:r>
          </w:p>
        </w:tc>
        <w:tc>
          <w:tcPr>
            <w:tcW w:w="469" w:type="pct"/>
          </w:tcPr>
          <w:p w:rsidR="00C76F36" w:rsidRPr="00297D2E" w:rsidRDefault="00C76F36" w:rsidP="00C76F36">
            <w:pPr>
              <w:tabs>
                <w:tab w:val="left" w:pos="2367"/>
              </w:tabs>
              <w:rPr>
                <w:sz w:val="18"/>
                <w:szCs w:val="18"/>
              </w:rPr>
            </w:pPr>
            <w:r w:rsidRPr="00A80E3B">
              <w:rPr>
                <w:sz w:val="18"/>
                <w:szCs w:val="18"/>
              </w:rPr>
              <w:t>6</w:t>
            </w:r>
          </w:p>
        </w:tc>
        <w:tc>
          <w:tcPr>
            <w:tcW w:w="469" w:type="pct"/>
          </w:tcPr>
          <w:p w:rsidR="00C76F36" w:rsidRPr="00297D2E" w:rsidRDefault="00B15B16" w:rsidP="00B15B16">
            <w:pPr>
              <w:tabs>
                <w:tab w:val="left" w:pos="2367"/>
              </w:tabs>
              <w:rPr>
                <w:sz w:val="18"/>
                <w:szCs w:val="18"/>
              </w:rPr>
            </w:pPr>
            <w:r>
              <w:rPr>
                <w:sz w:val="18"/>
                <w:szCs w:val="18"/>
              </w:rPr>
              <w:t>0</w:t>
            </w:r>
          </w:p>
        </w:tc>
      </w:tr>
      <w:tr w:rsidR="00BD3467" w:rsidRPr="00297D2E" w:rsidTr="00C76F36">
        <w:trPr>
          <w:trHeight w:val="300"/>
        </w:trPr>
        <w:tc>
          <w:tcPr>
            <w:tcW w:w="779" w:type="pct"/>
            <w:noWrap/>
          </w:tcPr>
          <w:p w:rsidR="00BD3467" w:rsidRPr="00297D2E" w:rsidRDefault="00BD3467" w:rsidP="00C76F36">
            <w:pPr>
              <w:tabs>
                <w:tab w:val="left" w:pos="2367"/>
              </w:tabs>
              <w:rPr>
                <w:bCs/>
                <w:sz w:val="18"/>
                <w:szCs w:val="18"/>
              </w:rPr>
            </w:pPr>
            <w:r>
              <w:rPr>
                <w:bCs/>
                <w:sz w:val="18"/>
                <w:szCs w:val="18"/>
              </w:rPr>
              <w:t>Total</w:t>
            </w:r>
          </w:p>
        </w:tc>
        <w:tc>
          <w:tcPr>
            <w:tcW w:w="469" w:type="pct"/>
            <w:noWrap/>
          </w:tcPr>
          <w:p w:rsidR="00BD3467" w:rsidRPr="00A80E3B" w:rsidRDefault="00BD3467" w:rsidP="00C76F36">
            <w:pPr>
              <w:tabs>
                <w:tab w:val="left" w:pos="2367"/>
              </w:tabs>
              <w:rPr>
                <w:sz w:val="18"/>
                <w:szCs w:val="18"/>
              </w:rPr>
            </w:pPr>
            <w:r>
              <w:rPr>
                <w:sz w:val="18"/>
                <w:szCs w:val="18"/>
              </w:rPr>
              <w:t>0</w:t>
            </w:r>
          </w:p>
        </w:tc>
        <w:tc>
          <w:tcPr>
            <w:tcW w:w="469" w:type="pct"/>
          </w:tcPr>
          <w:p w:rsidR="00BD3467" w:rsidRPr="00A80E3B" w:rsidRDefault="00BD3467" w:rsidP="00C76F36">
            <w:pPr>
              <w:tabs>
                <w:tab w:val="left" w:pos="2367"/>
              </w:tabs>
              <w:rPr>
                <w:sz w:val="18"/>
                <w:szCs w:val="18"/>
              </w:rPr>
            </w:pPr>
            <w:r>
              <w:rPr>
                <w:sz w:val="18"/>
                <w:szCs w:val="18"/>
              </w:rPr>
              <w:t>0</w:t>
            </w:r>
          </w:p>
        </w:tc>
        <w:tc>
          <w:tcPr>
            <w:tcW w:w="469" w:type="pct"/>
          </w:tcPr>
          <w:p w:rsidR="00BD3467" w:rsidRPr="00A80E3B" w:rsidRDefault="00BD3467" w:rsidP="00C76F36">
            <w:pPr>
              <w:tabs>
                <w:tab w:val="left" w:pos="2367"/>
              </w:tabs>
              <w:rPr>
                <w:sz w:val="18"/>
                <w:szCs w:val="18"/>
              </w:rPr>
            </w:pPr>
            <w:r>
              <w:rPr>
                <w:sz w:val="18"/>
                <w:szCs w:val="18"/>
              </w:rPr>
              <w:t>0</w:t>
            </w:r>
          </w:p>
        </w:tc>
        <w:tc>
          <w:tcPr>
            <w:tcW w:w="469" w:type="pct"/>
          </w:tcPr>
          <w:p w:rsidR="00BD3467" w:rsidRPr="00A80E3B" w:rsidRDefault="00BD3467" w:rsidP="00C76F36">
            <w:pPr>
              <w:tabs>
                <w:tab w:val="left" w:pos="2367"/>
              </w:tabs>
              <w:rPr>
                <w:sz w:val="18"/>
                <w:szCs w:val="18"/>
              </w:rPr>
            </w:pPr>
            <w:r>
              <w:rPr>
                <w:sz w:val="18"/>
                <w:szCs w:val="18"/>
              </w:rPr>
              <w:t>0</w:t>
            </w:r>
          </w:p>
        </w:tc>
        <w:tc>
          <w:tcPr>
            <w:tcW w:w="469" w:type="pct"/>
          </w:tcPr>
          <w:p w:rsidR="00BD3467" w:rsidRPr="00A80E3B" w:rsidRDefault="00BD3467" w:rsidP="00C76F36">
            <w:pPr>
              <w:tabs>
                <w:tab w:val="left" w:pos="2367"/>
              </w:tabs>
              <w:rPr>
                <w:sz w:val="18"/>
                <w:szCs w:val="18"/>
              </w:rPr>
            </w:pPr>
            <w:r>
              <w:rPr>
                <w:sz w:val="18"/>
                <w:szCs w:val="18"/>
              </w:rPr>
              <w:t>0</w:t>
            </w:r>
          </w:p>
        </w:tc>
        <w:tc>
          <w:tcPr>
            <w:tcW w:w="469" w:type="pct"/>
          </w:tcPr>
          <w:p w:rsidR="00BD3467" w:rsidRPr="00A80E3B" w:rsidRDefault="00BD3467" w:rsidP="00C76F36">
            <w:pPr>
              <w:tabs>
                <w:tab w:val="left" w:pos="2367"/>
              </w:tabs>
              <w:rPr>
                <w:sz w:val="18"/>
                <w:szCs w:val="18"/>
              </w:rPr>
            </w:pPr>
            <w:r>
              <w:rPr>
                <w:sz w:val="18"/>
                <w:szCs w:val="18"/>
              </w:rPr>
              <w:t>8</w:t>
            </w:r>
          </w:p>
        </w:tc>
        <w:tc>
          <w:tcPr>
            <w:tcW w:w="469" w:type="pct"/>
          </w:tcPr>
          <w:p w:rsidR="00BD3467" w:rsidRPr="00A80E3B" w:rsidRDefault="00BD3467" w:rsidP="00C76F36">
            <w:pPr>
              <w:tabs>
                <w:tab w:val="left" w:pos="2367"/>
              </w:tabs>
              <w:rPr>
                <w:sz w:val="18"/>
                <w:szCs w:val="18"/>
              </w:rPr>
            </w:pPr>
            <w:r>
              <w:rPr>
                <w:sz w:val="18"/>
                <w:szCs w:val="18"/>
              </w:rPr>
              <w:t>8</w:t>
            </w:r>
          </w:p>
        </w:tc>
        <w:tc>
          <w:tcPr>
            <w:tcW w:w="469" w:type="pct"/>
          </w:tcPr>
          <w:p w:rsidR="00BD3467" w:rsidRPr="00A80E3B" w:rsidRDefault="00BD3467" w:rsidP="00C76F36">
            <w:pPr>
              <w:tabs>
                <w:tab w:val="left" w:pos="2367"/>
              </w:tabs>
              <w:rPr>
                <w:sz w:val="18"/>
                <w:szCs w:val="18"/>
              </w:rPr>
            </w:pPr>
            <w:r>
              <w:rPr>
                <w:sz w:val="18"/>
                <w:szCs w:val="18"/>
              </w:rPr>
              <w:t>7</w:t>
            </w:r>
          </w:p>
        </w:tc>
        <w:tc>
          <w:tcPr>
            <w:tcW w:w="469" w:type="pct"/>
          </w:tcPr>
          <w:p w:rsidR="00BD3467" w:rsidRDefault="00BD3467" w:rsidP="00B15B16">
            <w:pPr>
              <w:tabs>
                <w:tab w:val="left" w:pos="2367"/>
              </w:tabs>
              <w:rPr>
                <w:sz w:val="18"/>
                <w:szCs w:val="18"/>
              </w:rPr>
            </w:pPr>
            <w:r>
              <w:rPr>
                <w:sz w:val="18"/>
                <w:szCs w:val="18"/>
              </w:rPr>
              <w:t>0</w:t>
            </w:r>
          </w:p>
        </w:tc>
      </w:tr>
    </w:tbl>
    <w:p w:rsidR="00525642" w:rsidRPr="00525642" w:rsidRDefault="00525642" w:rsidP="00712B14">
      <w:pPr>
        <w:pStyle w:val="source"/>
      </w:pPr>
      <w:r w:rsidRPr="00525642">
        <w:t xml:space="preserve">Source: </w:t>
      </w:r>
      <w:r>
        <w:t>ORIC website, Prosecution Outcomes page</w:t>
      </w:r>
    </w:p>
    <w:p w:rsidR="00B00F3E" w:rsidRDefault="00525642" w:rsidP="00B00F3E">
      <w:pPr>
        <w:pStyle w:val="BodyText1"/>
      </w:pPr>
      <w:r>
        <w:t>T</w:t>
      </w:r>
      <w:r w:rsidR="00B00F3E">
        <w:t xml:space="preserve">he Registrar noted that there is a reduced ability and appetite to pursue riskier prosecutions in recent years, since the </w:t>
      </w:r>
      <w:r w:rsidR="008B25AB">
        <w:t>Indigenous</w:t>
      </w:r>
      <w:r w:rsidR="00B00F3E">
        <w:t xml:space="preserve"> Litigation Fund, which </w:t>
      </w:r>
      <w:r w:rsidR="00D10F21">
        <w:t xml:space="preserve">reportedly previously </w:t>
      </w:r>
      <w:r w:rsidR="00B00F3E">
        <w:t>underpinned ORIC’s prosecution activities</w:t>
      </w:r>
      <w:r w:rsidR="00B00237">
        <w:t>,</w:t>
      </w:r>
      <w:r w:rsidR="00B00F3E">
        <w:t xml:space="preserve"> was removed.</w:t>
      </w:r>
    </w:p>
    <w:p w:rsidR="006825C0" w:rsidRPr="007B262F" w:rsidRDefault="006825C0" w:rsidP="006825C0">
      <w:pPr>
        <w:pStyle w:val="Heading4"/>
        <w:rPr>
          <w:lang w:val="en-US"/>
        </w:rPr>
      </w:pPr>
      <w:r w:rsidRPr="007B262F">
        <w:rPr>
          <w:lang w:val="en-US"/>
        </w:rPr>
        <w:t>Annual reporting prosecutions</w:t>
      </w:r>
    </w:p>
    <w:p w:rsidR="00B00F3E" w:rsidRDefault="00B00F3E" w:rsidP="00B00F3E">
      <w:pPr>
        <w:pStyle w:val="BodyText1"/>
      </w:pPr>
      <w:r>
        <w:t>ORIC identified that the lodgment of annual reports has historically been an area of poor compliance</w:t>
      </w:r>
      <w:r w:rsidR="00FD270E">
        <w:t>.</w:t>
      </w:r>
      <w:r>
        <w:t xml:space="preserve"> Corporations that do not lodge their reports by 31 December risk prosecution under the CATSI Act, as do the secretaries of those that are classified as large corporations. Corporations can face a maximum penalty of $22,500 for the offence.</w:t>
      </w:r>
    </w:p>
    <w:p w:rsidR="00470117" w:rsidRDefault="00B00F3E" w:rsidP="00B00F3E">
      <w:pPr>
        <w:pStyle w:val="BodyText1"/>
        <w:rPr>
          <w:i/>
          <w:sz w:val="18"/>
          <w:szCs w:val="18"/>
        </w:rPr>
      </w:pPr>
      <w:r>
        <w:t>Each year</w:t>
      </w:r>
      <w:r w:rsidR="00FD270E">
        <w:t>,</w:t>
      </w:r>
      <w:r>
        <w:t xml:space="preserve"> ORIC conducts a compliance program to identify corporations that do not lodge their annual reports by 31 December. </w:t>
      </w:r>
      <w:r w:rsidR="008531BC">
        <w:t>In 2010-11, five</w:t>
      </w:r>
      <w:r w:rsidR="00E616C0">
        <w:t xml:space="preserve"> corporations were prosecuted for failing to submit their annual reports, </w:t>
      </w:r>
      <w:r w:rsidR="008531BC">
        <w:t xml:space="preserve">this increased to 32 </w:t>
      </w:r>
      <w:r w:rsidR="00203CC7">
        <w:t>in 2012-13 and 2013-14, and</w:t>
      </w:r>
      <w:r w:rsidR="008531BC">
        <w:t xml:space="preserve"> then dropped to</w:t>
      </w:r>
      <w:r w:rsidR="00203CC7">
        <w:t xml:space="preserve"> 16 </w:t>
      </w:r>
      <w:r w:rsidR="00470117">
        <w:t>for</w:t>
      </w:r>
      <w:r w:rsidR="00203CC7">
        <w:t xml:space="preserve"> 2014-15 and 2015-16. </w:t>
      </w:r>
      <w:r w:rsidR="00FD270E">
        <w:t xml:space="preserve">Penalties </w:t>
      </w:r>
      <w:r>
        <w:t>imposed have ranged from $250 to more than $10,000, however fines are not always imposed by the courts</w:t>
      </w:r>
      <w:r w:rsidR="00B00237">
        <w:t>,</w:t>
      </w:r>
      <w:r>
        <w:t xml:space="preserve"> with a number of cases that have resulted in a charge “proven but dismissed under s.19B of the </w:t>
      </w:r>
      <w:r w:rsidRPr="00E50C06">
        <w:rPr>
          <w:i/>
        </w:rPr>
        <w:t>Crimes Act 1914</w:t>
      </w:r>
      <w:r>
        <w:rPr>
          <w:i/>
        </w:rPr>
        <w:t>”</w:t>
      </w:r>
      <w:r>
        <w:t xml:space="preserve">. </w:t>
      </w:r>
    </w:p>
    <w:p w:rsidR="00E616C0" w:rsidRPr="00396423" w:rsidRDefault="00D71FC7" w:rsidP="00D71FC7">
      <w:pPr>
        <w:pStyle w:val="Caption"/>
        <w:rPr>
          <w:i w:val="0"/>
        </w:rPr>
      </w:pPr>
      <w:r>
        <w:t xml:space="preserve">Figure </w:t>
      </w:r>
      <w:r w:rsidR="006D2CE5">
        <w:fldChar w:fldCharType="begin"/>
      </w:r>
      <w:r w:rsidR="006D2CE5">
        <w:instrText xml:space="preserve"> STYLEREF 1 \s </w:instrText>
      </w:r>
      <w:r w:rsidR="006D2CE5">
        <w:fldChar w:fldCharType="separate"/>
      </w:r>
      <w:r w:rsidR="007631CC">
        <w:rPr>
          <w:noProof/>
        </w:rPr>
        <w:t>3</w:t>
      </w:r>
      <w:r w:rsidR="006D2CE5">
        <w:rPr>
          <w:noProof/>
        </w:rPr>
        <w:fldChar w:fldCharType="end"/>
      </w:r>
      <w:r>
        <w:t>.</w:t>
      </w:r>
      <w:r w:rsidR="006D2CE5">
        <w:fldChar w:fldCharType="begin"/>
      </w:r>
      <w:r w:rsidR="006D2CE5">
        <w:instrText xml:space="preserve"> SEQ Figure \* ARABIC \s 1 </w:instrText>
      </w:r>
      <w:r w:rsidR="006D2CE5">
        <w:fldChar w:fldCharType="separate"/>
      </w:r>
      <w:r w:rsidR="007631CC">
        <w:rPr>
          <w:noProof/>
        </w:rPr>
        <w:t>5</w:t>
      </w:r>
      <w:r w:rsidR="006D2CE5">
        <w:rPr>
          <w:noProof/>
        </w:rPr>
        <w:fldChar w:fldCharType="end"/>
      </w:r>
      <w:r w:rsidR="00CD2CE5" w:rsidRPr="00396423">
        <w:t>: Annual reporting prosecutions 2010-11 to 2015-16</w:t>
      </w:r>
    </w:p>
    <w:p w:rsidR="00E616C0" w:rsidRDefault="00CD2CE5" w:rsidP="00B00F3E">
      <w:pPr>
        <w:pStyle w:val="BodyText1"/>
      </w:pPr>
      <w:r w:rsidRPr="00CD2CE5">
        <w:rPr>
          <w:noProof/>
          <w:lang w:val="en-AU" w:eastAsia="en-AU"/>
        </w:rPr>
        <w:drawing>
          <wp:inline distT="0" distB="0" distL="0" distR="0" wp14:anchorId="44EC0908" wp14:editId="2E2356D8">
            <wp:extent cx="4719996" cy="2247797"/>
            <wp:effectExtent l="0" t="0" r="4445" b="635"/>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616C0" w:rsidRPr="004308BD" w:rsidRDefault="00203CC7" w:rsidP="00B00F3E">
      <w:pPr>
        <w:pStyle w:val="BodyText1"/>
        <w:rPr>
          <w:i/>
          <w:sz w:val="18"/>
          <w:szCs w:val="18"/>
        </w:rPr>
      </w:pPr>
      <w:r w:rsidRPr="004308BD">
        <w:rPr>
          <w:i/>
          <w:sz w:val="18"/>
          <w:szCs w:val="18"/>
        </w:rPr>
        <w:t xml:space="preserve">Source: </w:t>
      </w:r>
      <w:r w:rsidR="00CD2CE5">
        <w:rPr>
          <w:i/>
          <w:sz w:val="18"/>
          <w:szCs w:val="18"/>
        </w:rPr>
        <w:t>ORIC website, Prosecution outcomes page</w:t>
      </w:r>
    </w:p>
    <w:p w:rsidR="00E53907" w:rsidRDefault="00B00F3E" w:rsidP="00E53907">
      <w:pPr>
        <w:pStyle w:val="BodyText1"/>
      </w:pPr>
      <w:r>
        <w:t xml:space="preserve">The Registrar points to annual reporting prosecutions as ORIC’s most successful compliance program to date. ORIC resources required to undertake the process are minimal – once staff have confirmed a corporation has not submitted a required report by the deadline, all they need to do is generate </w:t>
      </w:r>
      <w:r w:rsidR="009810C5">
        <w:t xml:space="preserve">and lodge </w:t>
      </w:r>
      <w:r>
        <w:t xml:space="preserve">a Certificate of Non-Compliance. Since ORIC began prosecuting corporations for failing to lodge reports, compliance has increased </w:t>
      </w:r>
      <w:r w:rsidR="00A35ACA">
        <w:t>dramatically</w:t>
      </w:r>
      <w:r>
        <w:t xml:space="preserve"> from just 59</w:t>
      </w:r>
      <w:r w:rsidR="003E602E">
        <w:t xml:space="preserve"> per cent</w:t>
      </w:r>
      <w:r>
        <w:t xml:space="preserve"> for 2006</w:t>
      </w:r>
      <w:r>
        <w:noBreakHyphen/>
        <w:t>07</w:t>
      </w:r>
      <w:r w:rsidRPr="000E1FFC">
        <w:t xml:space="preserve"> </w:t>
      </w:r>
      <w:r>
        <w:t xml:space="preserve">reports </w:t>
      </w:r>
      <w:r w:rsidRPr="000E1FFC">
        <w:t>to 97</w:t>
      </w:r>
      <w:r>
        <w:t>.3</w:t>
      </w:r>
      <w:r w:rsidR="009810C5">
        <w:t> per cent</w:t>
      </w:r>
      <w:r>
        <w:t xml:space="preserve"> for the 2013-14 reporting period. Importantly, </w:t>
      </w:r>
      <w:r w:rsidR="00E53907">
        <w:t>as ORIC’s media release</w:t>
      </w:r>
      <w:r w:rsidR="00F227A8">
        <w:t>s</w:t>
      </w:r>
      <w:r w:rsidR="00E53907">
        <w:t xml:space="preserve"> highlight, this high rate of compliance means that the information in the Public Register of </w:t>
      </w:r>
      <w:r w:rsidR="008B25AB">
        <w:t>Indigenous</w:t>
      </w:r>
      <w:r w:rsidR="00E53907">
        <w:t xml:space="preserve"> Corporations is up to date and can be relied on by interested parties including corporation members and funding agencies.</w:t>
      </w:r>
    </w:p>
    <w:p w:rsidR="00E53907" w:rsidRDefault="00E53907" w:rsidP="00E53907">
      <w:pPr>
        <w:pStyle w:val="BodyText1"/>
      </w:pPr>
      <w:r>
        <w:lastRenderedPageBreak/>
        <w:t xml:space="preserve">By way of contrast, the ACNC clearly sets out the action that it will take if charities fail to submit their Annual Information Statement on time which range from sending warning letters, publishing a statement on the ACNC Register, issuing penalty notices (ranging from $170 for a small charity with a report lodged within 28 days of the due date, to $4260 for a large charity and </w:t>
      </w:r>
      <w:r w:rsidR="00646716">
        <w:t xml:space="preserve">a </w:t>
      </w:r>
      <w:r>
        <w:t>report that was over 112</w:t>
      </w:r>
      <w:r w:rsidR="00320DEF">
        <w:t> </w:t>
      </w:r>
      <w:r>
        <w:t xml:space="preserve">days due), through to revoking registration for persistent non-compliance, which is defined as failing to lodge for two </w:t>
      </w:r>
      <w:r w:rsidR="009810C5">
        <w:t xml:space="preserve">successive </w:t>
      </w:r>
      <w:r>
        <w:t>years.</w:t>
      </w:r>
      <w:r w:rsidRPr="00BA0E38">
        <w:t xml:space="preserve"> </w:t>
      </w:r>
    </w:p>
    <w:p w:rsidR="00E53907" w:rsidRDefault="00E53907" w:rsidP="00E53907">
      <w:pPr>
        <w:pStyle w:val="BodyText1"/>
      </w:pPr>
      <w:r>
        <w:t xml:space="preserve">Opportunity exists to further communicate why such a robust approach to non-compliance (prosecution) is appropriate. An example of such an approach is a recent media release from ASQA following a successful action in the Administrative Appeals Tribunal related to the de-registration of a Registered Training </w:t>
      </w:r>
      <w:r w:rsidR="009810C5">
        <w:t>Organisation</w:t>
      </w:r>
      <w:r>
        <w:t>. The media release highlighted that the action flowed from its audit program, outlined the adverse regulatory outcome it was aiming to address, and linked the outcome to its strategy of targeting a specific group of providers.</w:t>
      </w:r>
      <w:r>
        <w:rPr>
          <w:rStyle w:val="FootnoteReference"/>
        </w:rPr>
        <w:footnoteReference w:id="42"/>
      </w:r>
      <w:r>
        <w:t xml:space="preserve"> Along similar lines, ORIC should further promote the other actions that are also undertaken prior to or in lieu of prosecution as part of its annual report compliance program. Moreover, the media releases following these prosecutions could highlight how accurate information on </w:t>
      </w:r>
      <w:r w:rsidR="00FF398D">
        <w:t xml:space="preserve">the public </w:t>
      </w:r>
      <w:r>
        <w:t>register allows ORIC to better target its resources that are deployed to offer hands-on support, training, examinations, and where necessary, consideration of special administrations, and how this is linked to the regulatory outcomes ORIC is seeking to achieve.</w:t>
      </w:r>
    </w:p>
    <w:p w:rsidR="006825C0" w:rsidRDefault="00A17756" w:rsidP="001B41E0">
      <w:pPr>
        <w:pStyle w:val="Heading3"/>
      </w:pPr>
      <w:r>
        <w:t>Special a</w:t>
      </w:r>
      <w:r w:rsidR="006825C0">
        <w:t>dministrations</w:t>
      </w:r>
    </w:p>
    <w:p w:rsidR="006825C0" w:rsidRDefault="006825C0" w:rsidP="006825C0">
      <w:pPr>
        <w:rPr>
          <w:szCs w:val="20"/>
          <w:lang w:val="en-US"/>
        </w:rPr>
      </w:pPr>
      <w:r>
        <w:rPr>
          <w:szCs w:val="20"/>
          <w:lang w:val="en-US"/>
        </w:rPr>
        <w:t xml:space="preserve">One of the more significant and unusual powers of the Registrar is the power to appoint a </w:t>
      </w:r>
      <w:r w:rsidR="00C93049">
        <w:rPr>
          <w:szCs w:val="20"/>
          <w:lang w:val="en-US"/>
        </w:rPr>
        <w:t>s</w:t>
      </w:r>
      <w:r>
        <w:rPr>
          <w:szCs w:val="20"/>
          <w:lang w:val="en-US"/>
        </w:rPr>
        <w:t xml:space="preserve">pecial </w:t>
      </w:r>
      <w:r w:rsidR="001A457C">
        <w:rPr>
          <w:szCs w:val="20"/>
          <w:lang w:val="en-US"/>
        </w:rPr>
        <w:t>a</w:t>
      </w:r>
      <w:r>
        <w:rPr>
          <w:szCs w:val="20"/>
          <w:lang w:val="en-US"/>
        </w:rPr>
        <w:t xml:space="preserve">dministrator to an </w:t>
      </w:r>
      <w:r w:rsidR="008B25AB">
        <w:rPr>
          <w:szCs w:val="20"/>
          <w:lang w:val="en-US"/>
        </w:rPr>
        <w:t>Indigenous</w:t>
      </w:r>
      <w:r>
        <w:rPr>
          <w:szCs w:val="20"/>
          <w:lang w:val="en-US"/>
        </w:rPr>
        <w:t xml:space="preserve"> corporation. </w:t>
      </w:r>
      <w:r w:rsidR="00646716">
        <w:rPr>
          <w:szCs w:val="20"/>
          <w:lang w:val="en-US"/>
        </w:rPr>
        <w:t xml:space="preserve">Similar to </w:t>
      </w:r>
      <w:r>
        <w:rPr>
          <w:szCs w:val="20"/>
          <w:lang w:val="en-US"/>
        </w:rPr>
        <w:t xml:space="preserve">the </w:t>
      </w:r>
      <w:r w:rsidR="001A457C">
        <w:rPr>
          <w:szCs w:val="20"/>
          <w:lang w:val="en-US"/>
        </w:rPr>
        <w:t>e</w:t>
      </w:r>
      <w:r>
        <w:rPr>
          <w:szCs w:val="20"/>
          <w:lang w:val="en-US"/>
        </w:rPr>
        <w:t xml:space="preserve">xaminations power, it is a special measure that addresses the unique role and circumstances of </w:t>
      </w:r>
      <w:r w:rsidR="008B25AB">
        <w:rPr>
          <w:szCs w:val="20"/>
          <w:lang w:val="en-US"/>
        </w:rPr>
        <w:t>Indigenous</w:t>
      </w:r>
      <w:r>
        <w:rPr>
          <w:szCs w:val="20"/>
          <w:lang w:val="en-US"/>
        </w:rPr>
        <w:t xml:space="preserve"> corporations. </w:t>
      </w:r>
    </w:p>
    <w:p w:rsidR="00F81D23" w:rsidRDefault="006825C0" w:rsidP="006825C0">
      <w:pPr>
        <w:rPr>
          <w:szCs w:val="20"/>
          <w:lang w:val="en-US"/>
        </w:rPr>
      </w:pPr>
      <w:r>
        <w:rPr>
          <w:szCs w:val="20"/>
          <w:lang w:val="en-US"/>
        </w:rPr>
        <w:t xml:space="preserve">ORIC’s Policy Statement 20 on special administrations states that “special administration enables the Registrar to provide early proactive regulatory assistance when a corporation experiences financial or governance difficulties”. </w:t>
      </w:r>
    </w:p>
    <w:p w:rsidR="00F81D23" w:rsidRDefault="00F81D23" w:rsidP="00F81D23">
      <w:pPr>
        <w:rPr>
          <w:szCs w:val="20"/>
          <w:lang w:val="en-US"/>
        </w:rPr>
      </w:pPr>
      <w:r>
        <w:rPr>
          <w:szCs w:val="20"/>
          <w:lang w:val="en-US"/>
        </w:rPr>
        <w:t xml:space="preserve">The number of special administrations conducted each year has remained relatively stable despite increasing constraints on resources – see table below. </w:t>
      </w:r>
    </w:p>
    <w:p w:rsidR="00F81D23" w:rsidRPr="00320DEF" w:rsidRDefault="00F81D23" w:rsidP="00F81D23">
      <w:pPr>
        <w:pStyle w:val="Caption"/>
      </w:pPr>
      <w:r>
        <w:t xml:space="preserve">Table </w:t>
      </w:r>
      <w:r w:rsidR="006D2CE5">
        <w:fldChar w:fldCharType="begin"/>
      </w:r>
      <w:r w:rsidR="006D2CE5">
        <w:instrText xml:space="preserve"> STYLEREF 1 \s </w:instrText>
      </w:r>
      <w:r w:rsidR="006D2CE5">
        <w:fldChar w:fldCharType="separate"/>
      </w:r>
      <w:r w:rsidR="007631CC">
        <w:rPr>
          <w:noProof/>
        </w:rPr>
        <w:t>3</w:t>
      </w:r>
      <w:r w:rsidR="006D2CE5">
        <w:rPr>
          <w:noProof/>
        </w:rPr>
        <w:fldChar w:fldCharType="end"/>
      </w:r>
      <w:r>
        <w:t>.</w:t>
      </w:r>
      <w:r w:rsidR="006D2CE5">
        <w:fldChar w:fldCharType="begin"/>
      </w:r>
      <w:r w:rsidR="006D2CE5">
        <w:instrText xml:space="preserve"> SEQ Table \* ARABIC \s 1 </w:instrText>
      </w:r>
      <w:r w:rsidR="006D2CE5">
        <w:fldChar w:fldCharType="separate"/>
      </w:r>
      <w:r w:rsidR="007631CC">
        <w:rPr>
          <w:noProof/>
        </w:rPr>
        <w:t>5</w:t>
      </w:r>
      <w:r w:rsidR="006D2CE5">
        <w:rPr>
          <w:noProof/>
        </w:rPr>
        <w:fldChar w:fldCharType="end"/>
      </w:r>
      <w:r>
        <w:t xml:space="preserve">: </w:t>
      </w:r>
      <w:r w:rsidRPr="00320DEF">
        <w:t>Special administrations started</w:t>
      </w:r>
    </w:p>
    <w:tbl>
      <w:tblPr>
        <w:tblStyle w:val="TableGrid"/>
        <w:tblW w:w="5000" w:type="pct"/>
        <w:tblLayout w:type="fixed"/>
        <w:tblLook w:val="04A0" w:firstRow="1" w:lastRow="0" w:firstColumn="1" w:lastColumn="0" w:noHBand="0" w:noVBand="1"/>
      </w:tblPr>
      <w:tblGrid>
        <w:gridCol w:w="1412"/>
        <w:gridCol w:w="846"/>
        <w:gridCol w:w="850"/>
        <w:gridCol w:w="850"/>
        <w:gridCol w:w="850"/>
        <w:gridCol w:w="850"/>
        <w:gridCol w:w="850"/>
        <w:gridCol w:w="850"/>
        <w:gridCol w:w="850"/>
        <w:gridCol w:w="852"/>
      </w:tblGrid>
      <w:tr w:rsidR="00F81D23" w:rsidRPr="00297D2E" w:rsidTr="00A22983">
        <w:trPr>
          <w:trHeight w:val="443"/>
        </w:trPr>
        <w:tc>
          <w:tcPr>
            <w:tcW w:w="780" w:type="pct"/>
            <w:vMerge w:val="restart"/>
            <w:shd w:val="clear" w:color="auto" w:fill="002060"/>
          </w:tcPr>
          <w:p w:rsidR="00F81D23" w:rsidRPr="00297D2E" w:rsidRDefault="00F81D23" w:rsidP="00A22983">
            <w:pPr>
              <w:tabs>
                <w:tab w:val="left" w:pos="2367"/>
              </w:tabs>
              <w:rPr>
                <w:b/>
                <w:bCs/>
                <w:sz w:val="18"/>
                <w:szCs w:val="18"/>
              </w:rPr>
            </w:pPr>
          </w:p>
        </w:tc>
        <w:tc>
          <w:tcPr>
            <w:tcW w:w="4220" w:type="pct"/>
            <w:gridSpan w:val="9"/>
            <w:shd w:val="clear" w:color="auto" w:fill="002060"/>
            <w:noWrap/>
          </w:tcPr>
          <w:p w:rsidR="00F81D23" w:rsidRPr="00297D2E" w:rsidRDefault="00F81D23" w:rsidP="00A22983">
            <w:pPr>
              <w:tabs>
                <w:tab w:val="left" w:pos="2367"/>
              </w:tabs>
              <w:jc w:val="center"/>
              <w:rPr>
                <w:sz w:val="18"/>
                <w:szCs w:val="18"/>
              </w:rPr>
            </w:pPr>
            <w:r w:rsidRPr="00297D2E">
              <w:rPr>
                <w:b/>
                <w:bCs/>
                <w:sz w:val="18"/>
                <w:szCs w:val="18"/>
              </w:rPr>
              <w:t>Financial Year</w:t>
            </w:r>
          </w:p>
        </w:tc>
      </w:tr>
      <w:tr w:rsidR="00F81D23" w:rsidRPr="00297D2E" w:rsidTr="00A22983">
        <w:trPr>
          <w:trHeight w:val="443"/>
        </w:trPr>
        <w:tc>
          <w:tcPr>
            <w:tcW w:w="780" w:type="pct"/>
            <w:vMerge/>
            <w:hideMark/>
          </w:tcPr>
          <w:p w:rsidR="00F81D23" w:rsidRPr="00297D2E" w:rsidRDefault="00F81D23" w:rsidP="00A22983">
            <w:pPr>
              <w:tabs>
                <w:tab w:val="left" w:pos="2367"/>
              </w:tabs>
              <w:rPr>
                <w:b/>
                <w:bCs/>
                <w:sz w:val="18"/>
                <w:szCs w:val="18"/>
              </w:rPr>
            </w:pPr>
          </w:p>
        </w:tc>
        <w:tc>
          <w:tcPr>
            <w:tcW w:w="467" w:type="pct"/>
            <w:shd w:val="clear" w:color="auto" w:fill="6D2077" w:themeFill="accent5"/>
            <w:noWrap/>
            <w:hideMark/>
          </w:tcPr>
          <w:p w:rsidR="00F81D23" w:rsidRPr="00297D2E" w:rsidRDefault="00F81D23" w:rsidP="00A22983">
            <w:pPr>
              <w:tabs>
                <w:tab w:val="left" w:pos="2367"/>
              </w:tabs>
              <w:jc w:val="center"/>
              <w:rPr>
                <w:color w:val="FFFFFF" w:themeColor="background1"/>
                <w:sz w:val="16"/>
                <w:szCs w:val="16"/>
              </w:rPr>
            </w:pPr>
            <w:r w:rsidRPr="00A80E3B">
              <w:rPr>
                <w:color w:val="FFFFFF" w:themeColor="background1"/>
                <w:sz w:val="16"/>
                <w:szCs w:val="16"/>
              </w:rPr>
              <w:t>2007-08</w:t>
            </w:r>
          </w:p>
        </w:tc>
        <w:tc>
          <w:tcPr>
            <w:tcW w:w="469" w:type="pct"/>
            <w:shd w:val="clear" w:color="auto" w:fill="6D2077" w:themeFill="accent5"/>
            <w:noWrap/>
          </w:tcPr>
          <w:p w:rsidR="00F81D23" w:rsidRPr="00297D2E" w:rsidRDefault="00F81D23" w:rsidP="00A22983">
            <w:pPr>
              <w:tabs>
                <w:tab w:val="left" w:pos="2367"/>
              </w:tabs>
              <w:jc w:val="center"/>
              <w:rPr>
                <w:color w:val="FFFFFF" w:themeColor="background1"/>
                <w:sz w:val="16"/>
                <w:szCs w:val="16"/>
              </w:rPr>
            </w:pPr>
            <w:r w:rsidRPr="00A80E3B">
              <w:rPr>
                <w:color w:val="FFFFFF" w:themeColor="background1"/>
                <w:sz w:val="16"/>
                <w:szCs w:val="16"/>
              </w:rPr>
              <w:t>2008-09</w:t>
            </w:r>
          </w:p>
        </w:tc>
        <w:tc>
          <w:tcPr>
            <w:tcW w:w="469" w:type="pct"/>
            <w:shd w:val="clear" w:color="auto" w:fill="6D2077" w:themeFill="accent5"/>
            <w:noWrap/>
          </w:tcPr>
          <w:p w:rsidR="00F81D23" w:rsidRPr="00297D2E" w:rsidRDefault="00F81D23" w:rsidP="00A22983">
            <w:pPr>
              <w:tabs>
                <w:tab w:val="left" w:pos="2367"/>
              </w:tabs>
              <w:jc w:val="center"/>
              <w:rPr>
                <w:color w:val="FFFFFF" w:themeColor="background1"/>
                <w:sz w:val="16"/>
                <w:szCs w:val="16"/>
              </w:rPr>
            </w:pPr>
            <w:r w:rsidRPr="00A80E3B">
              <w:rPr>
                <w:color w:val="FFFFFF" w:themeColor="background1"/>
                <w:sz w:val="16"/>
                <w:szCs w:val="16"/>
              </w:rPr>
              <w:t>2009-10</w:t>
            </w:r>
          </w:p>
        </w:tc>
        <w:tc>
          <w:tcPr>
            <w:tcW w:w="469" w:type="pct"/>
            <w:shd w:val="clear" w:color="auto" w:fill="6D2077" w:themeFill="accent5"/>
            <w:noWrap/>
          </w:tcPr>
          <w:p w:rsidR="00F81D23" w:rsidRPr="00297D2E" w:rsidRDefault="00F81D23" w:rsidP="00A22983">
            <w:pPr>
              <w:tabs>
                <w:tab w:val="left" w:pos="2367"/>
              </w:tabs>
              <w:jc w:val="center"/>
              <w:rPr>
                <w:color w:val="FFFFFF" w:themeColor="background1"/>
                <w:sz w:val="16"/>
                <w:szCs w:val="16"/>
              </w:rPr>
            </w:pPr>
            <w:r w:rsidRPr="00A80E3B">
              <w:rPr>
                <w:color w:val="FFFFFF" w:themeColor="background1"/>
                <w:sz w:val="16"/>
                <w:szCs w:val="16"/>
              </w:rPr>
              <w:t>2010-11</w:t>
            </w:r>
          </w:p>
        </w:tc>
        <w:tc>
          <w:tcPr>
            <w:tcW w:w="469" w:type="pct"/>
            <w:shd w:val="clear" w:color="auto" w:fill="6D2077" w:themeFill="accent5"/>
            <w:noWrap/>
          </w:tcPr>
          <w:p w:rsidR="00F81D23" w:rsidRPr="00297D2E" w:rsidRDefault="00F81D23" w:rsidP="00A22983">
            <w:pPr>
              <w:tabs>
                <w:tab w:val="left" w:pos="2367"/>
              </w:tabs>
              <w:jc w:val="center"/>
              <w:rPr>
                <w:color w:val="FFFFFF" w:themeColor="background1"/>
                <w:sz w:val="16"/>
                <w:szCs w:val="16"/>
              </w:rPr>
            </w:pPr>
            <w:r w:rsidRPr="00A80E3B">
              <w:rPr>
                <w:color w:val="FFFFFF" w:themeColor="background1"/>
                <w:sz w:val="16"/>
                <w:szCs w:val="16"/>
              </w:rPr>
              <w:t>2011-12</w:t>
            </w:r>
          </w:p>
        </w:tc>
        <w:tc>
          <w:tcPr>
            <w:tcW w:w="469" w:type="pct"/>
            <w:shd w:val="clear" w:color="auto" w:fill="6D2077" w:themeFill="accent5"/>
            <w:noWrap/>
          </w:tcPr>
          <w:p w:rsidR="00F81D23" w:rsidRPr="00297D2E" w:rsidRDefault="00F81D23" w:rsidP="00A22983">
            <w:pPr>
              <w:tabs>
                <w:tab w:val="left" w:pos="2367"/>
              </w:tabs>
              <w:jc w:val="center"/>
              <w:rPr>
                <w:color w:val="FFFFFF" w:themeColor="background1"/>
                <w:sz w:val="16"/>
                <w:szCs w:val="16"/>
              </w:rPr>
            </w:pPr>
            <w:r w:rsidRPr="00A80E3B">
              <w:rPr>
                <w:color w:val="FFFFFF" w:themeColor="background1"/>
                <w:sz w:val="16"/>
                <w:szCs w:val="16"/>
              </w:rPr>
              <w:t>2012-13</w:t>
            </w:r>
          </w:p>
        </w:tc>
        <w:tc>
          <w:tcPr>
            <w:tcW w:w="469" w:type="pct"/>
            <w:shd w:val="clear" w:color="auto" w:fill="6D2077" w:themeFill="accent5"/>
            <w:noWrap/>
          </w:tcPr>
          <w:p w:rsidR="00F81D23" w:rsidRPr="00297D2E" w:rsidRDefault="00F81D23" w:rsidP="00A22983">
            <w:pPr>
              <w:tabs>
                <w:tab w:val="left" w:pos="2367"/>
              </w:tabs>
              <w:jc w:val="center"/>
              <w:rPr>
                <w:color w:val="FFFFFF" w:themeColor="background1"/>
                <w:sz w:val="16"/>
                <w:szCs w:val="16"/>
              </w:rPr>
            </w:pPr>
            <w:r w:rsidRPr="00A80E3B">
              <w:rPr>
                <w:color w:val="FFFFFF" w:themeColor="background1"/>
                <w:sz w:val="16"/>
                <w:szCs w:val="16"/>
              </w:rPr>
              <w:t>2013-14</w:t>
            </w:r>
          </w:p>
        </w:tc>
        <w:tc>
          <w:tcPr>
            <w:tcW w:w="469" w:type="pct"/>
            <w:shd w:val="clear" w:color="auto" w:fill="6D2077" w:themeFill="accent5"/>
            <w:noWrap/>
          </w:tcPr>
          <w:p w:rsidR="00F81D23" w:rsidRPr="00297D2E" w:rsidRDefault="00F81D23" w:rsidP="00A22983">
            <w:pPr>
              <w:tabs>
                <w:tab w:val="left" w:pos="2367"/>
              </w:tabs>
              <w:jc w:val="center"/>
              <w:rPr>
                <w:color w:val="FFFFFF" w:themeColor="background1"/>
                <w:sz w:val="16"/>
                <w:szCs w:val="16"/>
              </w:rPr>
            </w:pPr>
            <w:r w:rsidRPr="00A80E3B">
              <w:rPr>
                <w:color w:val="FFFFFF" w:themeColor="background1"/>
                <w:sz w:val="16"/>
                <w:szCs w:val="16"/>
              </w:rPr>
              <w:t>2014-15</w:t>
            </w:r>
          </w:p>
        </w:tc>
        <w:tc>
          <w:tcPr>
            <w:tcW w:w="469" w:type="pct"/>
            <w:shd w:val="clear" w:color="auto" w:fill="6D2077" w:themeFill="accent5"/>
            <w:noWrap/>
            <w:hideMark/>
          </w:tcPr>
          <w:p w:rsidR="00F81D23" w:rsidRPr="00297D2E" w:rsidRDefault="00F81D23" w:rsidP="00A22983">
            <w:pPr>
              <w:tabs>
                <w:tab w:val="left" w:pos="2367"/>
              </w:tabs>
              <w:jc w:val="center"/>
              <w:rPr>
                <w:color w:val="FFFFFF" w:themeColor="background1"/>
                <w:sz w:val="16"/>
                <w:szCs w:val="16"/>
              </w:rPr>
            </w:pPr>
            <w:r w:rsidRPr="00A80E3B">
              <w:rPr>
                <w:color w:val="FFFFFF" w:themeColor="background1"/>
                <w:sz w:val="16"/>
                <w:szCs w:val="16"/>
              </w:rPr>
              <w:t>201</w:t>
            </w:r>
            <w:r>
              <w:rPr>
                <w:color w:val="FFFFFF" w:themeColor="background1"/>
                <w:sz w:val="16"/>
                <w:szCs w:val="16"/>
              </w:rPr>
              <w:t>5</w:t>
            </w:r>
            <w:r w:rsidRPr="00A80E3B">
              <w:rPr>
                <w:color w:val="FFFFFF" w:themeColor="background1"/>
                <w:sz w:val="16"/>
                <w:szCs w:val="16"/>
              </w:rPr>
              <w:t>-1</w:t>
            </w:r>
            <w:r>
              <w:rPr>
                <w:color w:val="FFFFFF" w:themeColor="background1"/>
                <w:sz w:val="16"/>
                <w:szCs w:val="16"/>
              </w:rPr>
              <w:t>6</w:t>
            </w:r>
          </w:p>
        </w:tc>
      </w:tr>
      <w:tr w:rsidR="00F81D23" w:rsidRPr="00297D2E" w:rsidTr="00A22983">
        <w:trPr>
          <w:trHeight w:val="300"/>
        </w:trPr>
        <w:tc>
          <w:tcPr>
            <w:tcW w:w="780" w:type="pct"/>
            <w:noWrap/>
            <w:hideMark/>
          </w:tcPr>
          <w:p w:rsidR="00F81D23" w:rsidRPr="00297D2E" w:rsidRDefault="00F81D23" w:rsidP="00A22983">
            <w:pPr>
              <w:tabs>
                <w:tab w:val="left" w:pos="2367"/>
              </w:tabs>
              <w:rPr>
                <w:bCs/>
                <w:sz w:val="18"/>
                <w:szCs w:val="18"/>
              </w:rPr>
            </w:pPr>
            <w:r>
              <w:rPr>
                <w:bCs/>
                <w:sz w:val="18"/>
                <w:szCs w:val="18"/>
              </w:rPr>
              <w:t>Special administration</w:t>
            </w:r>
          </w:p>
        </w:tc>
        <w:tc>
          <w:tcPr>
            <w:tcW w:w="467" w:type="pct"/>
            <w:noWrap/>
          </w:tcPr>
          <w:p w:rsidR="00F81D23" w:rsidRPr="00297D2E" w:rsidRDefault="00F81D23" w:rsidP="00A22983">
            <w:pPr>
              <w:tabs>
                <w:tab w:val="left" w:pos="2367"/>
              </w:tabs>
              <w:rPr>
                <w:sz w:val="18"/>
                <w:szCs w:val="18"/>
              </w:rPr>
            </w:pPr>
            <w:r>
              <w:rPr>
                <w:sz w:val="18"/>
                <w:szCs w:val="18"/>
              </w:rPr>
              <w:t>3</w:t>
            </w:r>
          </w:p>
        </w:tc>
        <w:tc>
          <w:tcPr>
            <w:tcW w:w="469" w:type="pct"/>
          </w:tcPr>
          <w:p w:rsidR="00F81D23" w:rsidRPr="00297D2E" w:rsidRDefault="00F81D23" w:rsidP="00A22983">
            <w:pPr>
              <w:tabs>
                <w:tab w:val="left" w:pos="2367"/>
              </w:tabs>
              <w:rPr>
                <w:sz w:val="18"/>
                <w:szCs w:val="18"/>
              </w:rPr>
            </w:pPr>
            <w:r>
              <w:rPr>
                <w:sz w:val="18"/>
                <w:szCs w:val="18"/>
              </w:rPr>
              <w:t>8</w:t>
            </w:r>
          </w:p>
        </w:tc>
        <w:tc>
          <w:tcPr>
            <w:tcW w:w="469" w:type="pct"/>
          </w:tcPr>
          <w:p w:rsidR="00F81D23" w:rsidRPr="00297D2E" w:rsidRDefault="00F81D23" w:rsidP="00A22983">
            <w:pPr>
              <w:tabs>
                <w:tab w:val="left" w:pos="2367"/>
              </w:tabs>
              <w:rPr>
                <w:sz w:val="18"/>
                <w:szCs w:val="18"/>
              </w:rPr>
            </w:pPr>
            <w:r>
              <w:rPr>
                <w:sz w:val="18"/>
                <w:szCs w:val="18"/>
              </w:rPr>
              <w:t>12</w:t>
            </w:r>
          </w:p>
        </w:tc>
        <w:tc>
          <w:tcPr>
            <w:tcW w:w="469" w:type="pct"/>
          </w:tcPr>
          <w:p w:rsidR="00F81D23" w:rsidRPr="00297D2E" w:rsidRDefault="00F81D23" w:rsidP="00A22983">
            <w:pPr>
              <w:tabs>
                <w:tab w:val="left" w:pos="2367"/>
              </w:tabs>
              <w:rPr>
                <w:sz w:val="18"/>
                <w:szCs w:val="18"/>
              </w:rPr>
            </w:pPr>
            <w:r>
              <w:rPr>
                <w:sz w:val="18"/>
                <w:szCs w:val="18"/>
              </w:rPr>
              <w:t>9</w:t>
            </w:r>
          </w:p>
        </w:tc>
        <w:tc>
          <w:tcPr>
            <w:tcW w:w="469" w:type="pct"/>
          </w:tcPr>
          <w:p w:rsidR="00F81D23" w:rsidRPr="00297D2E" w:rsidRDefault="00F81D23" w:rsidP="00A22983">
            <w:pPr>
              <w:tabs>
                <w:tab w:val="left" w:pos="2367"/>
              </w:tabs>
              <w:rPr>
                <w:sz w:val="18"/>
                <w:szCs w:val="18"/>
              </w:rPr>
            </w:pPr>
            <w:r>
              <w:rPr>
                <w:sz w:val="18"/>
                <w:szCs w:val="18"/>
              </w:rPr>
              <w:t>11</w:t>
            </w:r>
          </w:p>
        </w:tc>
        <w:tc>
          <w:tcPr>
            <w:tcW w:w="469" w:type="pct"/>
          </w:tcPr>
          <w:p w:rsidR="00F81D23" w:rsidRPr="00297D2E" w:rsidRDefault="00F81D23" w:rsidP="00A22983">
            <w:pPr>
              <w:tabs>
                <w:tab w:val="left" w:pos="2367"/>
              </w:tabs>
              <w:rPr>
                <w:sz w:val="18"/>
                <w:szCs w:val="18"/>
              </w:rPr>
            </w:pPr>
            <w:r>
              <w:rPr>
                <w:sz w:val="18"/>
                <w:szCs w:val="18"/>
              </w:rPr>
              <w:t>6</w:t>
            </w:r>
          </w:p>
        </w:tc>
        <w:tc>
          <w:tcPr>
            <w:tcW w:w="469" w:type="pct"/>
          </w:tcPr>
          <w:p w:rsidR="00F81D23" w:rsidRPr="00297D2E" w:rsidRDefault="00F81D23" w:rsidP="00A22983">
            <w:pPr>
              <w:tabs>
                <w:tab w:val="left" w:pos="2367"/>
              </w:tabs>
              <w:rPr>
                <w:sz w:val="18"/>
                <w:szCs w:val="18"/>
              </w:rPr>
            </w:pPr>
            <w:r>
              <w:rPr>
                <w:sz w:val="18"/>
                <w:szCs w:val="18"/>
              </w:rPr>
              <w:t>11</w:t>
            </w:r>
          </w:p>
        </w:tc>
        <w:tc>
          <w:tcPr>
            <w:tcW w:w="469" w:type="pct"/>
          </w:tcPr>
          <w:p w:rsidR="00F81D23" w:rsidRPr="00297D2E" w:rsidRDefault="00F81D23" w:rsidP="00A22983">
            <w:pPr>
              <w:tabs>
                <w:tab w:val="left" w:pos="2367"/>
              </w:tabs>
              <w:rPr>
                <w:sz w:val="18"/>
                <w:szCs w:val="18"/>
              </w:rPr>
            </w:pPr>
            <w:r>
              <w:rPr>
                <w:sz w:val="18"/>
                <w:szCs w:val="18"/>
              </w:rPr>
              <w:t>10</w:t>
            </w:r>
          </w:p>
        </w:tc>
        <w:tc>
          <w:tcPr>
            <w:tcW w:w="469" w:type="pct"/>
          </w:tcPr>
          <w:p w:rsidR="00F81D23" w:rsidRPr="00297D2E" w:rsidRDefault="00F81D23" w:rsidP="00A22983">
            <w:pPr>
              <w:tabs>
                <w:tab w:val="left" w:pos="2367"/>
              </w:tabs>
              <w:rPr>
                <w:sz w:val="18"/>
                <w:szCs w:val="18"/>
              </w:rPr>
            </w:pPr>
            <w:r>
              <w:rPr>
                <w:sz w:val="18"/>
                <w:szCs w:val="18"/>
              </w:rPr>
              <w:t>1</w:t>
            </w:r>
            <w:r w:rsidR="00FC4B6D">
              <w:rPr>
                <w:sz w:val="18"/>
                <w:szCs w:val="18"/>
              </w:rPr>
              <w:t>0</w:t>
            </w:r>
          </w:p>
        </w:tc>
      </w:tr>
    </w:tbl>
    <w:p w:rsidR="00F81D23" w:rsidRPr="00F4238C" w:rsidRDefault="002758D8" w:rsidP="00F81D23">
      <w:pPr>
        <w:rPr>
          <w:i/>
          <w:iCs/>
          <w:color w:val="44546A" w:themeColor="text2"/>
          <w:sz w:val="18"/>
          <w:szCs w:val="18"/>
        </w:rPr>
      </w:pPr>
      <w:r w:rsidRPr="00F4238C">
        <w:rPr>
          <w:i/>
          <w:iCs/>
          <w:color w:val="44546A" w:themeColor="text2"/>
          <w:sz w:val="18"/>
          <w:szCs w:val="18"/>
        </w:rPr>
        <w:t>Source: ORIC Yearbooks 2008-2016</w:t>
      </w:r>
    </w:p>
    <w:p w:rsidR="00F81D23" w:rsidRDefault="006825C0" w:rsidP="006825C0">
      <w:pPr>
        <w:rPr>
          <w:szCs w:val="20"/>
          <w:lang w:val="en-US"/>
        </w:rPr>
      </w:pPr>
      <w:r>
        <w:rPr>
          <w:szCs w:val="20"/>
          <w:lang w:val="en-US"/>
        </w:rPr>
        <w:t xml:space="preserve">The grounds for </w:t>
      </w:r>
      <w:r w:rsidR="009810C5">
        <w:rPr>
          <w:szCs w:val="20"/>
          <w:lang w:val="en-US"/>
        </w:rPr>
        <w:t xml:space="preserve">placing </w:t>
      </w:r>
      <w:r>
        <w:rPr>
          <w:szCs w:val="20"/>
          <w:lang w:val="en-US"/>
        </w:rPr>
        <w:t>a corporation into special administration are broad and the Registrar does not have to apply to a court. Usually</w:t>
      </w:r>
      <w:r w:rsidR="009810C5">
        <w:rPr>
          <w:szCs w:val="20"/>
          <w:lang w:val="en-US"/>
        </w:rPr>
        <w:t>,</w:t>
      </w:r>
      <w:r>
        <w:rPr>
          <w:szCs w:val="20"/>
          <w:lang w:val="en-US"/>
        </w:rPr>
        <w:t xml:space="preserve"> special administrators are appointed as a result of an examination, </w:t>
      </w:r>
      <w:r w:rsidR="00D414E0">
        <w:rPr>
          <w:szCs w:val="20"/>
          <w:lang w:val="en-US"/>
        </w:rPr>
        <w:t>and</w:t>
      </w:r>
      <w:r>
        <w:rPr>
          <w:szCs w:val="20"/>
          <w:lang w:val="en-US"/>
        </w:rPr>
        <w:t xml:space="preserve"> occasionally directors or members </w:t>
      </w:r>
      <w:r w:rsidR="00D414E0">
        <w:rPr>
          <w:szCs w:val="20"/>
          <w:lang w:val="en-US"/>
        </w:rPr>
        <w:t xml:space="preserve">of a corporation </w:t>
      </w:r>
      <w:r w:rsidR="00A17756">
        <w:rPr>
          <w:szCs w:val="20"/>
          <w:lang w:val="en-US"/>
        </w:rPr>
        <w:t xml:space="preserve">also </w:t>
      </w:r>
      <w:r>
        <w:rPr>
          <w:szCs w:val="20"/>
          <w:lang w:val="en-US"/>
        </w:rPr>
        <w:t xml:space="preserve">request a special administration. </w:t>
      </w:r>
    </w:p>
    <w:p w:rsidR="00AC5F2F" w:rsidRDefault="00AC5F2F" w:rsidP="00AC5F2F">
      <w:pPr>
        <w:rPr>
          <w:szCs w:val="20"/>
          <w:lang w:val="en-US"/>
        </w:rPr>
      </w:pPr>
      <w:r>
        <w:rPr>
          <w:szCs w:val="20"/>
          <w:lang w:val="en-US"/>
        </w:rPr>
        <w:t xml:space="preserve">Before appointing a special administrator, ORIC issues a ‘show cause’ notice giving the corporation 15 days to demonstrate why it should not be put into special administration. This is not strictly necessary under the CATSI Act; however, the process is followed fairly rigorously to ensure </w:t>
      </w:r>
      <w:r w:rsidR="00646716">
        <w:rPr>
          <w:szCs w:val="20"/>
          <w:lang w:val="en-US"/>
        </w:rPr>
        <w:t xml:space="preserve">that </w:t>
      </w:r>
      <w:r>
        <w:rPr>
          <w:szCs w:val="20"/>
          <w:lang w:val="en-US"/>
        </w:rPr>
        <w:t>procedural fairness is allowed for and the process is defensible.</w:t>
      </w:r>
    </w:p>
    <w:p w:rsidR="006825C0" w:rsidRDefault="00D414E0" w:rsidP="006825C0">
      <w:pPr>
        <w:rPr>
          <w:szCs w:val="20"/>
          <w:lang w:val="en-US"/>
        </w:rPr>
      </w:pPr>
      <w:r>
        <w:rPr>
          <w:szCs w:val="20"/>
          <w:lang w:val="en-US"/>
        </w:rPr>
        <w:t>Once an administrator has been appointed, s</w:t>
      </w:r>
      <w:r w:rsidR="006825C0">
        <w:rPr>
          <w:szCs w:val="20"/>
          <w:lang w:val="en-US"/>
        </w:rPr>
        <w:t>pecial administrations generally go through three key stages:</w:t>
      </w:r>
    </w:p>
    <w:p w:rsidR="006825C0" w:rsidRPr="00483300" w:rsidRDefault="006825C0" w:rsidP="005E0865">
      <w:pPr>
        <w:numPr>
          <w:ilvl w:val="0"/>
          <w:numId w:val="19"/>
        </w:numPr>
        <w:spacing w:before="0" w:after="0"/>
        <w:textAlignment w:val="center"/>
        <w:rPr>
          <w:szCs w:val="20"/>
          <w:lang w:val="en-US"/>
        </w:rPr>
      </w:pPr>
      <w:r w:rsidRPr="00483300">
        <w:rPr>
          <w:szCs w:val="20"/>
          <w:lang w:val="en-US"/>
        </w:rPr>
        <w:t xml:space="preserve">Resolve the critical issues that resulted in the </w:t>
      </w:r>
      <w:r>
        <w:rPr>
          <w:szCs w:val="20"/>
          <w:lang w:val="en-US"/>
        </w:rPr>
        <w:t>special administrator</w:t>
      </w:r>
      <w:r w:rsidRPr="00483300">
        <w:rPr>
          <w:szCs w:val="20"/>
          <w:lang w:val="en-US"/>
        </w:rPr>
        <w:t xml:space="preserve"> being appointed</w:t>
      </w:r>
    </w:p>
    <w:p w:rsidR="006825C0" w:rsidRPr="00483300" w:rsidRDefault="006825C0" w:rsidP="005E0865">
      <w:pPr>
        <w:numPr>
          <w:ilvl w:val="0"/>
          <w:numId w:val="19"/>
        </w:numPr>
        <w:spacing w:before="0" w:after="0"/>
        <w:textAlignment w:val="center"/>
        <w:rPr>
          <w:szCs w:val="20"/>
          <w:lang w:val="en-US"/>
        </w:rPr>
      </w:pPr>
      <w:r>
        <w:rPr>
          <w:szCs w:val="20"/>
          <w:lang w:val="en-US"/>
        </w:rPr>
        <w:t xml:space="preserve">Consolidate and ensure </w:t>
      </w:r>
      <w:r w:rsidRPr="00483300">
        <w:rPr>
          <w:szCs w:val="20"/>
          <w:lang w:val="en-US"/>
        </w:rPr>
        <w:t xml:space="preserve">proper procedures and processes </w:t>
      </w:r>
      <w:r>
        <w:rPr>
          <w:szCs w:val="20"/>
          <w:lang w:val="en-US"/>
        </w:rPr>
        <w:t xml:space="preserve">are </w:t>
      </w:r>
      <w:r w:rsidRPr="00483300">
        <w:rPr>
          <w:szCs w:val="20"/>
          <w:lang w:val="en-US"/>
        </w:rPr>
        <w:t>in place</w:t>
      </w:r>
    </w:p>
    <w:p w:rsidR="006825C0" w:rsidRPr="00483300" w:rsidRDefault="006825C0" w:rsidP="005E0865">
      <w:pPr>
        <w:numPr>
          <w:ilvl w:val="0"/>
          <w:numId w:val="19"/>
        </w:numPr>
        <w:spacing w:before="0" w:after="0"/>
        <w:textAlignment w:val="center"/>
        <w:rPr>
          <w:szCs w:val="20"/>
          <w:lang w:val="en-US"/>
        </w:rPr>
      </w:pPr>
      <w:r w:rsidRPr="00483300">
        <w:rPr>
          <w:szCs w:val="20"/>
          <w:lang w:val="en-US"/>
        </w:rPr>
        <w:t xml:space="preserve">Prepare to hand </w:t>
      </w:r>
      <w:r w:rsidR="00646716">
        <w:rPr>
          <w:szCs w:val="20"/>
          <w:lang w:val="en-US"/>
        </w:rPr>
        <w:t xml:space="preserve">back </w:t>
      </w:r>
      <w:r w:rsidRPr="00483300">
        <w:rPr>
          <w:szCs w:val="20"/>
          <w:lang w:val="en-US"/>
        </w:rPr>
        <w:t>the corporation</w:t>
      </w:r>
      <w:r>
        <w:rPr>
          <w:szCs w:val="20"/>
          <w:lang w:val="en-US"/>
        </w:rPr>
        <w:t>.</w:t>
      </w:r>
    </w:p>
    <w:p w:rsidR="0055684D" w:rsidRDefault="009C7F8C" w:rsidP="009C7F8C">
      <w:pPr>
        <w:rPr>
          <w:szCs w:val="20"/>
          <w:lang w:val="en-US"/>
        </w:rPr>
      </w:pPr>
      <w:r w:rsidRPr="00A52F9D">
        <w:rPr>
          <w:szCs w:val="20"/>
          <w:lang w:val="en-US"/>
        </w:rPr>
        <w:lastRenderedPageBreak/>
        <w:t>ORIC has set a ta</w:t>
      </w:r>
      <w:r>
        <w:rPr>
          <w:szCs w:val="20"/>
          <w:lang w:val="en-US"/>
        </w:rPr>
        <w:t>rget of six months for the duration of special a</w:t>
      </w:r>
      <w:r w:rsidRPr="00A52F9D">
        <w:rPr>
          <w:szCs w:val="20"/>
          <w:lang w:val="en-US"/>
        </w:rPr>
        <w:t>dministrations and sometimes also appoints them for thr</w:t>
      </w:r>
      <w:r>
        <w:rPr>
          <w:szCs w:val="20"/>
          <w:lang w:val="en-US"/>
        </w:rPr>
        <w:t>ee months or less.</w:t>
      </w:r>
      <w:bookmarkStart w:id="77" w:name="start"/>
      <w:bookmarkEnd w:id="77"/>
      <w:r>
        <w:rPr>
          <w:szCs w:val="20"/>
          <w:lang w:val="en-US"/>
        </w:rPr>
        <w:t xml:space="preserve"> </w:t>
      </w:r>
      <w:r w:rsidR="00DE5CB1">
        <w:rPr>
          <w:szCs w:val="20"/>
          <w:lang w:val="en-US"/>
        </w:rPr>
        <w:t xml:space="preserve">This is reportedly not due to budget constraints, but rather </w:t>
      </w:r>
      <w:r w:rsidR="00DE5CB1">
        <w:t xml:space="preserve">to return community control of the corporation to </w:t>
      </w:r>
      <w:r w:rsidR="008B25AB">
        <w:t>Indigenous</w:t>
      </w:r>
      <w:r w:rsidR="00DE5CB1">
        <w:t xml:space="preserve"> people as quickly as possible. </w:t>
      </w:r>
      <w:r w:rsidR="00D414E0">
        <w:rPr>
          <w:szCs w:val="20"/>
          <w:lang w:val="en-US"/>
        </w:rPr>
        <w:t>T</w:t>
      </w:r>
      <w:r>
        <w:rPr>
          <w:szCs w:val="20"/>
          <w:lang w:val="en-US"/>
        </w:rPr>
        <w:t>he s</w:t>
      </w:r>
      <w:r w:rsidRPr="00A52F9D">
        <w:rPr>
          <w:szCs w:val="20"/>
          <w:lang w:val="en-US"/>
        </w:rPr>
        <w:t>pecia</w:t>
      </w:r>
      <w:r>
        <w:rPr>
          <w:szCs w:val="20"/>
          <w:lang w:val="en-US"/>
        </w:rPr>
        <w:t>l a</w:t>
      </w:r>
      <w:r w:rsidRPr="00A52F9D">
        <w:rPr>
          <w:szCs w:val="20"/>
          <w:lang w:val="en-US"/>
        </w:rPr>
        <w:t xml:space="preserve">dministrators interviewed by the Review team </w:t>
      </w:r>
      <w:r w:rsidR="00985F78">
        <w:rPr>
          <w:szCs w:val="20"/>
          <w:lang w:val="en-US"/>
        </w:rPr>
        <w:t>expressed</w:t>
      </w:r>
      <w:r w:rsidRPr="00A52F9D">
        <w:rPr>
          <w:szCs w:val="20"/>
          <w:lang w:val="en-US"/>
        </w:rPr>
        <w:t xml:space="preserve"> that</w:t>
      </w:r>
      <w:r w:rsidR="009810C5">
        <w:rPr>
          <w:szCs w:val="20"/>
          <w:lang w:val="en-US"/>
        </w:rPr>
        <w:t>,</w:t>
      </w:r>
      <w:r w:rsidRPr="00A52F9D">
        <w:rPr>
          <w:szCs w:val="20"/>
          <w:lang w:val="en-US"/>
        </w:rPr>
        <w:t xml:space="preserve"> </w:t>
      </w:r>
      <w:r>
        <w:rPr>
          <w:szCs w:val="20"/>
          <w:lang w:val="en-US"/>
        </w:rPr>
        <w:t>in some cases</w:t>
      </w:r>
      <w:r w:rsidR="009810C5">
        <w:rPr>
          <w:szCs w:val="20"/>
          <w:lang w:val="en-US"/>
        </w:rPr>
        <w:t>,</w:t>
      </w:r>
      <w:r w:rsidR="00D414E0">
        <w:rPr>
          <w:szCs w:val="20"/>
          <w:lang w:val="en-US"/>
        </w:rPr>
        <w:t xml:space="preserve"> allowing</w:t>
      </w:r>
      <w:r w:rsidRPr="00A52F9D">
        <w:rPr>
          <w:szCs w:val="20"/>
          <w:lang w:val="en-US"/>
        </w:rPr>
        <w:t xml:space="preserve"> a longer period of external administration would result in better and more sustainable outcomes for the corporation under administration.</w:t>
      </w:r>
      <w:r w:rsidR="00422248">
        <w:rPr>
          <w:szCs w:val="20"/>
          <w:lang w:val="en-US"/>
        </w:rPr>
        <w:t xml:space="preserve"> </w:t>
      </w:r>
    </w:p>
    <w:p w:rsidR="009C7F8C" w:rsidRPr="00A52F9D" w:rsidRDefault="00422248" w:rsidP="009C7F8C">
      <w:pPr>
        <w:rPr>
          <w:szCs w:val="20"/>
          <w:lang w:val="en-US"/>
        </w:rPr>
      </w:pPr>
      <w:r>
        <w:rPr>
          <w:szCs w:val="20"/>
          <w:lang w:val="en-US"/>
        </w:rPr>
        <w:t>One online respondent relayed that a special administrator had been appointed to their corporation for a single day to make amendments to the rule book and re-appoint directors.</w:t>
      </w:r>
      <w:r w:rsidR="0055684D">
        <w:rPr>
          <w:szCs w:val="20"/>
          <w:lang w:val="en-US"/>
        </w:rPr>
        <w:t xml:space="preserve"> According to the Registrar, this was done at the request of the corporation when all other alternatives for the corporation to resolve internal governance issues involved court proceedings or were otherwise not practical or cost effective. Other corporations have reportedly since requested</w:t>
      </w:r>
      <w:r>
        <w:rPr>
          <w:szCs w:val="20"/>
          <w:lang w:val="en-US"/>
        </w:rPr>
        <w:t xml:space="preserve"> </w:t>
      </w:r>
      <w:r w:rsidR="0055684D">
        <w:rPr>
          <w:szCs w:val="20"/>
          <w:lang w:val="en-US"/>
        </w:rPr>
        <w:t>single day appointments.</w:t>
      </w:r>
    </w:p>
    <w:p w:rsidR="00AC5F2F" w:rsidRDefault="00AC5F2F" w:rsidP="00AC5F2F">
      <w:pPr>
        <w:rPr>
          <w:szCs w:val="20"/>
          <w:lang w:val="en-US"/>
        </w:rPr>
      </w:pPr>
      <w:r w:rsidRPr="00A17756">
        <w:rPr>
          <w:lang w:val="en-US"/>
        </w:rPr>
        <w:t xml:space="preserve">Special administrations </w:t>
      </w:r>
      <w:r>
        <w:rPr>
          <w:lang w:val="en-US"/>
        </w:rPr>
        <w:t xml:space="preserve">were </w:t>
      </w:r>
      <w:r w:rsidRPr="00A17756">
        <w:rPr>
          <w:lang w:val="en-US"/>
        </w:rPr>
        <w:t xml:space="preserve">viewed by </w:t>
      </w:r>
      <w:r w:rsidR="00542967">
        <w:rPr>
          <w:lang w:val="en-US"/>
        </w:rPr>
        <w:t xml:space="preserve">most </w:t>
      </w:r>
      <w:r w:rsidRPr="00B82F88">
        <w:rPr>
          <w:lang w:val="en-US"/>
        </w:rPr>
        <w:t>interviewees</w:t>
      </w:r>
      <w:r w:rsidRPr="00A17756">
        <w:rPr>
          <w:lang w:val="en-US"/>
        </w:rPr>
        <w:t xml:space="preserve"> as being highly effective </w:t>
      </w:r>
      <w:r w:rsidR="00985F78">
        <w:rPr>
          <w:lang w:val="en-US"/>
        </w:rPr>
        <w:t>interventions</w:t>
      </w:r>
      <w:r w:rsidRPr="00A17756">
        <w:rPr>
          <w:lang w:val="en-US"/>
        </w:rPr>
        <w:t xml:space="preserve">. </w:t>
      </w:r>
      <w:r w:rsidRPr="00BE114F">
        <w:rPr>
          <w:szCs w:val="20"/>
          <w:lang w:val="en-US"/>
        </w:rPr>
        <w:t>Special administrators</w:t>
      </w:r>
      <w:r>
        <w:rPr>
          <w:szCs w:val="20"/>
          <w:lang w:val="en-US"/>
        </w:rPr>
        <w:t xml:space="preserve"> </w:t>
      </w:r>
      <w:r w:rsidR="00422248">
        <w:rPr>
          <w:szCs w:val="20"/>
          <w:lang w:val="en-US"/>
        </w:rPr>
        <w:t xml:space="preserve">who were </w:t>
      </w:r>
      <w:r>
        <w:rPr>
          <w:szCs w:val="20"/>
          <w:lang w:val="en-US"/>
        </w:rPr>
        <w:t xml:space="preserve">interviewed for the Review indicated that the powers available to </w:t>
      </w:r>
      <w:r w:rsidR="00422248">
        <w:rPr>
          <w:szCs w:val="20"/>
          <w:lang w:val="en-US"/>
        </w:rPr>
        <w:t>them</w:t>
      </w:r>
      <w:r>
        <w:rPr>
          <w:szCs w:val="20"/>
          <w:lang w:val="en-US"/>
        </w:rPr>
        <w:t xml:space="preserve"> are sufficient to be able to achieve their objectives. </w:t>
      </w:r>
    </w:p>
    <w:p w:rsidR="006825C0" w:rsidRDefault="00487B48" w:rsidP="006825C0">
      <w:pPr>
        <w:rPr>
          <w:szCs w:val="20"/>
          <w:lang w:val="en-US"/>
        </w:rPr>
      </w:pPr>
      <w:r>
        <w:rPr>
          <w:szCs w:val="20"/>
          <w:lang w:val="en-US"/>
        </w:rPr>
        <w:t xml:space="preserve">ORIC contractors interviewed </w:t>
      </w:r>
      <w:r w:rsidR="006825C0">
        <w:rPr>
          <w:szCs w:val="20"/>
          <w:lang w:val="en-US"/>
        </w:rPr>
        <w:t>emphasised the need for special a</w:t>
      </w:r>
      <w:r w:rsidR="006825C0" w:rsidRPr="00A52F9D">
        <w:rPr>
          <w:szCs w:val="20"/>
          <w:lang w:val="en-US"/>
        </w:rPr>
        <w:t xml:space="preserve">dministrators to be appropriately qualified including </w:t>
      </w:r>
      <w:r w:rsidR="006825C0">
        <w:rPr>
          <w:szCs w:val="20"/>
          <w:lang w:val="en-US"/>
        </w:rPr>
        <w:t xml:space="preserve">having </w:t>
      </w:r>
      <w:r w:rsidR="006825C0" w:rsidRPr="00A52F9D">
        <w:rPr>
          <w:szCs w:val="20"/>
          <w:lang w:val="en-US"/>
        </w:rPr>
        <w:t>experience in insolvency</w:t>
      </w:r>
      <w:r w:rsidR="00AC5F2F">
        <w:rPr>
          <w:szCs w:val="20"/>
          <w:lang w:val="en-US"/>
        </w:rPr>
        <w:t>,</w:t>
      </w:r>
      <w:r w:rsidR="006825C0" w:rsidRPr="00A52F9D">
        <w:rPr>
          <w:szCs w:val="20"/>
          <w:lang w:val="en-US"/>
        </w:rPr>
        <w:t xml:space="preserve"> and </w:t>
      </w:r>
      <w:r w:rsidR="00AC5F2F">
        <w:rPr>
          <w:szCs w:val="20"/>
          <w:lang w:val="en-US"/>
        </w:rPr>
        <w:t xml:space="preserve">an </w:t>
      </w:r>
      <w:r w:rsidR="006825C0" w:rsidRPr="00A52F9D">
        <w:rPr>
          <w:szCs w:val="20"/>
          <w:lang w:val="en-US"/>
        </w:rPr>
        <w:t xml:space="preserve">understanding of the </w:t>
      </w:r>
      <w:r w:rsidR="008B25AB">
        <w:rPr>
          <w:szCs w:val="20"/>
          <w:lang w:val="en-US"/>
        </w:rPr>
        <w:t>Indigenous</w:t>
      </w:r>
      <w:r w:rsidR="006825C0" w:rsidRPr="00A52F9D">
        <w:rPr>
          <w:szCs w:val="20"/>
          <w:lang w:val="en-US"/>
        </w:rPr>
        <w:t xml:space="preserve"> cultural context</w:t>
      </w:r>
      <w:r w:rsidR="006825C0">
        <w:rPr>
          <w:szCs w:val="20"/>
          <w:lang w:val="en-US"/>
        </w:rPr>
        <w:t xml:space="preserve"> for the administrator to be effective. </w:t>
      </w:r>
      <w:r w:rsidR="009E1AA1">
        <w:rPr>
          <w:szCs w:val="20"/>
          <w:lang w:val="en-US"/>
        </w:rPr>
        <w:t>Online</w:t>
      </w:r>
      <w:r w:rsidR="006825C0">
        <w:rPr>
          <w:szCs w:val="20"/>
          <w:lang w:val="en-US"/>
        </w:rPr>
        <w:t xml:space="preserve"> respondents also echoed the need for cultural understanding for special administrators to be effective.</w:t>
      </w:r>
      <w:r>
        <w:rPr>
          <w:szCs w:val="20"/>
          <w:lang w:val="en-US"/>
        </w:rPr>
        <w:t xml:space="preserve"> ORIC staff assert that all of their special administrator panel are qualified accountants and insolvency practitioners, and some are official court liquidators, </w:t>
      </w:r>
      <w:r w:rsidR="009810C5">
        <w:rPr>
          <w:szCs w:val="20"/>
          <w:lang w:val="en-US"/>
        </w:rPr>
        <w:t xml:space="preserve">who </w:t>
      </w:r>
      <w:r>
        <w:rPr>
          <w:szCs w:val="20"/>
          <w:lang w:val="en-US"/>
        </w:rPr>
        <w:t>have been working for ORIC</w:t>
      </w:r>
      <w:r w:rsidR="002A0680">
        <w:rPr>
          <w:szCs w:val="20"/>
          <w:lang w:val="en-US"/>
        </w:rPr>
        <w:t xml:space="preserve"> for years</w:t>
      </w:r>
      <w:r>
        <w:rPr>
          <w:szCs w:val="20"/>
          <w:lang w:val="en-US"/>
        </w:rPr>
        <w:t xml:space="preserve"> and with </w:t>
      </w:r>
      <w:r w:rsidR="008B25AB">
        <w:rPr>
          <w:szCs w:val="20"/>
          <w:lang w:val="en-US"/>
        </w:rPr>
        <w:t>Indigenous</w:t>
      </w:r>
      <w:r>
        <w:rPr>
          <w:szCs w:val="20"/>
          <w:lang w:val="en-US"/>
        </w:rPr>
        <w:t xml:space="preserve"> organisations for decades. </w:t>
      </w:r>
    </w:p>
    <w:p w:rsidR="0029598B" w:rsidRPr="00E75D6B" w:rsidRDefault="00AC5F2F" w:rsidP="00E75D6B">
      <w:pPr>
        <w:pStyle w:val="BodyText"/>
      </w:pPr>
      <w:r w:rsidRPr="00E75D6B">
        <w:t xml:space="preserve">ORIC Regulation team staff and </w:t>
      </w:r>
      <w:r w:rsidR="00DE5CB1" w:rsidRPr="00E75D6B">
        <w:t xml:space="preserve">some </w:t>
      </w:r>
      <w:r w:rsidRPr="00E75D6B">
        <w:t>PM&amp;C staff consulted note</w:t>
      </w:r>
      <w:r w:rsidR="0029598B" w:rsidRPr="00E75D6B">
        <w:t>d</w:t>
      </w:r>
      <w:r w:rsidRPr="00E75D6B">
        <w:t xml:space="preserve"> that in the past</w:t>
      </w:r>
      <w:r w:rsidR="00E75D6B" w:rsidRPr="00E75D6B">
        <w:t>,</w:t>
      </w:r>
      <w:r w:rsidRPr="00E75D6B">
        <w:t xml:space="preserve"> there have been instances where special administrators have not been appointed due to ORIC’s budget constraints despite there being a perceived need</w:t>
      </w:r>
      <w:r w:rsidR="00F2120B" w:rsidRPr="00E75D6B">
        <w:t xml:space="preserve">. </w:t>
      </w:r>
      <w:r w:rsidR="006C3DE5" w:rsidRPr="00E75D6B">
        <w:t xml:space="preserve">The Registrar </w:t>
      </w:r>
      <w:r w:rsidR="0029598B" w:rsidRPr="00E75D6B">
        <w:t xml:space="preserve">indicated that </w:t>
      </w:r>
      <w:r w:rsidR="006C3DE5" w:rsidRPr="00E75D6B">
        <w:t xml:space="preserve">this is an inevitable consequence of finite resources, especially in the current </w:t>
      </w:r>
      <w:r w:rsidR="00112BE0" w:rsidRPr="00E75D6B">
        <w:t xml:space="preserve">fiscal </w:t>
      </w:r>
      <w:r w:rsidR="006C3DE5" w:rsidRPr="00E75D6B">
        <w:t xml:space="preserve">environment where </w:t>
      </w:r>
      <w:r w:rsidR="002A0680" w:rsidRPr="00E75D6B">
        <w:t>resources</w:t>
      </w:r>
      <w:r w:rsidR="006C3DE5" w:rsidRPr="00E75D6B">
        <w:t xml:space="preserve"> are</w:t>
      </w:r>
      <w:r w:rsidR="002A0680" w:rsidRPr="00E75D6B">
        <w:t xml:space="preserve"> increasingly constrained</w:t>
      </w:r>
      <w:r w:rsidR="00E75D6B" w:rsidRPr="00E75D6B">
        <w:t>,</w:t>
      </w:r>
      <w:r w:rsidR="00112BE0" w:rsidRPr="00E75D6B">
        <w:t xml:space="preserve"> however, </w:t>
      </w:r>
      <w:r w:rsidR="00DE5CB1" w:rsidRPr="00E75D6B">
        <w:t xml:space="preserve">indicated that there may be opportunity for </w:t>
      </w:r>
      <w:r w:rsidR="00112BE0" w:rsidRPr="00E75D6B">
        <w:t>funding agencies</w:t>
      </w:r>
      <w:r w:rsidR="00DE5CB1" w:rsidRPr="00E75D6B">
        <w:t xml:space="preserve"> to jointly fund special administrations where there are major concerns that cannot be addressed within current budgets</w:t>
      </w:r>
      <w:r w:rsidR="00F2120B" w:rsidRPr="00E75D6B">
        <w:t xml:space="preserve">. </w:t>
      </w:r>
      <w:r w:rsidR="005E14D9">
        <w:t>ORIC reported that, s</w:t>
      </w:r>
      <w:r w:rsidR="00064987" w:rsidRPr="00E75D6B">
        <w:t xml:space="preserve">ince 2007, no funding agency has provided funding to cover the full or partial costs of a special administration. </w:t>
      </w:r>
    </w:p>
    <w:p w:rsidR="00E804B2" w:rsidRPr="00310A5D" w:rsidRDefault="00635710" w:rsidP="00096F1C">
      <w:pPr>
        <w:pStyle w:val="Heading5"/>
      </w:pPr>
      <w:r>
        <w:t>Recommendation</w:t>
      </w:r>
      <w:r w:rsidR="00E804B2">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94"/>
      </w:tblGrid>
      <w:tr w:rsidR="00E804B2" w:rsidRPr="00F043C5" w:rsidTr="00E804B2">
        <w:tc>
          <w:tcPr>
            <w:tcW w:w="428" w:type="pct"/>
            <w:tcBorders>
              <w:bottom w:val="single" w:sz="4" w:space="0" w:color="00338D"/>
            </w:tcBorders>
          </w:tcPr>
          <w:p w:rsidR="00E804B2" w:rsidRPr="00F043C5" w:rsidRDefault="00E804B2" w:rsidP="00E81C26">
            <w:pPr>
              <w:pStyle w:val="Tableheading"/>
            </w:pPr>
            <w:r>
              <w:t>Ref.</w:t>
            </w:r>
          </w:p>
        </w:tc>
        <w:tc>
          <w:tcPr>
            <w:tcW w:w="4572" w:type="pct"/>
            <w:tcBorders>
              <w:bottom w:val="single" w:sz="4" w:space="0" w:color="00338D"/>
            </w:tcBorders>
          </w:tcPr>
          <w:p w:rsidR="00E804B2" w:rsidRPr="00F043C5" w:rsidRDefault="00E804B2" w:rsidP="00E81C26">
            <w:pPr>
              <w:pStyle w:val="Tableheading"/>
            </w:pPr>
            <w:r w:rsidRPr="00F043C5">
              <w:t>Recommendation</w:t>
            </w:r>
          </w:p>
        </w:tc>
      </w:tr>
      <w:tr w:rsidR="00E804B2" w:rsidTr="00E804B2">
        <w:tc>
          <w:tcPr>
            <w:tcW w:w="428" w:type="pct"/>
            <w:tcBorders>
              <w:top w:val="single" w:sz="4" w:space="0" w:color="00338D"/>
              <w:bottom w:val="single" w:sz="2" w:space="0" w:color="808080" w:themeColor="background1" w:themeShade="80"/>
            </w:tcBorders>
          </w:tcPr>
          <w:p w:rsidR="00E804B2" w:rsidRPr="00F043C5" w:rsidRDefault="00924605" w:rsidP="00E81C26">
            <w:pPr>
              <w:pStyle w:val="Tabletext"/>
            </w:pPr>
            <w:r>
              <w:t>2</w:t>
            </w:r>
            <w:r w:rsidR="009B64D6">
              <w:t>8</w:t>
            </w:r>
          </w:p>
        </w:tc>
        <w:tc>
          <w:tcPr>
            <w:tcW w:w="4572" w:type="pct"/>
            <w:tcBorders>
              <w:top w:val="single" w:sz="4" w:space="0" w:color="00338D"/>
              <w:bottom w:val="single" w:sz="2" w:space="0" w:color="808080" w:themeColor="background1" w:themeShade="80"/>
            </w:tcBorders>
          </w:tcPr>
          <w:p w:rsidR="006D7BA6" w:rsidRDefault="009B64D6" w:rsidP="00112BE0">
            <w:pPr>
              <w:rPr>
                <w:sz w:val="18"/>
                <w:szCs w:val="18"/>
                <w:lang w:val="en-US"/>
              </w:rPr>
            </w:pPr>
            <w:r>
              <w:rPr>
                <w:sz w:val="18"/>
                <w:szCs w:val="18"/>
                <w:lang w:val="en-US"/>
              </w:rPr>
              <w:t xml:space="preserve">ORIC should ensure that </w:t>
            </w:r>
            <w:r w:rsidR="006D7BA6">
              <w:rPr>
                <w:sz w:val="18"/>
                <w:szCs w:val="18"/>
                <w:lang w:val="en-US"/>
              </w:rPr>
              <w:t xml:space="preserve">it clearly articulates the escalation process for non-compliance and how, for example, failure to lodge an annual report can ultimately result in criminal prosecution. </w:t>
            </w:r>
          </w:p>
          <w:p w:rsidR="006D7BA6" w:rsidRPr="00112BE0" w:rsidRDefault="006D7BA6" w:rsidP="006D7BA6">
            <w:pPr>
              <w:rPr>
                <w:sz w:val="18"/>
                <w:szCs w:val="18"/>
                <w:lang w:val="en-US"/>
              </w:rPr>
            </w:pPr>
            <w:r>
              <w:rPr>
                <w:sz w:val="18"/>
                <w:szCs w:val="18"/>
                <w:lang w:val="en-US"/>
              </w:rPr>
              <w:t>A</w:t>
            </w:r>
            <w:r w:rsidR="009B64D6">
              <w:rPr>
                <w:sz w:val="18"/>
                <w:szCs w:val="18"/>
                <w:lang w:val="en-US"/>
              </w:rPr>
              <w:t xml:space="preserve"> clear link between </w:t>
            </w:r>
            <w:r>
              <w:rPr>
                <w:sz w:val="18"/>
                <w:szCs w:val="18"/>
                <w:lang w:val="en-US"/>
              </w:rPr>
              <w:t xml:space="preserve">ORIC’s </w:t>
            </w:r>
            <w:r w:rsidR="009B64D6">
              <w:rPr>
                <w:sz w:val="18"/>
                <w:szCs w:val="18"/>
                <w:lang w:val="en-US"/>
              </w:rPr>
              <w:t xml:space="preserve">public regulatory approach and </w:t>
            </w:r>
            <w:r w:rsidR="009B64D6" w:rsidRPr="009873E2">
              <w:rPr>
                <w:sz w:val="18"/>
                <w:szCs w:val="18"/>
                <w:lang w:val="en-US"/>
              </w:rPr>
              <w:t>decision</w:t>
            </w:r>
            <w:r w:rsidR="009B64D6">
              <w:rPr>
                <w:sz w:val="18"/>
                <w:szCs w:val="18"/>
                <w:lang w:val="en-US"/>
              </w:rPr>
              <w:t>s</w:t>
            </w:r>
            <w:r w:rsidR="009B64D6" w:rsidRPr="009873E2">
              <w:rPr>
                <w:sz w:val="18"/>
                <w:szCs w:val="18"/>
                <w:lang w:val="en-US"/>
              </w:rPr>
              <w:t xml:space="preserve"> to prosecute, and the related communications strategy post-court outcome</w:t>
            </w:r>
            <w:r w:rsidR="009B64D6">
              <w:rPr>
                <w:sz w:val="18"/>
                <w:szCs w:val="18"/>
                <w:lang w:val="en-US"/>
              </w:rPr>
              <w:t>,</w:t>
            </w:r>
            <w:r w:rsidR="009B64D6" w:rsidRPr="009873E2">
              <w:rPr>
                <w:sz w:val="18"/>
                <w:szCs w:val="18"/>
                <w:lang w:val="en-US"/>
              </w:rPr>
              <w:t xml:space="preserve"> </w:t>
            </w:r>
            <w:r>
              <w:rPr>
                <w:sz w:val="18"/>
                <w:szCs w:val="18"/>
                <w:lang w:val="en-US"/>
              </w:rPr>
              <w:t>will</w:t>
            </w:r>
            <w:r w:rsidRPr="009873E2">
              <w:rPr>
                <w:sz w:val="18"/>
                <w:szCs w:val="18"/>
                <w:lang w:val="en-US"/>
              </w:rPr>
              <w:t xml:space="preserve"> </w:t>
            </w:r>
            <w:r w:rsidR="009B64D6" w:rsidRPr="009873E2">
              <w:rPr>
                <w:sz w:val="18"/>
                <w:szCs w:val="18"/>
                <w:lang w:val="en-US"/>
              </w:rPr>
              <w:t>highlight how this activity is intended to drive compliance in ORIC’s priority areas of concern</w:t>
            </w:r>
            <w:r>
              <w:rPr>
                <w:sz w:val="18"/>
                <w:szCs w:val="18"/>
                <w:lang w:val="en-US"/>
              </w:rPr>
              <w:t>, and also potentially contribute to increased compliance</w:t>
            </w:r>
            <w:r w:rsidR="009B64D6" w:rsidRPr="009873E2">
              <w:rPr>
                <w:sz w:val="18"/>
                <w:szCs w:val="18"/>
                <w:lang w:val="en-US"/>
              </w:rPr>
              <w:t>.</w:t>
            </w:r>
          </w:p>
        </w:tc>
      </w:tr>
    </w:tbl>
    <w:p w:rsidR="00DE6582" w:rsidRPr="00DE6582" w:rsidRDefault="00DE6582" w:rsidP="00DE6582">
      <w:pPr>
        <w:pStyle w:val="Heading2"/>
      </w:pPr>
      <w:bookmarkStart w:id="78" w:name="_Ref468240765"/>
      <w:bookmarkStart w:id="79" w:name="_Ref468242760"/>
      <w:bookmarkStart w:id="80" w:name="_Ref468244081"/>
      <w:bookmarkStart w:id="81" w:name="_Ref468245805"/>
      <w:bookmarkStart w:id="82" w:name="_Ref468264357"/>
      <w:bookmarkStart w:id="83" w:name="_Toc469558770"/>
      <w:r w:rsidRPr="00DE6582">
        <w:t>Capability</w:t>
      </w:r>
      <w:bookmarkEnd w:id="78"/>
      <w:bookmarkEnd w:id="79"/>
      <w:bookmarkEnd w:id="80"/>
      <w:bookmarkEnd w:id="81"/>
      <w:bookmarkEnd w:id="82"/>
      <w:bookmarkEnd w:id="83"/>
    </w:p>
    <w:p w:rsidR="00422D2D" w:rsidRDefault="0077642F" w:rsidP="00422D2D">
      <w:pPr>
        <w:pStyle w:val="BodyText1"/>
      </w:pPr>
      <w:r>
        <w:t xml:space="preserve">The Registrar is a statutory office holder supported by the Office of the Registrar of </w:t>
      </w:r>
      <w:r w:rsidR="008B25AB">
        <w:t>Indigenous</w:t>
      </w:r>
      <w:r>
        <w:t xml:space="preserve"> Corporations, which is made up of PM&amp;C staff. </w:t>
      </w:r>
      <w:r w:rsidR="00422D2D">
        <w:t xml:space="preserve">The Registrar is appointed by the Minster and has functions and powers as provided for within the CATSI Act. The Registrar may appoint one or more Deputy Registrars under the </w:t>
      </w:r>
      <w:r w:rsidR="0029598B">
        <w:t xml:space="preserve">CATSI </w:t>
      </w:r>
      <w:r w:rsidR="00422D2D">
        <w:t xml:space="preserve">Act to assist in carrying out </w:t>
      </w:r>
      <w:r w:rsidR="0029598B">
        <w:t xml:space="preserve">Registrar </w:t>
      </w:r>
      <w:r w:rsidR="00422D2D">
        <w:t>function</w:t>
      </w:r>
      <w:r w:rsidR="00AD7637">
        <w:t>s</w:t>
      </w:r>
      <w:r w:rsidR="00422D2D">
        <w:t xml:space="preserve">. The Deputy Registrar is engaged under the </w:t>
      </w:r>
      <w:r w:rsidR="00422D2D" w:rsidRPr="00396423">
        <w:rPr>
          <w:i/>
        </w:rPr>
        <w:t>Public Service Act 1999</w:t>
      </w:r>
      <w:r w:rsidR="00F2120B">
        <w:t xml:space="preserve">. </w:t>
      </w:r>
    </w:p>
    <w:p w:rsidR="003E602E" w:rsidRDefault="00422D2D" w:rsidP="00422D2D">
      <w:pPr>
        <w:pStyle w:val="BodyText1"/>
      </w:pPr>
      <w:r>
        <w:t>ORIC</w:t>
      </w:r>
      <w:r w:rsidR="00102A9A">
        <w:t xml:space="preserve"> </w:t>
      </w:r>
      <w:r>
        <w:t xml:space="preserve">staff </w:t>
      </w:r>
      <w:r w:rsidR="0077642F">
        <w:t>are co-located with PM&amp;C staff in regional offices where possible, and the Canberra office occupies half a floor in Centraplaza. Access to this part of Centraplaza is through an additional set of secure doors, which other PM&amp;C staff do not have access to enter through</w:t>
      </w:r>
      <w:r w:rsidR="003E602E">
        <w:t xml:space="preserve"> (necessary due to the investigative function)</w:t>
      </w:r>
      <w:r w:rsidR="0077642F">
        <w:t xml:space="preserve">. </w:t>
      </w:r>
      <w:r w:rsidR="000C2F7C">
        <w:t xml:space="preserve">While the office supporting the Registrar is technically part of PM&amp;C, it is also </w:t>
      </w:r>
      <w:r w:rsidR="000C2F7C">
        <w:lastRenderedPageBreak/>
        <w:t xml:space="preserve">almost completely separate. </w:t>
      </w:r>
      <w:r w:rsidR="0077642F">
        <w:t xml:space="preserve">There </w:t>
      </w:r>
      <w:r w:rsidR="000C2F7C">
        <w:t xml:space="preserve">also </w:t>
      </w:r>
      <w:r w:rsidR="00102A9A">
        <w:t>appear</w:t>
      </w:r>
      <w:r w:rsidR="0077642F">
        <w:t xml:space="preserve">s </w:t>
      </w:r>
      <w:r w:rsidR="00102A9A">
        <w:t xml:space="preserve">to be </w:t>
      </w:r>
      <w:r w:rsidR="009B5DDF">
        <w:t xml:space="preserve">a perception </w:t>
      </w:r>
      <w:r w:rsidR="0077642F">
        <w:t>that ORIC</w:t>
      </w:r>
      <w:r w:rsidR="000C2F7C">
        <w:t xml:space="preserve"> employees</w:t>
      </w:r>
      <w:r w:rsidR="0077642F">
        <w:t xml:space="preserve">, </w:t>
      </w:r>
      <w:r w:rsidR="000C2F7C">
        <w:t xml:space="preserve">who are technically </w:t>
      </w:r>
      <w:r w:rsidR="0077642F">
        <w:t>PM&amp;C staff</w:t>
      </w:r>
      <w:r w:rsidR="000C2F7C">
        <w:t>,</w:t>
      </w:r>
      <w:r w:rsidR="0077642F">
        <w:t xml:space="preserve"> are </w:t>
      </w:r>
      <w:r w:rsidR="00AD7637">
        <w:t xml:space="preserve">somewhat isolated and </w:t>
      </w:r>
      <w:r w:rsidR="0077642F">
        <w:t xml:space="preserve">not </w:t>
      </w:r>
      <w:r w:rsidR="000C2F7C">
        <w:t xml:space="preserve">actively </w:t>
      </w:r>
      <w:r w:rsidR="0077642F">
        <w:t xml:space="preserve">involved in the broader corporate activities of PM&amp;C, particularly in the Canberra office. </w:t>
      </w:r>
    </w:p>
    <w:p w:rsidR="00B62BF3" w:rsidRDefault="00B62BF3" w:rsidP="00422D2D">
      <w:pPr>
        <w:pStyle w:val="BodyText1"/>
      </w:pPr>
      <w:r>
        <w:t xml:space="preserve">The Registrar also detailed that since the </w:t>
      </w:r>
      <w:r w:rsidR="00A73B84">
        <w:t>machinery of g</w:t>
      </w:r>
      <w:r>
        <w:t>overnment changes that brought Indigenous affairs (and ORIC) into PM&amp;C, the Registrar and ORIC have been increasingly excluded from broader departmental activities including business planning, senate estimates processes, the PM&amp;C annual report, budget development, departmental risk plans, information exchange, ministerial correspondence, ministerial briefings, senior staff interaction</w:t>
      </w:r>
      <w:r w:rsidR="00E75D6B">
        <w:t>,</w:t>
      </w:r>
      <w:r>
        <w:t xml:space="preserve"> </w:t>
      </w:r>
      <w:r w:rsidR="00E75D6B">
        <w:t>etc</w:t>
      </w:r>
      <w:r>
        <w:t xml:space="preserve">. Active inclusion of the Registrar and ORIC in these broader departmental activities would assist in rebuilding relationships, aligning objectives, </w:t>
      </w:r>
      <w:r w:rsidR="003A4E95">
        <w:t xml:space="preserve">undertaking </w:t>
      </w:r>
      <w:r>
        <w:t>join</w:t>
      </w:r>
      <w:r w:rsidR="003A4E95">
        <w:t>ed</w:t>
      </w:r>
      <w:r>
        <w:t xml:space="preserve"> up work and information sharing.</w:t>
      </w:r>
    </w:p>
    <w:p w:rsidR="00102A9A" w:rsidRDefault="008B25AB" w:rsidP="00080F6A">
      <w:pPr>
        <w:pStyle w:val="Heading3"/>
      </w:pPr>
      <w:r>
        <w:t>Indigenous</w:t>
      </w:r>
      <w:r w:rsidR="00102A9A">
        <w:t xml:space="preserve"> employment</w:t>
      </w:r>
    </w:p>
    <w:p w:rsidR="002A0680" w:rsidRDefault="00422248" w:rsidP="00422D2D">
      <w:pPr>
        <w:pStyle w:val="BodyText1"/>
      </w:pPr>
      <w:r>
        <w:t xml:space="preserve">All positions within ORIC are identified (have criteria relating to understanding and communicating with </w:t>
      </w:r>
      <w:r w:rsidR="008B25AB">
        <w:t>Indigenous</w:t>
      </w:r>
      <w:r>
        <w:t xml:space="preserve"> people)</w:t>
      </w:r>
      <w:r w:rsidR="0029598B">
        <w:t>,</w:t>
      </w:r>
      <w:r>
        <w:t xml:space="preserve"> and ORIC has a cultural competence framework whereby positions are numbered from 1 to 3 based </w:t>
      </w:r>
      <w:r w:rsidR="0029598B">
        <w:t xml:space="preserve">on </w:t>
      </w:r>
      <w:r>
        <w:t xml:space="preserve">level of cultural competency required. </w:t>
      </w:r>
      <w:r w:rsidR="00254310">
        <w:t>The proportion</w:t>
      </w:r>
      <w:r w:rsidR="00102A9A">
        <w:t xml:space="preserve"> of </w:t>
      </w:r>
      <w:r w:rsidR="00254310">
        <w:t xml:space="preserve">ORIC </w:t>
      </w:r>
      <w:r w:rsidR="00102A9A">
        <w:t xml:space="preserve">staff identifying as Aboriginal or Torres </w:t>
      </w:r>
      <w:r w:rsidR="008B25AB">
        <w:t>Strait Island</w:t>
      </w:r>
      <w:r w:rsidR="00102A9A">
        <w:t xml:space="preserve">er </w:t>
      </w:r>
      <w:r w:rsidR="00254310">
        <w:t>was 47.9</w:t>
      </w:r>
      <w:r w:rsidR="00102A9A">
        <w:t xml:space="preserve"> per cent</w:t>
      </w:r>
      <w:r w:rsidR="00254310">
        <w:t xml:space="preserve"> as at 30 June 2016</w:t>
      </w:r>
      <w:r w:rsidR="00102A9A">
        <w:t xml:space="preserve">. This represents a significant increase in the proportion of </w:t>
      </w:r>
      <w:r w:rsidR="008B25AB">
        <w:t>Indigenous</w:t>
      </w:r>
      <w:r w:rsidR="00102A9A">
        <w:t xml:space="preserve"> staff since 2007-08 when 17 per cent of ORIC staff identified as </w:t>
      </w:r>
      <w:r w:rsidR="008B25AB">
        <w:t>Indigenous</w:t>
      </w:r>
      <w:r w:rsidR="00102A9A">
        <w:t xml:space="preserve">. </w:t>
      </w:r>
    </w:p>
    <w:p w:rsidR="002A0680" w:rsidRDefault="00102A9A" w:rsidP="00422D2D">
      <w:pPr>
        <w:pStyle w:val="BodyText1"/>
      </w:pPr>
      <w:r>
        <w:t xml:space="preserve">By way of comparison, PM&amp;C had 16.1 per cent </w:t>
      </w:r>
      <w:r w:rsidR="008B25AB">
        <w:t>Indigenous</w:t>
      </w:r>
      <w:r>
        <w:t xml:space="preserve"> representation at June 2016 and a target of 17 per cent</w:t>
      </w:r>
      <w:r>
        <w:rPr>
          <w:rStyle w:val="FootnoteReference"/>
        </w:rPr>
        <w:footnoteReference w:id="43"/>
      </w:r>
      <w:r>
        <w:t xml:space="preserve">, the Department of Human Services aims to achieve </w:t>
      </w:r>
      <w:r w:rsidR="0029598B">
        <w:t>five</w:t>
      </w:r>
      <w:r>
        <w:t xml:space="preserve"> per cent representation by 2017</w:t>
      </w:r>
      <w:r>
        <w:rPr>
          <w:rStyle w:val="FootnoteReference"/>
        </w:rPr>
        <w:footnoteReference w:id="44"/>
      </w:r>
      <w:r>
        <w:t>, and the whole of government target is three per cent by 2018.</w:t>
      </w:r>
      <w:r>
        <w:rPr>
          <w:rStyle w:val="FootnoteReference"/>
        </w:rPr>
        <w:footnoteReference w:id="45"/>
      </w:r>
      <w:r w:rsidR="006951C0">
        <w:t xml:space="preserve"> </w:t>
      </w:r>
    </w:p>
    <w:p w:rsidR="003E602E" w:rsidRDefault="006951C0" w:rsidP="00422D2D">
      <w:pPr>
        <w:pStyle w:val="BodyText1"/>
      </w:pPr>
      <w:r>
        <w:t xml:space="preserve">Considering the nature of ORIC’s work and its singular focus on </w:t>
      </w:r>
      <w:r w:rsidR="008B25AB">
        <w:t>Indigenous</w:t>
      </w:r>
      <w:r>
        <w:t xml:space="preserve"> corporations, it is highly appropriate that it aims for a high proportion of </w:t>
      </w:r>
      <w:r w:rsidR="008B25AB">
        <w:t>Indigenous</w:t>
      </w:r>
      <w:r>
        <w:t xml:space="preserve"> staff. </w:t>
      </w:r>
      <w:r w:rsidR="00E75D6B">
        <w:t xml:space="preserve">Of the </w:t>
      </w:r>
      <w:r w:rsidR="009B64D6">
        <w:t>online</w:t>
      </w:r>
      <w:r w:rsidR="000C2F7C">
        <w:t xml:space="preserve"> consultation</w:t>
      </w:r>
      <w:r w:rsidR="009B64D6">
        <w:t xml:space="preserve"> respondents</w:t>
      </w:r>
      <w:r w:rsidR="00E75D6B">
        <w:t>, 22</w:t>
      </w:r>
      <w:r w:rsidR="009B64D6">
        <w:t xml:space="preserve"> noted the importance of this staffing profile to ORIC’s work.</w:t>
      </w:r>
    </w:p>
    <w:p w:rsidR="008515C4" w:rsidRDefault="008515C4" w:rsidP="008515C4">
      <w:pPr>
        <w:pStyle w:val="Heading3"/>
      </w:pPr>
      <w:r>
        <w:t xml:space="preserve">ORIC’s </w:t>
      </w:r>
      <w:r w:rsidR="003D5E44">
        <w:t>resourcing model</w:t>
      </w:r>
    </w:p>
    <w:p w:rsidR="00254310" w:rsidRDefault="00A2575A" w:rsidP="008515C4">
      <w:pPr>
        <w:rPr>
          <w:szCs w:val="20"/>
          <w:lang w:val="en-US"/>
        </w:rPr>
      </w:pPr>
      <w:r>
        <w:rPr>
          <w:szCs w:val="20"/>
          <w:lang w:val="en-US"/>
        </w:rPr>
        <w:t>The Registrar</w:t>
      </w:r>
      <w:r w:rsidR="00E75D6B">
        <w:rPr>
          <w:szCs w:val="20"/>
          <w:lang w:val="en-US"/>
        </w:rPr>
        <w:t>’</w:t>
      </w:r>
      <w:r>
        <w:rPr>
          <w:szCs w:val="20"/>
          <w:lang w:val="en-US"/>
        </w:rPr>
        <w:t xml:space="preserve">s functions as set out under the CATSI Act are provided for reference at </w:t>
      </w:r>
      <w:r w:rsidR="00E75D6B">
        <w:rPr>
          <w:szCs w:val="20"/>
          <w:lang w:val="en-US"/>
        </w:rPr>
        <w:fldChar w:fldCharType="begin"/>
      </w:r>
      <w:r w:rsidR="00E75D6B">
        <w:rPr>
          <w:szCs w:val="20"/>
          <w:lang w:val="en-US"/>
        </w:rPr>
        <w:instrText xml:space="preserve"> REF _Ref469466265 \r \h </w:instrText>
      </w:r>
      <w:r w:rsidR="00E75D6B">
        <w:rPr>
          <w:szCs w:val="20"/>
          <w:lang w:val="en-US"/>
        </w:rPr>
      </w:r>
      <w:r w:rsidR="00E75D6B">
        <w:rPr>
          <w:szCs w:val="20"/>
          <w:lang w:val="en-US"/>
        </w:rPr>
        <w:fldChar w:fldCharType="separate"/>
      </w:r>
      <w:r w:rsidR="007631CC">
        <w:rPr>
          <w:szCs w:val="20"/>
          <w:lang w:val="en-US"/>
        </w:rPr>
        <w:t>Appendix C</w:t>
      </w:r>
      <w:r w:rsidR="00E75D6B">
        <w:rPr>
          <w:szCs w:val="20"/>
          <w:lang w:val="en-US"/>
        </w:rPr>
        <w:fldChar w:fldCharType="end"/>
      </w:r>
      <w:r>
        <w:rPr>
          <w:szCs w:val="20"/>
          <w:lang w:val="en-US"/>
        </w:rPr>
        <w:t xml:space="preserve">. </w:t>
      </w:r>
      <w:r w:rsidR="008515C4">
        <w:rPr>
          <w:szCs w:val="20"/>
          <w:lang w:val="en-US"/>
        </w:rPr>
        <w:t>ORIC’s</w:t>
      </w:r>
      <w:r w:rsidR="008515C4" w:rsidRPr="006C0F6A">
        <w:rPr>
          <w:szCs w:val="20"/>
          <w:lang w:val="en-US"/>
        </w:rPr>
        <w:t xml:space="preserve"> </w:t>
      </w:r>
      <w:r w:rsidR="008515C4">
        <w:rPr>
          <w:szCs w:val="20"/>
          <w:lang w:val="en-US"/>
        </w:rPr>
        <w:t xml:space="preserve">structure </w:t>
      </w:r>
      <w:r w:rsidR="000338EE">
        <w:rPr>
          <w:szCs w:val="20"/>
          <w:lang w:val="en-US"/>
        </w:rPr>
        <w:t xml:space="preserve">at the time of writing </w:t>
      </w:r>
      <w:r w:rsidR="008515C4">
        <w:rPr>
          <w:szCs w:val="20"/>
          <w:lang w:val="en-US"/>
        </w:rPr>
        <w:t xml:space="preserve">is outlined </w:t>
      </w:r>
      <w:r w:rsidR="006951C0">
        <w:rPr>
          <w:szCs w:val="20"/>
          <w:lang w:val="en-US"/>
        </w:rPr>
        <w:t xml:space="preserve">for reference </w:t>
      </w:r>
      <w:r w:rsidR="008515C4">
        <w:rPr>
          <w:szCs w:val="20"/>
          <w:lang w:val="en-US"/>
        </w:rPr>
        <w:t xml:space="preserve">at </w:t>
      </w:r>
      <w:r w:rsidR="0029598B">
        <w:rPr>
          <w:szCs w:val="20"/>
          <w:lang w:val="en-US"/>
        </w:rPr>
        <w:fldChar w:fldCharType="begin"/>
      </w:r>
      <w:r w:rsidR="0029598B">
        <w:rPr>
          <w:szCs w:val="20"/>
          <w:lang w:val="en-US"/>
        </w:rPr>
        <w:instrText xml:space="preserve"> REF _Ref468262999 \w \h </w:instrText>
      </w:r>
      <w:r w:rsidR="0029598B">
        <w:rPr>
          <w:szCs w:val="20"/>
          <w:lang w:val="en-US"/>
        </w:rPr>
      </w:r>
      <w:r w:rsidR="0029598B">
        <w:rPr>
          <w:szCs w:val="20"/>
          <w:lang w:val="en-US"/>
        </w:rPr>
        <w:fldChar w:fldCharType="separate"/>
      </w:r>
      <w:r w:rsidR="007631CC">
        <w:rPr>
          <w:szCs w:val="20"/>
          <w:lang w:val="en-US"/>
        </w:rPr>
        <w:t>Appendix D</w:t>
      </w:r>
      <w:r w:rsidR="0029598B">
        <w:rPr>
          <w:szCs w:val="20"/>
          <w:lang w:val="en-US"/>
        </w:rPr>
        <w:fldChar w:fldCharType="end"/>
      </w:r>
      <w:r w:rsidR="00BF4538">
        <w:rPr>
          <w:szCs w:val="20"/>
          <w:lang w:val="en-US"/>
        </w:rPr>
        <w:t>.</w:t>
      </w:r>
      <w:r w:rsidR="008515C4">
        <w:rPr>
          <w:rStyle w:val="FootnoteReference"/>
          <w:szCs w:val="20"/>
          <w:lang w:val="en-US"/>
        </w:rPr>
        <w:footnoteReference w:id="46"/>
      </w:r>
      <w:r w:rsidR="008515C4" w:rsidRPr="006C0F6A">
        <w:rPr>
          <w:szCs w:val="20"/>
          <w:lang w:val="en-US"/>
        </w:rPr>
        <w:t xml:space="preserve"> </w:t>
      </w:r>
    </w:p>
    <w:p w:rsidR="0000209A" w:rsidRDefault="008515C4" w:rsidP="008515C4">
      <w:pPr>
        <w:rPr>
          <w:szCs w:val="20"/>
          <w:lang w:val="en-US"/>
        </w:rPr>
      </w:pPr>
      <w:r w:rsidRPr="006C0F6A">
        <w:rPr>
          <w:szCs w:val="20"/>
          <w:lang w:val="en-US"/>
        </w:rPr>
        <w:t>ORIC staffing has reduced substantially over time</w:t>
      </w:r>
      <w:r>
        <w:rPr>
          <w:szCs w:val="20"/>
          <w:lang w:val="en-US"/>
        </w:rPr>
        <w:t xml:space="preserve"> </w:t>
      </w:r>
      <w:r w:rsidR="006951C0">
        <w:rPr>
          <w:szCs w:val="20"/>
          <w:lang w:val="en-US"/>
        </w:rPr>
        <w:t xml:space="preserve">from </w:t>
      </w:r>
      <w:r>
        <w:rPr>
          <w:szCs w:val="20"/>
          <w:lang w:val="en-US"/>
        </w:rPr>
        <w:t>6</w:t>
      </w:r>
      <w:r w:rsidR="00254310">
        <w:rPr>
          <w:szCs w:val="20"/>
          <w:lang w:val="en-US"/>
        </w:rPr>
        <w:t>3.99</w:t>
      </w:r>
      <w:r w:rsidR="006951C0">
        <w:rPr>
          <w:szCs w:val="20"/>
          <w:lang w:val="en-US"/>
        </w:rPr>
        <w:t xml:space="preserve"> FTE in 20</w:t>
      </w:r>
      <w:r w:rsidR="00254310">
        <w:rPr>
          <w:szCs w:val="20"/>
          <w:lang w:val="en-US"/>
        </w:rPr>
        <w:t>10</w:t>
      </w:r>
      <w:r w:rsidR="006951C0">
        <w:rPr>
          <w:szCs w:val="20"/>
          <w:lang w:val="en-US"/>
        </w:rPr>
        <w:t>-</w:t>
      </w:r>
      <w:r w:rsidR="00254310">
        <w:rPr>
          <w:szCs w:val="20"/>
          <w:lang w:val="en-US"/>
        </w:rPr>
        <w:t>11</w:t>
      </w:r>
      <w:r>
        <w:rPr>
          <w:szCs w:val="20"/>
          <w:lang w:val="en-US"/>
        </w:rPr>
        <w:t xml:space="preserve"> to 46.</w:t>
      </w:r>
      <w:r w:rsidR="00254310">
        <w:rPr>
          <w:szCs w:val="20"/>
          <w:lang w:val="en-US"/>
        </w:rPr>
        <w:t>57</w:t>
      </w:r>
      <w:r w:rsidR="006951C0">
        <w:rPr>
          <w:szCs w:val="20"/>
          <w:lang w:val="en-US"/>
        </w:rPr>
        <w:t xml:space="preserve"> FTE </w:t>
      </w:r>
      <w:r>
        <w:rPr>
          <w:szCs w:val="20"/>
          <w:lang w:val="en-US"/>
        </w:rPr>
        <w:t>as at 30</w:t>
      </w:r>
      <w:r w:rsidR="0029598B">
        <w:rPr>
          <w:szCs w:val="20"/>
          <w:lang w:val="en-US"/>
        </w:rPr>
        <w:t> </w:t>
      </w:r>
      <w:r>
        <w:rPr>
          <w:szCs w:val="20"/>
          <w:lang w:val="en-US"/>
        </w:rPr>
        <w:t xml:space="preserve">June 2016. </w:t>
      </w:r>
    </w:p>
    <w:p w:rsidR="002A0680" w:rsidRDefault="0000209A" w:rsidP="008515C4">
      <w:pPr>
        <w:rPr>
          <w:szCs w:val="20"/>
          <w:lang w:val="en-US"/>
        </w:rPr>
      </w:pPr>
      <w:r>
        <w:rPr>
          <w:szCs w:val="20"/>
          <w:lang w:val="en-US"/>
        </w:rPr>
        <w:t xml:space="preserve">In recent years, ORIC has not been successful in applications for </w:t>
      </w:r>
      <w:r w:rsidR="00383857">
        <w:rPr>
          <w:szCs w:val="20"/>
          <w:lang w:val="en-US"/>
        </w:rPr>
        <w:t xml:space="preserve">PM&amp;C </w:t>
      </w:r>
      <w:r>
        <w:rPr>
          <w:szCs w:val="20"/>
          <w:lang w:val="en-US"/>
        </w:rPr>
        <w:t>Graduate placements. Graduate</w:t>
      </w:r>
      <w:r w:rsidR="00707DD1">
        <w:rPr>
          <w:szCs w:val="20"/>
          <w:lang w:val="en-US"/>
        </w:rPr>
        <w:t>s</w:t>
      </w:r>
      <w:r>
        <w:rPr>
          <w:szCs w:val="20"/>
          <w:lang w:val="en-US"/>
        </w:rPr>
        <w:t xml:space="preserve"> and </w:t>
      </w:r>
      <w:r w:rsidR="008B25AB">
        <w:rPr>
          <w:szCs w:val="20"/>
          <w:lang w:val="en-US"/>
        </w:rPr>
        <w:t>Indigenous</w:t>
      </w:r>
      <w:r>
        <w:rPr>
          <w:szCs w:val="20"/>
          <w:lang w:val="en-US"/>
        </w:rPr>
        <w:t xml:space="preserve"> Australian Government Development program participants are centrally funded and could present an opportunity </w:t>
      </w:r>
      <w:r w:rsidR="00383857">
        <w:rPr>
          <w:szCs w:val="20"/>
          <w:lang w:val="en-US"/>
        </w:rPr>
        <w:t>for increased capacity at little cost to ORIC.</w:t>
      </w:r>
      <w:r>
        <w:rPr>
          <w:szCs w:val="20"/>
          <w:lang w:val="en-US"/>
        </w:rPr>
        <w:t xml:space="preserve"> </w:t>
      </w:r>
      <w:r w:rsidR="00383857">
        <w:rPr>
          <w:szCs w:val="20"/>
          <w:lang w:val="en-US"/>
        </w:rPr>
        <w:t>Graduates are also centrally supported to undertake short-term regional office rotations</w:t>
      </w:r>
      <w:r w:rsidR="00707DD1">
        <w:rPr>
          <w:szCs w:val="20"/>
          <w:lang w:val="en-US"/>
        </w:rPr>
        <w:t xml:space="preserve"> in PM&amp;C</w:t>
      </w:r>
      <w:r w:rsidR="00383857">
        <w:rPr>
          <w:szCs w:val="20"/>
          <w:lang w:val="en-US"/>
        </w:rPr>
        <w:t>.</w:t>
      </w:r>
    </w:p>
    <w:p w:rsidR="00707DD1" w:rsidRDefault="00C049AA" w:rsidP="00707DD1">
      <w:pPr>
        <w:rPr>
          <w:szCs w:val="20"/>
          <w:lang w:val="en-US"/>
        </w:rPr>
      </w:pPr>
      <w:r>
        <w:rPr>
          <w:szCs w:val="20"/>
          <w:lang w:val="en-US"/>
        </w:rPr>
        <w:t>T</w:t>
      </w:r>
      <w:r w:rsidR="00707DD1">
        <w:rPr>
          <w:szCs w:val="20"/>
          <w:lang w:val="en-US"/>
        </w:rPr>
        <w:t xml:space="preserve">wo PM&amp;C officers interviewed for the Review suggested that there may be merit in exploring whether PM&amp;C’s regional office capacity could be </w:t>
      </w:r>
      <w:r>
        <w:rPr>
          <w:szCs w:val="20"/>
          <w:lang w:val="en-US"/>
        </w:rPr>
        <w:t xml:space="preserve">better </w:t>
      </w:r>
      <w:r w:rsidR="00707DD1">
        <w:rPr>
          <w:szCs w:val="20"/>
          <w:lang w:val="en-US"/>
        </w:rPr>
        <w:t>leveraged by ORIC. As ORIC is an independent regulator</w:t>
      </w:r>
      <w:r w:rsidR="0029598B">
        <w:rPr>
          <w:szCs w:val="20"/>
          <w:lang w:val="en-US"/>
        </w:rPr>
        <w:t>,</w:t>
      </w:r>
      <w:r w:rsidR="00707DD1">
        <w:rPr>
          <w:szCs w:val="20"/>
          <w:lang w:val="en-US"/>
        </w:rPr>
        <w:t xml:space="preserve"> this approach is not advisable and could further confuse ORIC and PM&amp;C roles and </w:t>
      </w:r>
      <w:r w:rsidR="00DC4468">
        <w:rPr>
          <w:szCs w:val="20"/>
          <w:lang w:val="en-US"/>
        </w:rPr>
        <w:t xml:space="preserve">undermine </w:t>
      </w:r>
      <w:r w:rsidR="00707DD1">
        <w:rPr>
          <w:szCs w:val="20"/>
          <w:lang w:val="en-US"/>
        </w:rPr>
        <w:t>actual and perceived independence.</w:t>
      </w:r>
      <w:r w:rsidR="00E3491C">
        <w:rPr>
          <w:szCs w:val="20"/>
          <w:lang w:val="en-US"/>
        </w:rPr>
        <w:t xml:space="preserve"> However, there may be scope for ORIC to reduce some administrative burdens associated with procurement if ORIC accessed some of the provider panels available to the </w:t>
      </w:r>
      <w:r w:rsidR="00E75D6B">
        <w:rPr>
          <w:szCs w:val="20"/>
          <w:lang w:val="en-US"/>
        </w:rPr>
        <w:t xml:space="preserve">remainder </w:t>
      </w:r>
      <w:r w:rsidR="00E3491C">
        <w:rPr>
          <w:szCs w:val="20"/>
          <w:lang w:val="en-US"/>
        </w:rPr>
        <w:t>of PM&amp;C or other Departments.</w:t>
      </w:r>
    </w:p>
    <w:p w:rsidR="008515C4" w:rsidRPr="006C0F6A" w:rsidRDefault="00144964" w:rsidP="008515C4">
      <w:pPr>
        <w:rPr>
          <w:szCs w:val="20"/>
          <w:lang w:val="en-US"/>
        </w:rPr>
      </w:pPr>
      <w:r w:rsidRPr="0070334B">
        <w:rPr>
          <w:noProof/>
          <w:szCs w:val="20"/>
          <w:lang w:eastAsia="en-AU"/>
        </w:rPr>
        <w:lastRenderedPageBreak/>
        <mc:AlternateContent>
          <mc:Choice Requires="wps">
            <w:drawing>
              <wp:anchor distT="0" distB="0" distL="114300" distR="114300" simplePos="0" relativeHeight="251673600" behindDoc="1" locked="0" layoutInCell="1" allowOverlap="1" wp14:anchorId="1CC75544" wp14:editId="49B551AE">
                <wp:simplePos x="0" y="0"/>
                <wp:positionH relativeFrom="column">
                  <wp:posOffset>13335</wp:posOffset>
                </wp:positionH>
                <wp:positionV relativeFrom="paragraph">
                  <wp:posOffset>0</wp:posOffset>
                </wp:positionV>
                <wp:extent cx="2027555" cy="203327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2027555" cy="2033270"/>
                        </a:xfrm>
                        <a:prstGeom prst="rect">
                          <a:avLst/>
                        </a:prstGeom>
                        <a:noFill/>
                        <a:ln w="12700" cap="flat" cmpd="sng" algn="ctr">
                          <a:noFill/>
                          <a:prstDash val="solid"/>
                          <a:miter lim="800000"/>
                        </a:ln>
                        <a:effectLst/>
                      </wps:spPr>
                      <wps:txbx>
                        <w:txbxContent>
                          <w:p w:rsidR="00371408" w:rsidRPr="00396423" w:rsidRDefault="00371408" w:rsidP="00144964">
                            <w:pPr>
                              <w:rPr>
                                <w:color w:val="00B0F0"/>
                                <w:sz w:val="22"/>
                                <w:lang w:val="en-US"/>
                              </w:rPr>
                            </w:pPr>
                            <w:r w:rsidRPr="00396423">
                              <w:rPr>
                                <w:color w:val="00B0F0"/>
                                <w:sz w:val="22"/>
                                <w:lang w:val="en-US"/>
                              </w:rPr>
                              <w:t xml:space="preserve">KPMG observed ORIC staff to be a passionate, dedicated team with a good understanding of the strategic and operational priorities of the organisation. </w:t>
                            </w:r>
                          </w:p>
                          <w:p w:rsidR="00371408" w:rsidRPr="00396423" w:rsidRDefault="00371408" w:rsidP="002D51DE">
                            <w:pPr>
                              <w:rPr>
                                <w:color w:val="00B0F0"/>
                                <w:sz w:val="22"/>
                                <w:lang w:val="en-US"/>
                              </w:rPr>
                            </w:pPr>
                            <w:r w:rsidRPr="00396423">
                              <w:rPr>
                                <w:color w:val="00B0F0"/>
                                <w:sz w:val="22"/>
                                <w:lang w:val="en-US"/>
                              </w:rPr>
                              <w:t xml:space="preserve">The move to having an ORIC regional presence has been welcomed by regulated entities.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75544" id="Rectangle 11" o:spid="_x0000_s1033" style="position:absolute;margin-left:1.05pt;margin-top:0;width:159.65pt;height:160.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" filled="f" stroked="f" strokeweight="1pt">
                <v:textbox>
                  <w:txbxContent>
                    <w:p w:rsidR="00371408" w:rsidRPr="00396423" w:rsidRDefault="00371408" w:rsidP="00144964">
                      <w:pPr>
                        <w:rPr>
                          <w:color w:val="00B0F0"/>
                          <w:sz w:val="22"/>
                          <w:lang w:val="en-US"/>
                        </w:rPr>
                      </w:pPr>
                      <w:r w:rsidRPr="00396423">
                        <w:rPr>
                          <w:color w:val="00B0F0"/>
                          <w:sz w:val="22"/>
                          <w:lang w:val="en-US"/>
                        </w:rPr>
                        <w:t xml:space="preserve">KPMG observed ORIC staff to be a passionate, dedicated team with a good understanding of the strategic and operational priorities of the organisation. </w:t>
                      </w:r>
                    </w:p>
                    <w:p w:rsidR="00371408" w:rsidRPr="00396423" w:rsidRDefault="00371408" w:rsidP="002D51DE">
                      <w:pPr>
                        <w:rPr>
                          <w:color w:val="00B0F0"/>
                          <w:sz w:val="22"/>
                          <w:lang w:val="en-US"/>
                        </w:rPr>
                      </w:pPr>
                      <w:r w:rsidRPr="00396423">
                        <w:rPr>
                          <w:color w:val="00B0F0"/>
                          <w:sz w:val="22"/>
                          <w:lang w:val="en-US"/>
                        </w:rPr>
                        <w:t xml:space="preserve">The move to having an ORIC regional presence has been welcomed by regulated entities. </w:t>
                      </w:r>
                    </w:p>
                  </w:txbxContent>
                </v:textbox>
                <w10:wrap type="square"/>
              </v:rect>
            </w:pict>
          </mc:Fallback>
        </mc:AlternateContent>
      </w:r>
      <w:r w:rsidR="008515C4" w:rsidRPr="006C0F6A">
        <w:rPr>
          <w:szCs w:val="20"/>
          <w:lang w:val="en-US"/>
        </w:rPr>
        <w:t xml:space="preserve">A number of </w:t>
      </w:r>
      <w:r w:rsidR="008515C4">
        <w:rPr>
          <w:szCs w:val="20"/>
          <w:lang w:val="en-US"/>
        </w:rPr>
        <w:t xml:space="preserve">ORIC </w:t>
      </w:r>
      <w:r w:rsidR="008515C4" w:rsidRPr="006C0F6A">
        <w:rPr>
          <w:szCs w:val="20"/>
          <w:lang w:val="en-US"/>
        </w:rPr>
        <w:t xml:space="preserve">staff interviewed mentioned that they had very little capacity to undertake </w:t>
      </w:r>
      <w:r w:rsidR="002A0680">
        <w:rPr>
          <w:szCs w:val="20"/>
          <w:lang w:val="en-US"/>
        </w:rPr>
        <w:t>“</w:t>
      </w:r>
      <w:r w:rsidR="008515C4" w:rsidRPr="006C0F6A">
        <w:rPr>
          <w:szCs w:val="20"/>
          <w:lang w:val="en-US"/>
        </w:rPr>
        <w:t>proactive</w:t>
      </w:r>
      <w:r w:rsidR="002A0680">
        <w:rPr>
          <w:szCs w:val="20"/>
          <w:lang w:val="en-US"/>
        </w:rPr>
        <w:t>”</w:t>
      </w:r>
      <w:r w:rsidR="008515C4" w:rsidRPr="006C0F6A">
        <w:rPr>
          <w:szCs w:val="20"/>
          <w:lang w:val="en-US"/>
        </w:rPr>
        <w:t xml:space="preserve"> work</w:t>
      </w:r>
      <w:r w:rsidR="008515C4">
        <w:rPr>
          <w:szCs w:val="20"/>
          <w:lang w:val="en-US"/>
        </w:rPr>
        <w:t xml:space="preserve"> with current resourcing levels, and the lack in resourcing has</w:t>
      </w:r>
      <w:r w:rsidR="008515C4" w:rsidRPr="006C0F6A">
        <w:rPr>
          <w:szCs w:val="20"/>
          <w:lang w:val="en-US"/>
        </w:rPr>
        <w:t xml:space="preserve"> co</w:t>
      </w:r>
      <w:r w:rsidR="008515C4">
        <w:rPr>
          <w:szCs w:val="20"/>
          <w:lang w:val="en-US"/>
        </w:rPr>
        <w:t>ntributed to</w:t>
      </w:r>
      <w:r w:rsidR="008515C4" w:rsidRPr="006C0F6A">
        <w:rPr>
          <w:szCs w:val="20"/>
          <w:lang w:val="en-US"/>
        </w:rPr>
        <w:t xml:space="preserve"> limitations on the work that </w:t>
      </w:r>
      <w:r w:rsidR="008515C4">
        <w:rPr>
          <w:szCs w:val="20"/>
          <w:lang w:val="en-US"/>
        </w:rPr>
        <w:t>they</w:t>
      </w:r>
      <w:r w:rsidR="008515C4" w:rsidRPr="006C0F6A">
        <w:rPr>
          <w:szCs w:val="20"/>
          <w:lang w:val="en-US"/>
        </w:rPr>
        <w:t xml:space="preserve"> </w:t>
      </w:r>
      <w:r w:rsidR="008515C4">
        <w:rPr>
          <w:szCs w:val="20"/>
          <w:lang w:val="en-US"/>
        </w:rPr>
        <w:t>can undertake</w:t>
      </w:r>
      <w:r w:rsidR="00F2120B">
        <w:rPr>
          <w:szCs w:val="20"/>
          <w:lang w:val="en-US"/>
        </w:rPr>
        <w:t xml:space="preserve">. </w:t>
      </w:r>
      <w:r w:rsidR="008515C4">
        <w:rPr>
          <w:szCs w:val="20"/>
          <w:lang w:val="en-US"/>
        </w:rPr>
        <w:t xml:space="preserve"> </w:t>
      </w:r>
    </w:p>
    <w:p w:rsidR="00AD7637" w:rsidRDefault="008515C4" w:rsidP="008515C4">
      <w:pPr>
        <w:rPr>
          <w:rFonts w:cs="Grotesque MT Std Light"/>
          <w:color w:val="272728"/>
          <w:sz w:val="21"/>
          <w:szCs w:val="21"/>
        </w:rPr>
      </w:pPr>
      <w:r w:rsidRPr="006C0F6A">
        <w:rPr>
          <w:szCs w:val="20"/>
          <w:lang w:val="en-US"/>
        </w:rPr>
        <w:t xml:space="preserve">Demand for ORIC services has increased and is expected to continue to increase as the expectations of high levels of governance remain, while government and business increasingly procure more goods and services from </w:t>
      </w:r>
      <w:r w:rsidR="008B25AB">
        <w:rPr>
          <w:szCs w:val="20"/>
          <w:lang w:val="en-US"/>
        </w:rPr>
        <w:t>Indigenous</w:t>
      </w:r>
      <w:r w:rsidRPr="006C0F6A">
        <w:rPr>
          <w:szCs w:val="20"/>
          <w:lang w:val="en-US"/>
        </w:rPr>
        <w:t xml:space="preserve"> organisations, and as native title entities acquire more assets and revenue streams.</w:t>
      </w:r>
      <w:r>
        <w:rPr>
          <w:szCs w:val="20"/>
          <w:lang w:val="en-US"/>
        </w:rPr>
        <w:t xml:space="preserve"> The number of new corporations registering under the CATSI Act has increased at a steady rate within recent years, with 170 new corporations registering in 2014-15 and 163 in 2013-14. The increasing number of regulated corporations, coupled with an increased </w:t>
      </w:r>
      <w:r w:rsidR="003E602E">
        <w:rPr>
          <w:szCs w:val="20"/>
          <w:lang w:val="en-US"/>
        </w:rPr>
        <w:t xml:space="preserve">demand for </w:t>
      </w:r>
      <w:r>
        <w:rPr>
          <w:szCs w:val="20"/>
          <w:lang w:val="en-US"/>
        </w:rPr>
        <w:t>services</w:t>
      </w:r>
      <w:r w:rsidR="00E75D6B">
        <w:rPr>
          <w:szCs w:val="20"/>
          <w:lang w:val="en-US"/>
        </w:rPr>
        <w:t>,</w:t>
      </w:r>
      <w:r>
        <w:rPr>
          <w:szCs w:val="20"/>
          <w:lang w:val="en-US"/>
        </w:rPr>
        <w:t xml:space="preserve"> continue to </w:t>
      </w:r>
      <w:r w:rsidR="005E14D9">
        <w:rPr>
          <w:szCs w:val="20"/>
          <w:lang w:val="en-US"/>
        </w:rPr>
        <w:t>present</w:t>
      </w:r>
      <w:r>
        <w:rPr>
          <w:szCs w:val="20"/>
          <w:lang w:val="en-US"/>
        </w:rPr>
        <w:t xml:space="preserve"> challenges for ORIC</w:t>
      </w:r>
      <w:r w:rsidRPr="00090CDC">
        <w:rPr>
          <w:szCs w:val="20"/>
          <w:lang w:val="en-US"/>
        </w:rPr>
        <w:t>.</w:t>
      </w:r>
      <w:r>
        <w:rPr>
          <w:rFonts w:cs="Grotesque MT Std Light"/>
          <w:color w:val="272728"/>
          <w:sz w:val="21"/>
          <w:szCs w:val="21"/>
        </w:rPr>
        <w:t xml:space="preserve"> </w:t>
      </w:r>
    </w:p>
    <w:p w:rsidR="00D6541A" w:rsidRDefault="003A160F" w:rsidP="00D6541A">
      <w:r w:rsidRPr="003A160F">
        <w:t>C</w:t>
      </w:r>
      <w:r w:rsidR="00C049AA" w:rsidRPr="003A160F">
        <w:t>ontinu</w:t>
      </w:r>
      <w:r w:rsidR="00E3491C" w:rsidRPr="003A160F">
        <w:t>ing</w:t>
      </w:r>
      <w:r w:rsidR="00C049AA" w:rsidRPr="003A160F">
        <w:t xml:space="preserve"> to operate with the existing number of staff</w:t>
      </w:r>
      <w:r w:rsidR="009B64D6" w:rsidRPr="003A160F">
        <w:t xml:space="preserve"> appears</w:t>
      </w:r>
      <w:r w:rsidR="009B64D6">
        <w:t xml:space="preserve"> increasingly unsustainable, with more work for a decreasing number of staff. This does not appear to have impacted on activities in some areas due to the dedication and passion of staff, and gained efficiencies; however, it is the view of KPMG that </w:t>
      </w:r>
      <w:r w:rsidR="00D6541A">
        <w:t xml:space="preserve">this may </w:t>
      </w:r>
      <w:r w:rsidR="009B64D6">
        <w:t>not be sustainable</w:t>
      </w:r>
      <w:r w:rsidR="00D6541A">
        <w:t xml:space="preserve"> in the long </w:t>
      </w:r>
      <w:r w:rsidR="00E75D6B">
        <w:t>term</w:t>
      </w:r>
      <w:r w:rsidR="009B64D6">
        <w:t xml:space="preserve">. </w:t>
      </w:r>
    </w:p>
    <w:p w:rsidR="00D6541A" w:rsidRPr="00BA006F" w:rsidRDefault="00D6541A" w:rsidP="00D6541A">
      <w:r>
        <w:t>There are some indicators that some work and decisions may not be undertaken at the most appropriate staff classification. A workforce capability review against APS work level standards</w:t>
      </w:r>
      <w:r>
        <w:rPr>
          <w:rStyle w:val="FootnoteReference"/>
        </w:rPr>
        <w:footnoteReference w:id="47"/>
      </w:r>
      <w:r>
        <w:t xml:space="preserve"> would assist to identify if the resourcing issue extends to challenges with capability, skills, </w:t>
      </w:r>
      <w:r w:rsidRPr="00BA006F">
        <w:t xml:space="preserve">classifications of positions, and delegations as opposed to just the numbers of staff. </w:t>
      </w:r>
    </w:p>
    <w:p w:rsidR="001D10D3" w:rsidRPr="00E407BF" w:rsidRDefault="00D6541A" w:rsidP="008515C4">
      <w:pPr>
        <w:rPr>
          <w:szCs w:val="20"/>
          <w:lang w:val="en-US"/>
        </w:rPr>
      </w:pPr>
      <w:r w:rsidRPr="00BA006F">
        <w:t>T</w:t>
      </w:r>
      <w:r w:rsidR="009B64D6" w:rsidRPr="00BA006F">
        <w:t xml:space="preserve">here would seem scope, subject to </w:t>
      </w:r>
      <w:r w:rsidRPr="00BA006F">
        <w:t xml:space="preserve">a </w:t>
      </w:r>
      <w:r w:rsidR="009B64D6" w:rsidRPr="00BA006F">
        <w:t xml:space="preserve">review of work </w:t>
      </w:r>
      <w:r w:rsidRPr="00BA006F">
        <w:t>level standards,</w:t>
      </w:r>
      <w:r w:rsidR="008F2C6E" w:rsidRPr="00BA006F">
        <w:t xml:space="preserve"> </w:t>
      </w:r>
      <w:r w:rsidRPr="00BA006F">
        <w:t>that</w:t>
      </w:r>
      <w:r w:rsidR="009B64D6" w:rsidRPr="00BA006F">
        <w:t xml:space="preserve"> additional staffing resources </w:t>
      </w:r>
      <w:r w:rsidRPr="00BA006F">
        <w:t xml:space="preserve">could be allocated </w:t>
      </w:r>
      <w:r w:rsidR="009B64D6" w:rsidRPr="00BA006F">
        <w:t>to investigations (junior investigator level) and regional offices</w:t>
      </w:r>
      <w:r w:rsidRPr="00BA006F">
        <w:t>, if additional funding was made available</w:t>
      </w:r>
      <w:r w:rsidR="009B64D6" w:rsidRPr="00BA006F">
        <w:t xml:space="preserve">. </w:t>
      </w:r>
      <w:r w:rsidR="001D10D3" w:rsidRPr="00BA006F">
        <w:t>At the time of writing</w:t>
      </w:r>
      <w:r w:rsidR="0029598B" w:rsidRPr="00BA006F">
        <w:t>,</w:t>
      </w:r>
      <w:r w:rsidR="001D10D3" w:rsidRPr="00BA006F">
        <w:t xml:space="preserve"> there were </w:t>
      </w:r>
      <w:r w:rsidR="00C049AA" w:rsidRPr="00BA006F">
        <w:t>four</w:t>
      </w:r>
      <w:r w:rsidR="001D10D3" w:rsidRPr="00BA006F">
        <w:t xml:space="preserve"> vacant positions within ORIC (an </w:t>
      </w:r>
      <w:r w:rsidR="00260D94" w:rsidRPr="00BA006F">
        <w:t>EL2</w:t>
      </w:r>
      <w:r w:rsidR="001D10D3" w:rsidRPr="00BA006F">
        <w:t>, two EL1s and an APS5) as well as staff on leave (including long-term maternity leave) that were not being backfilled</w:t>
      </w:r>
      <w:r w:rsidR="00E3491C" w:rsidRPr="00BA006F">
        <w:t>. If these positions are primarily unfilled because of budget constraints then it would seem feasible to implement a staffing model with a higher mix of lower grade</w:t>
      </w:r>
      <w:r w:rsidR="000C2F7C" w:rsidRPr="00BA006F">
        <w:t>s</w:t>
      </w:r>
      <w:r w:rsidR="00E3491C" w:rsidRPr="00BA006F">
        <w:t>, within ORIC’s share of the Department’s existing Average Staffing Level (ASL) cap</w:t>
      </w:r>
      <w:r w:rsidR="001D10D3" w:rsidRPr="00BA006F">
        <w:t>.</w:t>
      </w:r>
      <w:r w:rsidR="001D10D3">
        <w:t xml:space="preserve"> </w:t>
      </w:r>
    </w:p>
    <w:p w:rsidR="008515C4" w:rsidRPr="000C366A" w:rsidRDefault="008515C4" w:rsidP="008515C4">
      <w:pPr>
        <w:pStyle w:val="Heading3"/>
      </w:pPr>
      <w:bookmarkStart w:id="84" w:name="_Ref468247114"/>
      <w:r>
        <w:t xml:space="preserve">Key </w:t>
      </w:r>
      <w:r w:rsidR="009B5DDF">
        <w:t>c</w:t>
      </w:r>
      <w:r>
        <w:t xml:space="preserve">apacity </w:t>
      </w:r>
      <w:r w:rsidR="009B5DDF">
        <w:t>r</w:t>
      </w:r>
      <w:r>
        <w:t>eflections on each functional area</w:t>
      </w:r>
      <w:bookmarkEnd w:id="84"/>
    </w:p>
    <w:p w:rsidR="00083AF9" w:rsidRDefault="00083AF9" w:rsidP="008515C4">
      <w:pPr>
        <w:pStyle w:val="Heading4"/>
      </w:pPr>
      <w:r>
        <w:t>Executive</w:t>
      </w:r>
    </w:p>
    <w:p w:rsidR="00083AF9" w:rsidRDefault="00AD7637" w:rsidP="00080F6A">
      <w:r>
        <w:t>ORIC’s</w:t>
      </w:r>
      <w:r w:rsidR="00083AF9">
        <w:t xml:space="preserve"> Executive</w:t>
      </w:r>
      <w:r>
        <w:t xml:space="preserve"> consists of the Registrar, the Deputy Registrar, a</w:t>
      </w:r>
      <w:r w:rsidR="00B42DC3">
        <w:t>n</w:t>
      </w:r>
      <w:r>
        <w:t xml:space="preserve"> </w:t>
      </w:r>
      <w:r w:rsidR="00260D94">
        <w:t xml:space="preserve">EL2 </w:t>
      </w:r>
      <w:r>
        <w:t>Governance Branch Manager (vacant</w:t>
      </w:r>
      <w:r w:rsidR="00985F78">
        <w:t xml:space="preserve"> and unable to be filled due to funding constraints</w:t>
      </w:r>
      <w:r>
        <w:t xml:space="preserve">), an APS5 finance and administration officer (vacant), an APS5 Executive Assistant, and an APS4 Executive Assistant. </w:t>
      </w:r>
    </w:p>
    <w:p w:rsidR="00AD7637" w:rsidRPr="00083AF9" w:rsidRDefault="00AD7637" w:rsidP="00080F6A">
      <w:r>
        <w:t xml:space="preserve">The Minister for </w:t>
      </w:r>
      <w:r w:rsidR="008B25AB">
        <w:t>Indigenous</w:t>
      </w:r>
      <w:r>
        <w:t xml:space="preserve"> Affairs </w:t>
      </w:r>
      <w:r w:rsidR="00080F6A">
        <w:t xml:space="preserve">has </w:t>
      </w:r>
      <w:r>
        <w:t xml:space="preserve">publicly stated, and the Registrar confirmed, that a succession strategy is in place to fill the Registrar and Deputy Registrar positions with </w:t>
      </w:r>
      <w:r w:rsidRPr="006C0F6A">
        <w:rPr>
          <w:szCs w:val="20"/>
          <w:lang w:val="en-US"/>
        </w:rPr>
        <w:t xml:space="preserve">suitably qualified </w:t>
      </w:r>
      <w:r w:rsidR="008B25AB">
        <w:rPr>
          <w:szCs w:val="20"/>
          <w:lang w:val="en-US"/>
        </w:rPr>
        <w:t>Indigenous</w:t>
      </w:r>
      <w:r w:rsidRPr="006C0F6A">
        <w:rPr>
          <w:szCs w:val="20"/>
          <w:lang w:val="en-US"/>
        </w:rPr>
        <w:t xml:space="preserve"> people</w:t>
      </w:r>
      <w:r>
        <w:rPr>
          <w:szCs w:val="20"/>
          <w:lang w:val="en-US"/>
        </w:rPr>
        <w:t>.</w:t>
      </w:r>
    </w:p>
    <w:p w:rsidR="008515C4" w:rsidRPr="000C366A" w:rsidRDefault="008515C4" w:rsidP="008515C4">
      <w:pPr>
        <w:pStyle w:val="Heading4"/>
      </w:pPr>
      <w:r w:rsidRPr="000C366A">
        <w:t>Registration, reporting and project delivery section</w:t>
      </w:r>
    </w:p>
    <w:p w:rsidR="00975906" w:rsidRDefault="008515C4" w:rsidP="007A7D07">
      <w:pPr>
        <w:rPr>
          <w:szCs w:val="20"/>
          <w:lang w:val="en-US"/>
        </w:rPr>
      </w:pPr>
      <w:r w:rsidRPr="000C366A">
        <w:rPr>
          <w:szCs w:val="20"/>
          <w:lang w:val="en-US"/>
        </w:rPr>
        <w:t xml:space="preserve">This is the largest team in ORIC, comprising one section manager and 15 staff. Seven staff </w:t>
      </w:r>
      <w:r w:rsidR="00975906">
        <w:rPr>
          <w:szCs w:val="20"/>
          <w:lang w:val="en-US"/>
        </w:rPr>
        <w:t xml:space="preserve">(an EL1, an APS5, three APS4s, two APS3s) </w:t>
      </w:r>
      <w:r w:rsidRPr="000C366A">
        <w:rPr>
          <w:szCs w:val="20"/>
          <w:lang w:val="en-US"/>
        </w:rPr>
        <w:t>work in registrations and reporting, three in complaints</w:t>
      </w:r>
      <w:r w:rsidR="007B7DC3">
        <w:rPr>
          <w:szCs w:val="20"/>
          <w:lang w:val="en-US"/>
        </w:rPr>
        <w:t xml:space="preserve"> (an EL1, an APS</w:t>
      </w:r>
      <w:r w:rsidR="00260D94">
        <w:rPr>
          <w:szCs w:val="20"/>
          <w:lang w:val="en-US"/>
        </w:rPr>
        <w:t>5</w:t>
      </w:r>
      <w:r w:rsidR="007B7DC3">
        <w:rPr>
          <w:szCs w:val="20"/>
          <w:lang w:val="en-US"/>
        </w:rPr>
        <w:t xml:space="preserve"> and an APS</w:t>
      </w:r>
      <w:r w:rsidR="00260D94">
        <w:rPr>
          <w:szCs w:val="20"/>
          <w:lang w:val="en-US"/>
        </w:rPr>
        <w:t>2</w:t>
      </w:r>
      <w:r w:rsidR="007B7DC3">
        <w:rPr>
          <w:szCs w:val="20"/>
          <w:lang w:val="en-US"/>
        </w:rPr>
        <w:t>)</w:t>
      </w:r>
      <w:r w:rsidRPr="000C366A">
        <w:rPr>
          <w:szCs w:val="20"/>
          <w:lang w:val="en-US"/>
        </w:rPr>
        <w:t>, two in dispute management</w:t>
      </w:r>
      <w:r w:rsidR="007B7DC3">
        <w:rPr>
          <w:szCs w:val="20"/>
          <w:lang w:val="en-US"/>
        </w:rPr>
        <w:t xml:space="preserve"> (an EL1 and an APS6)</w:t>
      </w:r>
      <w:r w:rsidRPr="000C366A">
        <w:rPr>
          <w:szCs w:val="20"/>
          <w:lang w:val="en-US"/>
        </w:rPr>
        <w:t>, and three in the project delivery team</w:t>
      </w:r>
      <w:r w:rsidR="007B7DC3">
        <w:rPr>
          <w:szCs w:val="20"/>
          <w:lang w:val="en-US"/>
        </w:rPr>
        <w:t xml:space="preserve"> (an EL1, an APS6 and an APS5)</w:t>
      </w:r>
      <w:r w:rsidRPr="000C366A">
        <w:rPr>
          <w:szCs w:val="20"/>
          <w:lang w:val="en-US"/>
        </w:rPr>
        <w:t xml:space="preserve">. </w:t>
      </w:r>
    </w:p>
    <w:p w:rsidR="00975906" w:rsidRDefault="008515C4" w:rsidP="007A7D07">
      <w:pPr>
        <w:rPr>
          <w:szCs w:val="20"/>
          <w:lang w:val="en-US"/>
        </w:rPr>
      </w:pPr>
      <w:r w:rsidRPr="000C366A">
        <w:rPr>
          <w:szCs w:val="20"/>
          <w:lang w:val="en-US"/>
        </w:rPr>
        <w:t>Main functions of the Registration and Reporting team include registrations, de-registrations</w:t>
      </w:r>
      <w:r w:rsidR="00C82BC3">
        <w:rPr>
          <w:szCs w:val="20"/>
          <w:lang w:val="en-US"/>
        </w:rPr>
        <w:t>,</w:t>
      </w:r>
      <w:r w:rsidRPr="000C366A">
        <w:rPr>
          <w:szCs w:val="20"/>
          <w:lang w:val="en-US"/>
        </w:rPr>
        <w:t xml:space="preserve"> changes</w:t>
      </w:r>
      <w:r w:rsidR="00C82BC3">
        <w:rPr>
          <w:szCs w:val="20"/>
          <w:lang w:val="en-US"/>
        </w:rPr>
        <w:t xml:space="preserve"> to corporation details, rule books, and name changes</w:t>
      </w:r>
      <w:r w:rsidRPr="000C366A">
        <w:rPr>
          <w:szCs w:val="20"/>
          <w:lang w:val="en-US"/>
        </w:rPr>
        <w:t xml:space="preserve">, </w:t>
      </w:r>
      <w:r w:rsidR="00C82BC3">
        <w:rPr>
          <w:szCs w:val="20"/>
          <w:lang w:val="en-US"/>
        </w:rPr>
        <w:t>corporation</w:t>
      </w:r>
      <w:r w:rsidR="00C82BC3" w:rsidRPr="000C366A">
        <w:rPr>
          <w:szCs w:val="20"/>
          <w:lang w:val="en-US"/>
        </w:rPr>
        <w:t xml:space="preserve"> </w:t>
      </w:r>
      <w:r w:rsidRPr="000C366A">
        <w:rPr>
          <w:szCs w:val="20"/>
          <w:lang w:val="en-US"/>
        </w:rPr>
        <w:t>report</w:t>
      </w:r>
      <w:r w:rsidR="00C82BC3">
        <w:rPr>
          <w:szCs w:val="20"/>
          <w:lang w:val="en-US"/>
        </w:rPr>
        <w:t>ing and exemptions</w:t>
      </w:r>
      <w:r w:rsidRPr="000C366A">
        <w:rPr>
          <w:szCs w:val="20"/>
          <w:lang w:val="en-US"/>
        </w:rPr>
        <w:t xml:space="preserve">, </w:t>
      </w:r>
      <w:r w:rsidR="00C82BC3">
        <w:rPr>
          <w:szCs w:val="20"/>
          <w:lang w:val="en-US"/>
        </w:rPr>
        <w:t>simple complaints and general enquiries through ORIC’s call centre</w:t>
      </w:r>
      <w:r w:rsidR="00A26ABF">
        <w:rPr>
          <w:szCs w:val="20"/>
          <w:lang w:val="en-US"/>
        </w:rPr>
        <w:t>,</w:t>
      </w:r>
      <w:r w:rsidR="00C82BC3">
        <w:rPr>
          <w:szCs w:val="20"/>
          <w:lang w:val="en-US"/>
        </w:rPr>
        <w:t xml:space="preserve"> </w:t>
      </w:r>
      <w:r w:rsidRPr="000C366A">
        <w:rPr>
          <w:szCs w:val="20"/>
          <w:lang w:val="en-US"/>
        </w:rPr>
        <w:t xml:space="preserve">and data entry. </w:t>
      </w:r>
    </w:p>
    <w:p w:rsidR="00A26ABF" w:rsidRDefault="00573FDD" w:rsidP="007A7D07">
      <w:pPr>
        <w:rPr>
          <w:szCs w:val="20"/>
          <w:lang w:val="en-US"/>
        </w:rPr>
      </w:pPr>
      <w:r>
        <w:rPr>
          <w:szCs w:val="20"/>
          <w:lang w:val="en-US"/>
        </w:rPr>
        <w:lastRenderedPageBreak/>
        <w:t>Good results were received in the survey conducted by KPMG o</w:t>
      </w:r>
      <w:r w:rsidR="007B7DC3">
        <w:rPr>
          <w:szCs w:val="20"/>
          <w:lang w:val="en-US"/>
        </w:rPr>
        <w:t>n ORIC</w:t>
      </w:r>
      <w:r w:rsidR="0029598B">
        <w:rPr>
          <w:szCs w:val="20"/>
          <w:lang w:val="en-US"/>
        </w:rPr>
        <w:t>’</w:t>
      </w:r>
      <w:r w:rsidR="007B7DC3">
        <w:rPr>
          <w:szCs w:val="20"/>
          <w:lang w:val="en-US"/>
        </w:rPr>
        <w:t>s registration services –</w:t>
      </w:r>
      <w:r>
        <w:rPr>
          <w:szCs w:val="20"/>
          <w:lang w:val="en-US"/>
        </w:rPr>
        <w:t xml:space="preserve"> 60</w:t>
      </w:r>
      <w:r w:rsidR="0029598B">
        <w:rPr>
          <w:szCs w:val="20"/>
          <w:lang w:val="en-US"/>
        </w:rPr>
        <w:t> </w:t>
      </w:r>
      <w:r>
        <w:rPr>
          <w:szCs w:val="20"/>
          <w:lang w:val="en-US"/>
        </w:rPr>
        <w:t>per cent</w:t>
      </w:r>
      <w:r w:rsidRPr="00844311">
        <w:rPr>
          <w:szCs w:val="20"/>
          <w:lang w:val="en-US"/>
        </w:rPr>
        <w:t xml:space="preserve"> of those who </w:t>
      </w:r>
      <w:r w:rsidR="007B7DC3">
        <w:rPr>
          <w:szCs w:val="20"/>
          <w:lang w:val="en-US"/>
        </w:rPr>
        <w:t xml:space="preserve">provided a rating </w:t>
      </w:r>
      <w:r>
        <w:rPr>
          <w:szCs w:val="20"/>
          <w:lang w:val="en-US"/>
        </w:rPr>
        <w:t>rated</w:t>
      </w:r>
      <w:r w:rsidRPr="00844311">
        <w:rPr>
          <w:szCs w:val="20"/>
          <w:lang w:val="en-US"/>
        </w:rPr>
        <w:t xml:space="preserve"> ORIC as very effective or better in supporting corporations through the registration process.</w:t>
      </w:r>
      <w:r>
        <w:rPr>
          <w:szCs w:val="20"/>
          <w:lang w:val="en-US"/>
        </w:rPr>
        <w:t xml:space="preserve"> </w:t>
      </w:r>
      <w:r w:rsidR="00975906">
        <w:rPr>
          <w:szCs w:val="20"/>
          <w:lang w:val="en-US"/>
        </w:rPr>
        <w:t>C</w:t>
      </w:r>
      <w:r>
        <w:rPr>
          <w:szCs w:val="20"/>
          <w:lang w:val="en-US"/>
        </w:rPr>
        <w:t xml:space="preserve">all centre </w:t>
      </w:r>
      <w:r w:rsidR="00975906">
        <w:rPr>
          <w:szCs w:val="20"/>
          <w:lang w:val="en-US"/>
        </w:rPr>
        <w:t xml:space="preserve">advice </w:t>
      </w:r>
      <w:r>
        <w:rPr>
          <w:szCs w:val="20"/>
          <w:lang w:val="en-US"/>
        </w:rPr>
        <w:t>was rated very highly, with 90</w:t>
      </w:r>
      <w:r w:rsidR="0029598B">
        <w:rPr>
          <w:szCs w:val="20"/>
          <w:lang w:val="en-US"/>
        </w:rPr>
        <w:t> </w:t>
      </w:r>
      <w:r w:rsidR="00E04883">
        <w:rPr>
          <w:szCs w:val="20"/>
          <w:lang w:val="en-US"/>
        </w:rPr>
        <w:t>per cent</w:t>
      </w:r>
      <w:r>
        <w:rPr>
          <w:szCs w:val="20"/>
          <w:lang w:val="en-US"/>
        </w:rPr>
        <w:t xml:space="preserve"> rating </w:t>
      </w:r>
      <w:r w:rsidR="00975906">
        <w:rPr>
          <w:szCs w:val="20"/>
          <w:lang w:val="en-US"/>
        </w:rPr>
        <w:t xml:space="preserve">advice received through the call centre as useful (63 per cent provided a rating of very </w:t>
      </w:r>
      <w:r w:rsidR="007B7DC3">
        <w:rPr>
          <w:szCs w:val="20"/>
          <w:lang w:val="en-US"/>
        </w:rPr>
        <w:t>useful/</w:t>
      </w:r>
      <w:r w:rsidR="00975906">
        <w:rPr>
          <w:szCs w:val="20"/>
          <w:lang w:val="en-US"/>
        </w:rPr>
        <w:t>extremely useful).</w:t>
      </w:r>
    </w:p>
    <w:p w:rsidR="00975906" w:rsidRDefault="008515C4" w:rsidP="00320DEF">
      <w:pPr>
        <w:pStyle w:val="BodyText"/>
        <w:rPr>
          <w:lang w:val="en-US"/>
        </w:rPr>
      </w:pPr>
      <w:r w:rsidRPr="000C366A">
        <w:rPr>
          <w:lang w:val="en-US"/>
        </w:rPr>
        <w:t xml:space="preserve">The </w:t>
      </w:r>
      <w:r w:rsidR="0029598B">
        <w:rPr>
          <w:lang w:val="en-US"/>
        </w:rPr>
        <w:t>C</w:t>
      </w:r>
      <w:r w:rsidRPr="000C366A">
        <w:rPr>
          <w:lang w:val="en-US"/>
        </w:rPr>
        <w:t xml:space="preserve">omplaints team </w:t>
      </w:r>
      <w:r w:rsidR="00080F6A">
        <w:rPr>
          <w:lang w:val="en-US"/>
        </w:rPr>
        <w:t xml:space="preserve">has overall responsibility for handling all complaints, complaints statistics and compliance with the complaints handling procedures. Staff in this team </w:t>
      </w:r>
      <w:r w:rsidRPr="000C366A">
        <w:rPr>
          <w:lang w:val="en-US"/>
        </w:rPr>
        <w:t xml:space="preserve">deal mostly with </w:t>
      </w:r>
      <w:r w:rsidR="00080F6A">
        <w:rPr>
          <w:lang w:val="en-US"/>
        </w:rPr>
        <w:t xml:space="preserve">detailed and </w:t>
      </w:r>
      <w:r w:rsidRPr="000C366A">
        <w:rPr>
          <w:lang w:val="en-US"/>
        </w:rPr>
        <w:t>complex complaints, while simple complaints are generally handled by the Registration and Reporting team</w:t>
      </w:r>
      <w:r w:rsidR="004F42E6">
        <w:rPr>
          <w:lang w:val="en-US"/>
        </w:rPr>
        <w:t xml:space="preserve"> or regional officers</w:t>
      </w:r>
      <w:r w:rsidR="00080F6A">
        <w:rPr>
          <w:lang w:val="en-US"/>
        </w:rPr>
        <w:t xml:space="preserve">. </w:t>
      </w:r>
      <w:r w:rsidR="001D10D3">
        <w:rPr>
          <w:lang w:val="en-US"/>
        </w:rPr>
        <w:t xml:space="preserve">Feedback on how ORIC handles complaints was less positive (see </w:t>
      </w:r>
      <w:r w:rsidR="00DC41EA">
        <w:rPr>
          <w:lang w:val="en-US"/>
        </w:rPr>
        <w:t>s</w:t>
      </w:r>
      <w:r w:rsidR="001D10D3">
        <w:rPr>
          <w:lang w:val="en-US"/>
        </w:rPr>
        <w:t>ection</w:t>
      </w:r>
      <w:r w:rsidR="00DC41EA">
        <w:rPr>
          <w:lang w:val="en-US"/>
        </w:rPr>
        <w:t> </w:t>
      </w:r>
      <w:r w:rsidR="007F0CE9">
        <w:rPr>
          <w:lang w:val="en-US"/>
        </w:rPr>
        <w:fldChar w:fldCharType="begin"/>
      </w:r>
      <w:r w:rsidR="007F0CE9">
        <w:rPr>
          <w:lang w:val="en-US"/>
        </w:rPr>
        <w:instrText xml:space="preserve"> REF _Ref469466551 \r \h </w:instrText>
      </w:r>
      <w:r w:rsidR="007F0CE9">
        <w:rPr>
          <w:lang w:val="en-US"/>
        </w:rPr>
      </w:r>
      <w:r w:rsidR="007F0CE9">
        <w:rPr>
          <w:lang w:val="en-US"/>
        </w:rPr>
        <w:fldChar w:fldCharType="separate"/>
      </w:r>
      <w:r w:rsidR="007631CC">
        <w:rPr>
          <w:lang w:val="en-US"/>
        </w:rPr>
        <w:t>3.5</w:t>
      </w:r>
      <w:r w:rsidR="007F0CE9">
        <w:rPr>
          <w:lang w:val="en-US"/>
        </w:rPr>
        <w:fldChar w:fldCharType="end"/>
      </w:r>
      <w:r w:rsidR="001D10D3">
        <w:rPr>
          <w:lang w:val="en-US"/>
        </w:rPr>
        <w:t xml:space="preserve"> on complaints).</w:t>
      </w:r>
      <w:r w:rsidR="00260D94">
        <w:rPr>
          <w:lang w:val="en-US"/>
        </w:rPr>
        <w:t xml:space="preserve"> The APS5 in this team also spends 40 per cent of their time supporting the General Counsel with F</w:t>
      </w:r>
      <w:r w:rsidR="00D9010D">
        <w:rPr>
          <w:lang w:val="en-US"/>
        </w:rPr>
        <w:t>O</w:t>
      </w:r>
      <w:r w:rsidR="00260D94">
        <w:rPr>
          <w:lang w:val="en-US"/>
        </w:rPr>
        <w:t>I processing.</w:t>
      </w:r>
    </w:p>
    <w:p w:rsidR="00975906" w:rsidRDefault="00080F6A" w:rsidP="008515C4">
      <w:pPr>
        <w:rPr>
          <w:szCs w:val="20"/>
          <w:lang w:val="en-US"/>
        </w:rPr>
      </w:pPr>
      <w:r>
        <w:rPr>
          <w:szCs w:val="20"/>
          <w:lang w:val="en-US"/>
        </w:rPr>
        <w:t>T</w:t>
      </w:r>
      <w:r w:rsidR="008515C4" w:rsidRPr="000C366A">
        <w:rPr>
          <w:szCs w:val="20"/>
          <w:lang w:val="en-US"/>
        </w:rPr>
        <w:t xml:space="preserve">he </w:t>
      </w:r>
      <w:r w:rsidR="0029598B">
        <w:rPr>
          <w:szCs w:val="20"/>
          <w:lang w:val="en-US"/>
        </w:rPr>
        <w:t>D</w:t>
      </w:r>
      <w:r w:rsidR="008515C4" w:rsidRPr="000C366A">
        <w:rPr>
          <w:szCs w:val="20"/>
          <w:lang w:val="en-US"/>
        </w:rPr>
        <w:t xml:space="preserve">ispute </w:t>
      </w:r>
      <w:r w:rsidR="0029598B">
        <w:rPr>
          <w:szCs w:val="20"/>
          <w:lang w:val="en-US"/>
        </w:rPr>
        <w:t>M</w:t>
      </w:r>
      <w:r w:rsidR="008515C4" w:rsidRPr="000C366A">
        <w:rPr>
          <w:szCs w:val="20"/>
          <w:lang w:val="en-US"/>
        </w:rPr>
        <w:t xml:space="preserve">anagement team </w:t>
      </w:r>
      <w:r w:rsidR="00975906">
        <w:rPr>
          <w:szCs w:val="20"/>
          <w:lang w:val="en-US"/>
        </w:rPr>
        <w:t>are</w:t>
      </w:r>
      <w:r w:rsidRPr="000C366A">
        <w:rPr>
          <w:szCs w:val="20"/>
          <w:lang w:val="en-US"/>
        </w:rPr>
        <w:t xml:space="preserve"> </w:t>
      </w:r>
      <w:r w:rsidR="008515C4" w:rsidRPr="000C366A">
        <w:rPr>
          <w:szCs w:val="20"/>
          <w:lang w:val="en-US"/>
        </w:rPr>
        <w:t>involved when difficult complaints point to evidence of a dispute.</w:t>
      </w:r>
      <w:r w:rsidR="00975906">
        <w:rPr>
          <w:szCs w:val="20"/>
          <w:lang w:val="en-US"/>
        </w:rPr>
        <w:t xml:space="preserve"> They also respond to requests for assistance wi</w:t>
      </w:r>
      <w:r w:rsidR="007B7DC3">
        <w:rPr>
          <w:szCs w:val="20"/>
          <w:lang w:val="en-US"/>
        </w:rPr>
        <w:t>th</w:t>
      </w:r>
      <w:r w:rsidR="00975906">
        <w:rPr>
          <w:szCs w:val="20"/>
          <w:lang w:val="en-US"/>
        </w:rPr>
        <w:t xml:space="preserve"> </w:t>
      </w:r>
      <w:r w:rsidR="007B7DC3">
        <w:rPr>
          <w:szCs w:val="20"/>
          <w:lang w:val="en-US"/>
        </w:rPr>
        <w:t>disputes</w:t>
      </w:r>
      <w:r w:rsidR="00975906">
        <w:rPr>
          <w:szCs w:val="20"/>
          <w:lang w:val="en-US"/>
        </w:rPr>
        <w:t xml:space="preserve"> from corporations, and </w:t>
      </w:r>
      <w:r w:rsidR="007B7DC3">
        <w:rPr>
          <w:szCs w:val="20"/>
          <w:lang w:val="en-US"/>
        </w:rPr>
        <w:t>at times have</w:t>
      </w:r>
      <w:r w:rsidR="00975906">
        <w:rPr>
          <w:szCs w:val="20"/>
          <w:lang w:val="en-US"/>
        </w:rPr>
        <w:t xml:space="preserve"> </w:t>
      </w:r>
      <w:r w:rsidR="007B7DC3">
        <w:rPr>
          <w:szCs w:val="20"/>
          <w:lang w:val="en-US"/>
        </w:rPr>
        <w:t>collaborated</w:t>
      </w:r>
      <w:r w:rsidR="00975906">
        <w:rPr>
          <w:szCs w:val="20"/>
          <w:lang w:val="en-US"/>
        </w:rPr>
        <w:t xml:space="preserve"> with the National Native Title Tri</w:t>
      </w:r>
      <w:r w:rsidR="007B7DC3">
        <w:rPr>
          <w:szCs w:val="20"/>
          <w:lang w:val="en-US"/>
        </w:rPr>
        <w:t>bunal.</w:t>
      </w:r>
    </w:p>
    <w:p w:rsidR="008515C4" w:rsidRDefault="008515C4" w:rsidP="008515C4">
      <w:pPr>
        <w:rPr>
          <w:szCs w:val="20"/>
          <w:lang w:val="en-US"/>
        </w:rPr>
      </w:pPr>
      <w:r w:rsidRPr="000C366A">
        <w:rPr>
          <w:szCs w:val="20"/>
          <w:lang w:val="en-US"/>
        </w:rPr>
        <w:t xml:space="preserve">Staff mentioned that additional qualified staff </w:t>
      </w:r>
      <w:r w:rsidR="00C82BC3">
        <w:rPr>
          <w:szCs w:val="20"/>
          <w:lang w:val="en-US"/>
        </w:rPr>
        <w:t xml:space="preserve">(EL1s) </w:t>
      </w:r>
      <w:r w:rsidRPr="000C366A">
        <w:rPr>
          <w:szCs w:val="20"/>
          <w:lang w:val="en-US"/>
        </w:rPr>
        <w:t xml:space="preserve">in the disputes and complaints </w:t>
      </w:r>
      <w:r>
        <w:rPr>
          <w:szCs w:val="20"/>
          <w:lang w:val="en-US"/>
        </w:rPr>
        <w:t xml:space="preserve">areas </w:t>
      </w:r>
      <w:r w:rsidRPr="000C366A">
        <w:rPr>
          <w:szCs w:val="20"/>
          <w:lang w:val="en-US"/>
        </w:rPr>
        <w:t xml:space="preserve">would allow quicker resolution of some of the more complex complaints </w:t>
      </w:r>
      <w:r w:rsidR="00080F6A">
        <w:rPr>
          <w:szCs w:val="20"/>
          <w:lang w:val="en-US"/>
        </w:rPr>
        <w:t xml:space="preserve">(which </w:t>
      </w:r>
      <w:r w:rsidR="009E14A9">
        <w:rPr>
          <w:szCs w:val="20"/>
          <w:lang w:val="en-US"/>
        </w:rPr>
        <w:t>took</w:t>
      </w:r>
      <w:r w:rsidR="00080F6A">
        <w:rPr>
          <w:szCs w:val="20"/>
          <w:lang w:val="en-US"/>
        </w:rPr>
        <w:t xml:space="preserve"> an average of 80 days to resolve in the period </w:t>
      </w:r>
      <w:r w:rsidR="009E14A9">
        <w:rPr>
          <w:szCs w:val="20"/>
          <w:lang w:val="en-US"/>
        </w:rPr>
        <w:t xml:space="preserve">1 </w:t>
      </w:r>
      <w:r w:rsidR="00080F6A">
        <w:rPr>
          <w:szCs w:val="20"/>
          <w:lang w:val="en-US"/>
        </w:rPr>
        <w:t xml:space="preserve">January to </w:t>
      </w:r>
      <w:r w:rsidR="009E14A9">
        <w:rPr>
          <w:szCs w:val="20"/>
          <w:lang w:val="en-US"/>
        </w:rPr>
        <w:t xml:space="preserve">30 </w:t>
      </w:r>
      <w:r w:rsidR="00080F6A">
        <w:rPr>
          <w:szCs w:val="20"/>
          <w:lang w:val="en-US"/>
        </w:rPr>
        <w:t xml:space="preserve">June 2016) </w:t>
      </w:r>
      <w:r w:rsidRPr="000C366A">
        <w:rPr>
          <w:szCs w:val="20"/>
          <w:lang w:val="en-US"/>
        </w:rPr>
        <w:t>and additional capacity to undertake proactive work in the disputes space</w:t>
      </w:r>
      <w:r w:rsidR="00BE5368">
        <w:rPr>
          <w:szCs w:val="20"/>
          <w:lang w:val="en-US"/>
        </w:rPr>
        <w:t>. A</w:t>
      </w:r>
      <w:r w:rsidR="002F3B64">
        <w:rPr>
          <w:szCs w:val="20"/>
          <w:lang w:val="en-US"/>
        </w:rPr>
        <w:t xml:space="preserve">dditional funding would be required for any </w:t>
      </w:r>
      <w:r w:rsidR="00BE5368">
        <w:rPr>
          <w:szCs w:val="20"/>
          <w:lang w:val="en-US"/>
        </w:rPr>
        <w:t xml:space="preserve">increased </w:t>
      </w:r>
      <w:r w:rsidR="002F3B64">
        <w:rPr>
          <w:szCs w:val="20"/>
          <w:lang w:val="en-US"/>
        </w:rPr>
        <w:t>staff</w:t>
      </w:r>
      <w:r w:rsidR="00BE5368">
        <w:rPr>
          <w:szCs w:val="20"/>
          <w:lang w:val="en-US"/>
        </w:rPr>
        <w:t>ing</w:t>
      </w:r>
      <w:r w:rsidRPr="000C366A">
        <w:rPr>
          <w:szCs w:val="20"/>
          <w:lang w:val="en-US"/>
        </w:rPr>
        <w:t xml:space="preserve">. </w:t>
      </w:r>
    </w:p>
    <w:p w:rsidR="009E14A9" w:rsidRPr="000C35AF" w:rsidRDefault="00A26ABF" w:rsidP="009E14A9">
      <w:pPr>
        <w:rPr>
          <w:szCs w:val="20"/>
          <w:lang w:val="en-US"/>
        </w:rPr>
      </w:pPr>
      <w:r>
        <w:rPr>
          <w:szCs w:val="20"/>
          <w:lang w:val="en-US"/>
        </w:rPr>
        <w:t xml:space="preserve">The Project Delivery </w:t>
      </w:r>
      <w:r w:rsidR="0029598B">
        <w:rPr>
          <w:szCs w:val="20"/>
          <w:lang w:val="en-US"/>
        </w:rPr>
        <w:t>t</w:t>
      </w:r>
      <w:r>
        <w:rPr>
          <w:szCs w:val="20"/>
          <w:lang w:val="en-US"/>
        </w:rPr>
        <w:t xml:space="preserve">eam functions </w:t>
      </w:r>
      <w:r w:rsidR="009E14A9">
        <w:rPr>
          <w:szCs w:val="20"/>
          <w:lang w:val="en-US"/>
        </w:rPr>
        <w:t xml:space="preserve">involve managing key internal and external whole-of-office projects. These include: call centre operations, reporting compliance project, </w:t>
      </w:r>
      <w:r>
        <w:rPr>
          <w:szCs w:val="20"/>
          <w:lang w:val="en-US"/>
        </w:rPr>
        <w:t>regional operations, ERICCA support</w:t>
      </w:r>
      <w:r w:rsidR="009E14A9">
        <w:rPr>
          <w:szCs w:val="20"/>
          <w:lang w:val="en-US"/>
        </w:rPr>
        <w:t xml:space="preserve"> and systems administration</w:t>
      </w:r>
      <w:r>
        <w:rPr>
          <w:szCs w:val="20"/>
          <w:lang w:val="en-US"/>
        </w:rPr>
        <w:t xml:space="preserve">, </w:t>
      </w:r>
      <w:r w:rsidR="009E14A9">
        <w:rPr>
          <w:szCs w:val="20"/>
          <w:lang w:val="en-US"/>
        </w:rPr>
        <w:t xml:space="preserve">online lodgment support including for corporations, management of </w:t>
      </w:r>
      <w:r>
        <w:rPr>
          <w:szCs w:val="20"/>
          <w:lang w:val="en-US"/>
        </w:rPr>
        <w:t>ORIC recruitment assistance</w:t>
      </w:r>
      <w:r w:rsidR="009E14A9">
        <w:rPr>
          <w:szCs w:val="20"/>
          <w:lang w:val="en-US"/>
        </w:rPr>
        <w:t xml:space="preserve"> (ORA)</w:t>
      </w:r>
      <w:r>
        <w:rPr>
          <w:szCs w:val="20"/>
          <w:lang w:val="en-US"/>
        </w:rPr>
        <w:t xml:space="preserve"> and </w:t>
      </w:r>
      <w:r w:rsidR="009E14A9">
        <w:rPr>
          <w:szCs w:val="20"/>
          <w:lang w:val="en-US"/>
        </w:rPr>
        <w:t xml:space="preserve">secretariat support for the </w:t>
      </w:r>
      <w:r>
        <w:rPr>
          <w:szCs w:val="20"/>
          <w:lang w:val="en-US"/>
        </w:rPr>
        <w:t>LawHelp services</w:t>
      </w:r>
      <w:r w:rsidR="009E14A9">
        <w:rPr>
          <w:szCs w:val="20"/>
          <w:lang w:val="en-US"/>
        </w:rPr>
        <w:t xml:space="preserve">, and </w:t>
      </w:r>
      <w:r w:rsidR="001D10D3">
        <w:rPr>
          <w:szCs w:val="20"/>
          <w:lang w:val="en-US"/>
        </w:rPr>
        <w:t xml:space="preserve">management of </w:t>
      </w:r>
      <w:r w:rsidR="009E14A9">
        <w:t xml:space="preserve">ORIC’s </w:t>
      </w:r>
      <w:r w:rsidR="009E14A9">
        <w:rPr>
          <w:color w:val="1F497D"/>
        </w:rPr>
        <w:t>q</w:t>
      </w:r>
      <w:r w:rsidR="009E14A9">
        <w:t>uality assurance program</w:t>
      </w:r>
      <w:r>
        <w:rPr>
          <w:szCs w:val="20"/>
          <w:lang w:val="en-US"/>
        </w:rPr>
        <w:t>.</w:t>
      </w:r>
    </w:p>
    <w:p w:rsidR="008515C4" w:rsidRPr="000C366A" w:rsidRDefault="008515C4" w:rsidP="008515C4">
      <w:pPr>
        <w:pStyle w:val="Heading4"/>
      </w:pPr>
      <w:r w:rsidRPr="000C366A">
        <w:t xml:space="preserve">Investigations and </w:t>
      </w:r>
      <w:r w:rsidR="003D5E44">
        <w:t>p</w:t>
      </w:r>
      <w:r w:rsidR="003D5E44" w:rsidRPr="000C366A">
        <w:t xml:space="preserve">rosecutions </w:t>
      </w:r>
      <w:r w:rsidR="003D5E44">
        <w:t>s</w:t>
      </w:r>
      <w:r w:rsidR="003D5E44" w:rsidRPr="000C366A">
        <w:t>ection</w:t>
      </w:r>
    </w:p>
    <w:p w:rsidR="00260D94" w:rsidRDefault="00260D94" w:rsidP="008515C4">
      <w:pPr>
        <w:rPr>
          <w:szCs w:val="20"/>
          <w:lang w:val="en-US"/>
        </w:rPr>
      </w:pPr>
      <w:r>
        <w:rPr>
          <w:szCs w:val="20"/>
          <w:lang w:val="en-US"/>
        </w:rPr>
        <w:t>T</w:t>
      </w:r>
      <w:r w:rsidR="00A26ABF">
        <w:rPr>
          <w:szCs w:val="20"/>
          <w:lang w:val="en-US"/>
        </w:rPr>
        <w:t xml:space="preserve">he </w:t>
      </w:r>
      <w:r>
        <w:rPr>
          <w:szCs w:val="20"/>
          <w:lang w:val="en-US"/>
        </w:rPr>
        <w:t xml:space="preserve">staffing profile of the </w:t>
      </w:r>
      <w:r w:rsidR="00A26ABF">
        <w:rPr>
          <w:szCs w:val="20"/>
          <w:lang w:val="en-US"/>
        </w:rPr>
        <w:t xml:space="preserve">Investigations and Prosecutions Section </w:t>
      </w:r>
      <w:r w:rsidR="008515C4" w:rsidRPr="000C366A">
        <w:rPr>
          <w:szCs w:val="20"/>
          <w:lang w:val="en-US"/>
        </w:rPr>
        <w:t>includ</w:t>
      </w:r>
      <w:r>
        <w:rPr>
          <w:szCs w:val="20"/>
          <w:lang w:val="en-US"/>
        </w:rPr>
        <w:t>es</w:t>
      </w:r>
      <w:r w:rsidR="008515C4" w:rsidRPr="000C366A">
        <w:rPr>
          <w:szCs w:val="20"/>
          <w:lang w:val="en-US"/>
        </w:rPr>
        <w:t xml:space="preserve"> </w:t>
      </w:r>
      <w:r>
        <w:rPr>
          <w:szCs w:val="20"/>
          <w:lang w:val="en-US"/>
        </w:rPr>
        <w:t>an</w:t>
      </w:r>
      <w:r w:rsidR="008515C4" w:rsidRPr="000C366A">
        <w:rPr>
          <w:szCs w:val="20"/>
          <w:lang w:val="en-US"/>
        </w:rPr>
        <w:t xml:space="preserve"> </w:t>
      </w:r>
      <w:r>
        <w:rPr>
          <w:szCs w:val="20"/>
          <w:lang w:val="en-US"/>
        </w:rPr>
        <w:t xml:space="preserve">EL2 </w:t>
      </w:r>
      <w:r w:rsidR="008515C4" w:rsidRPr="000C366A">
        <w:rPr>
          <w:szCs w:val="20"/>
          <w:lang w:val="en-US"/>
        </w:rPr>
        <w:t>section manager</w:t>
      </w:r>
      <w:r>
        <w:rPr>
          <w:szCs w:val="20"/>
          <w:lang w:val="en-US"/>
        </w:rPr>
        <w:t xml:space="preserve">, three EL1 senior investigators (one position currently vacant), </w:t>
      </w:r>
      <w:r w:rsidR="008515C4" w:rsidRPr="000C366A">
        <w:rPr>
          <w:szCs w:val="20"/>
          <w:lang w:val="en-US"/>
        </w:rPr>
        <w:t xml:space="preserve">and one </w:t>
      </w:r>
      <w:r w:rsidR="00080F6A">
        <w:rPr>
          <w:szCs w:val="20"/>
          <w:lang w:val="en-US"/>
        </w:rPr>
        <w:t>APS4</w:t>
      </w:r>
      <w:r w:rsidR="00080F6A" w:rsidRPr="000C366A">
        <w:rPr>
          <w:szCs w:val="20"/>
          <w:lang w:val="en-US"/>
        </w:rPr>
        <w:t xml:space="preserve"> </w:t>
      </w:r>
      <w:r w:rsidR="008515C4" w:rsidRPr="000C366A">
        <w:rPr>
          <w:szCs w:val="20"/>
          <w:lang w:val="en-US"/>
        </w:rPr>
        <w:t>administrative support</w:t>
      </w:r>
      <w:r>
        <w:rPr>
          <w:szCs w:val="20"/>
          <w:lang w:val="en-US"/>
        </w:rPr>
        <w:t xml:space="preserve"> officer</w:t>
      </w:r>
      <w:r w:rsidR="008515C4" w:rsidRPr="000C366A">
        <w:rPr>
          <w:szCs w:val="20"/>
          <w:lang w:val="en-US"/>
        </w:rPr>
        <w:t xml:space="preserve">. ORIC is currently recruiting to fill the vacant </w:t>
      </w:r>
      <w:r w:rsidR="00080F6A">
        <w:rPr>
          <w:szCs w:val="20"/>
          <w:lang w:val="en-US"/>
        </w:rPr>
        <w:t xml:space="preserve">EL1 </w:t>
      </w:r>
      <w:r w:rsidR="008515C4" w:rsidRPr="000C366A">
        <w:rPr>
          <w:szCs w:val="20"/>
          <w:lang w:val="en-US"/>
        </w:rPr>
        <w:t xml:space="preserve">position of legal officer. </w:t>
      </w:r>
    </w:p>
    <w:p w:rsidR="00A26ABF" w:rsidRDefault="008515C4" w:rsidP="008515C4">
      <w:pPr>
        <w:rPr>
          <w:szCs w:val="20"/>
          <w:lang w:val="en-US"/>
        </w:rPr>
      </w:pPr>
      <w:r w:rsidRPr="000C366A">
        <w:rPr>
          <w:szCs w:val="20"/>
          <w:lang w:val="en-US"/>
        </w:rPr>
        <w:t xml:space="preserve">The number of investigators is the minimum required, but </w:t>
      </w:r>
      <w:r w:rsidR="00C82BC3" w:rsidRPr="00E626E2">
        <w:t>has little provision for</w:t>
      </w:r>
      <w:r w:rsidR="00C82BC3">
        <w:t xml:space="preserve"> absences in the team (e.g. </w:t>
      </w:r>
      <w:r w:rsidR="00C82BC3" w:rsidRPr="00E626E2">
        <w:t>unforeseen leave etc</w:t>
      </w:r>
      <w:r w:rsidR="00C82BC3">
        <w:t xml:space="preserve">.) especially </w:t>
      </w:r>
      <w:r w:rsidR="00C82BC3" w:rsidRPr="00E626E2">
        <w:t>given the requirement for two investigators to attend witness and suspect interviews as corroborators</w:t>
      </w:r>
      <w:r w:rsidR="00C82BC3" w:rsidRPr="009F38D3">
        <w:t>.</w:t>
      </w:r>
      <w:r w:rsidR="00C82BC3">
        <w:t xml:space="preserve"> </w:t>
      </w:r>
      <w:r w:rsidRPr="000C366A">
        <w:rPr>
          <w:szCs w:val="20"/>
          <w:lang w:val="en-US"/>
        </w:rPr>
        <w:t xml:space="preserve">Staff numbers have </w:t>
      </w:r>
      <w:r w:rsidR="00A26ABF">
        <w:rPr>
          <w:szCs w:val="20"/>
          <w:lang w:val="en-US"/>
        </w:rPr>
        <w:t>reduced</w:t>
      </w:r>
      <w:r w:rsidRPr="000C366A">
        <w:rPr>
          <w:szCs w:val="20"/>
          <w:lang w:val="en-US"/>
        </w:rPr>
        <w:t xml:space="preserve"> in recent years</w:t>
      </w:r>
      <w:r w:rsidR="00196016">
        <w:rPr>
          <w:szCs w:val="20"/>
          <w:lang w:val="en-US"/>
        </w:rPr>
        <w:t>;</w:t>
      </w:r>
      <w:r w:rsidR="00196016" w:rsidRPr="000C366A">
        <w:rPr>
          <w:szCs w:val="20"/>
          <w:lang w:val="en-US"/>
        </w:rPr>
        <w:t xml:space="preserve"> </w:t>
      </w:r>
      <w:r w:rsidRPr="000C366A">
        <w:rPr>
          <w:szCs w:val="20"/>
          <w:lang w:val="en-US"/>
        </w:rPr>
        <w:t>previously</w:t>
      </w:r>
      <w:r w:rsidR="00196016">
        <w:rPr>
          <w:szCs w:val="20"/>
          <w:lang w:val="en-US"/>
        </w:rPr>
        <w:t>,</w:t>
      </w:r>
      <w:r w:rsidRPr="000C366A">
        <w:rPr>
          <w:szCs w:val="20"/>
          <w:lang w:val="en-US"/>
        </w:rPr>
        <w:t xml:space="preserve"> </w:t>
      </w:r>
      <w:r w:rsidR="00BA5A37">
        <w:rPr>
          <w:szCs w:val="20"/>
          <w:lang w:val="en-US"/>
        </w:rPr>
        <w:t>there were</w:t>
      </w:r>
      <w:r w:rsidRPr="000C366A">
        <w:rPr>
          <w:szCs w:val="20"/>
          <w:lang w:val="en-US"/>
        </w:rPr>
        <w:t xml:space="preserve"> six</w:t>
      </w:r>
      <w:r w:rsidR="00BA5A37">
        <w:rPr>
          <w:szCs w:val="20"/>
          <w:lang w:val="en-US"/>
        </w:rPr>
        <w:t xml:space="preserve"> investigators</w:t>
      </w:r>
      <w:r w:rsidRPr="000C366A">
        <w:rPr>
          <w:szCs w:val="20"/>
          <w:lang w:val="en-US"/>
        </w:rPr>
        <w:t xml:space="preserve">. </w:t>
      </w:r>
    </w:p>
    <w:p w:rsidR="008515C4" w:rsidRPr="000C366A" w:rsidRDefault="008515C4" w:rsidP="008515C4">
      <w:pPr>
        <w:rPr>
          <w:szCs w:val="20"/>
          <w:lang w:val="en-US"/>
        </w:rPr>
      </w:pPr>
      <w:r w:rsidRPr="000C366A">
        <w:rPr>
          <w:szCs w:val="20"/>
          <w:lang w:val="en-US"/>
        </w:rPr>
        <w:t xml:space="preserve">ORIC appears to struggle to recruit and retain qualified investigators. </w:t>
      </w:r>
      <w:r w:rsidR="008D06F5">
        <w:rPr>
          <w:szCs w:val="20"/>
          <w:lang w:val="en-US"/>
        </w:rPr>
        <w:t>Furthermore, t</w:t>
      </w:r>
      <w:r w:rsidRPr="000C366A">
        <w:rPr>
          <w:szCs w:val="20"/>
          <w:lang w:val="en-US"/>
        </w:rPr>
        <w:t>here is little capacity to recruit and train junior investigators, which could be a more sustainable approach over the longer-term</w:t>
      </w:r>
      <w:r w:rsidR="008D06F5">
        <w:rPr>
          <w:szCs w:val="20"/>
          <w:lang w:val="en-US"/>
        </w:rPr>
        <w:t>, but would require some front-loading of investment (additional funding in the short-term)</w:t>
      </w:r>
      <w:r w:rsidRPr="000C366A">
        <w:rPr>
          <w:szCs w:val="20"/>
          <w:lang w:val="en-US"/>
        </w:rPr>
        <w:t>. Specialist services, such as handwriting analysis and computer forensics</w:t>
      </w:r>
      <w:r w:rsidR="00196016">
        <w:rPr>
          <w:szCs w:val="20"/>
          <w:lang w:val="en-US"/>
        </w:rPr>
        <w:t>,</w:t>
      </w:r>
      <w:r w:rsidRPr="000C366A">
        <w:rPr>
          <w:szCs w:val="20"/>
          <w:lang w:val="en-US"/>
        </w:rPr>
        <w:t xml:space="preserve"> are accessed from the Shared Services Centre through an MOU</w:t>
      </w:r>
      <w:r w:rsidR="008D06F5">
        <w:rPr>
          <w:szCs w:val="20"/>
          <w:lang w:val="en-US"/>
        </w:rPr>
        <w:t>, which is considered appropriate</w:t>
      </w:r>
      <w:r w:rsidRPr="000C366A">
        <w:rPr>
          <w:szCs w:val="20"/>
          <w:lang w:val="en-US"/>
        </w:rPr>
        <w:t>.</w:t>
      </w:r>
      <w:r w:rsidR="008D06F5">
        <w:rPr>
          <w:szCs w:val="20"/>
          <w:lang w:val="en-US"/>
        </w:rPr>
        <w:t xml:space="preserve"> There are currently no agreements in place to access surge capacity of investigators</w:t>
      </w:r>
      <w:r w:rsidR="00A26ABF">
        <w:rPr>
          <w:szCs w:val="20"/>
          <w:lang w:val="en-US"/>
        </w:rPr>
        <w:t xml:space="preserve"> when needed</w:t>
      </w:r>
      <w:r w:rsidR="008D06F5">
        <w:rPr>
          <w:szCs w:val="20"/>
          <w:lang w:val="en-US"/>
        </w:rPr>
        <w:t>.</w:t>
      </w:r>
      <w:r w:rsidR="00C82BC3">
        <w:rPr>
          <w:szCs w:val="20"/>
          <w:lang w:val="en-US"/>
        </w:rPr>
        <w:t xml:space="preserve"> There may be an opportunity for PM&amp;C to </w:t>
      </w:r>
      <w:r w:rsidR="00A26ABF">
        <w:rPr>
          <w:szCs w:val="20"/>
          <w:lang w:val="en-US"/>
        </w:rPr>
        <w:t xml:space="preserve">provide </w:t>
      </w:r>
      <w:r w:rsidR="00C82BC3">
        <w:rPr>
          <w:szCs w:val="20"/>
          <w:lang w:val="en-US"/>
        </w:rPr>
        <w:t>support to ORIC in this regard.</w:t>
      </w:r>
    </w:p>
    <w:p w:rsidR="008515C4" w:rsidRPr="000C366A" w:rsidRDefault="008515C4" w:rsidP="008515C4">
      <w:pPr>
        <w:pStyle w:val="Heading4"/>
      </w:pPr>
      <w:r w:rsidRPr="000C366A">
        <w:t xml:space="preserve">Regulation </w:t>
      </w:r>
      <w:r w:rsidR="003D5E44">
        <w:t>s</w:t>
      </w:r>
      <w:r w:rsidR="003D5E44" w:rsidRPr="000C366A">
        <w:t>ection</w:t>
      </w:r>
    </w:p>
    <w:p w:rsidR="00C82BC3" w:rsidRDefault="00C82BC3" w:rsidP="00C82BC3">
      <w:pPr>
        <w:rPr>
          <w:szCs w:val="20"/>
          <w:lang w:val="en-US"/>
        </w:rPr>
      </w:pPr>
      <w:r>
        <w:rPr>
          <w:szCs w:val="20"/>
          <w:lang w:val="en-US"/>
        </w:rPr>
        <w:t>The Regulation team is the second largest team located in Canberra with a total of six staff</w:t>
      </w:r>
      <w:r w:rsidR="00F2120B">
        <w:rPr>
          <w:szCs w:val="20"/>
          <w:lang w:val="en-US"/>
        </w:rPr>
        <w:t xml:space="preserve">. </w:t>
      </w:r>
      <w:r>
        <w:rPr>
          <w:szCs w:val="20"/>
          <w:lang w:val="en-US"/>
        </w:rPr>
        <w:t>There is one</w:t>
      </w:r>
      <w:r w:rsidRPr="007170E6">
        <w:rPr>
          <w:szCs w:val="20"/>
          <w:lang w:val="en-US"/>
        </w:rPr>
        <w:t xml:space="preserve"> EL2</w:t>
      </w:r>
      <w:r>
        <w:rPr>
          <w:szCs w:val="20"/>
          <w:lang w:val="en-US"/>
        </w:rPr>
        <w:t xml:space="preserve"> level section manager,</w:t>
      </w:r>
      <w:r w:rsidRPr="007170E6">
        <w:rPr>
          <w:szCs w:val="20"/>
          <w:lang w:val="en-US"/>
        </w:rPr>
        <w:t xml:space="preserve"> </w:t>
      </w:r>
      <w:r>
        <w:rPr>
          <w:szCs w:val="20"/>
          <w:lang w:val="en-US"/>
        </w:rPr>
        <w:t>three</w:t>
      </w:r>
      <w:r w:rsidRPr="007170E6">
        <w:rPr>
          <w:szCs w:val="20"/>
          <w:lang w:val="en-US"/>
        </w:rPr>
        <w:t xml:space="preserve"> staff at the EL1</w:t>
      </w:r>
      <w:r>
        <w:rPr>
          <w:szCs w:val="20"/>
          <w:lang w:val="en-US"/>
        </w:rPr>
        <w:t xml:space="preserve"> level (one </w:t>
      </w:r>
      <w:r w:rsidR="00A26ABF">
        <w:rPr>
          <w:szCs w:val="20"/>
          <w:lang w:val="en-US"/>
        </w:rPr>
        <w:t xml:space="preserve">who </w:t>
      </w:r>
      <w:r>
        <w:rPr>
          <w:szCs w:val="20"/>
          <w:lang w:val="en-US"/>
        </w:rPr>
        <w:t>was assisting in the Complaints team while another EL1 was on leave at the time of writing), one APS6 and an APS5.</w:t>
      </w:r>
    </w:p>
    <w:p w:rsidR="008D06F5" w:rsidRDefault="008515C4" w:rsidP="008515C4">
      <w:pPr>
        <w:rPr>
          <w:szCs w:val="20"/>
          <w:lang w:val="en-US"/>
        </w:rPr>
      </w:pPr>
      <w:r w:rsidRPr="000C366A">
        <w:rPr>
          <w:szCs w:val="20"/>
          <w:lang w:val="en-US"/>
        </w:rPr>
        <w:t>The Regulation section</w:t>
      </w:r>
      <w:r w:rsidR="00C82BC3">
        <w:rPr>
          <w:szCs w:val="20"/>
          <w:lang w:val="en-US"/>
        </w:rPr>
        <w:t>’s</w:t>
      </w:r>
      <w:r w:rsidRPr="000C366A">
        <w:rPr>
          <w:szCs w:val="20"/>
          <w:lang w:val="en-US"/>
        </w:rPr>
        <w:t xml:space="preserve"> main functions</w:t>
      </w:r>
      <w:r w:rsidR="00C82BC3">
        <w:rPr>
          <w:szCs w:val="20"/>
          <w:lang w:val="en-US"/>
        </w:rPr>
        <w:t xml:space="preserve"> include</w:t>
      </w:r>
      <w:r w:rsidRPr="000C366A">
        <w:rPr>
          <w:szCs w:val="20"/>
          <w:lang w:val="en-US"/>
        </w:rPr>
        <w:t xml:space="preserve"> managing examinations, managing special administrations, monitoring liquidations and voluntary administrations</w:t>
      </w:r>
      <w:r w:rsidR="00C82BC3">
        <w:rPr>
          <w:szCs w:val="20"/>
          <w:lang w:val="en-US"/>
        </w:rPr>
        <w:t>, and post-regulatory action, such as</w:t>
      </w:r>
      <w:r w:rsidR="004D2837">
        <w:rPr>
          <w:szCs w:val="20"/>
          <w:lang w:val="en-US"/>
        </w:rPr>
        <w:t xml:space="preserve"> compliance notice follow</w:t>
      </w:r>
      <w:r w:rsidR="00B42DC3">
        <w:rPr>
          <w:szCs w:val="20"/>
          <w:lang w:val="en-US"/>
        </w:rPr>
        <w:t>-</w:t>
      </w:r>
      <w:r w:rsidR="004D2837">
        <w:rPr>
          <w:szCs w:val="20"/>
          <w:lang w:val="en-US"/>
        </w:rPr>
        <w:t xml:space="preserve">ups with corporations. </w:t>
      </w:r>
      <w:r w:rsidRPr="000C366A">
        <w:rPr>
          <w:szCs w:val="20"/>
          <w:lang w:val="en-US"/>
        </w:rPr>
        <w:t>In addition</w:t>
      </w:r>
      <w:r w:rsidR="00083AF9">
        <w:rPr>
          <w:szCs w:val="20"/>
          <w:lang w:val="en-US"/>
        </w:rPr>
        <w:t>,</w:t>
      </w:r>
      <w:r w:rsidRPr="000C366A">
        <w:rPr>
          <w:szCs w:val="20"/>
          <w:lang w:val="en-US"/>
        </w:rPr>
        <w:t xml:space="preserve"> the team </w:t>
      </w:r>
      <w:r w:rsidR="008D06F5">
        <w:rPr>
          <w:szCs w:val="20"/>
          <w:lang w:val="en-US"/>
        </w:rPr>
        <w:t>(including EL2</w:t>
      </w:r>
      <w:r w:rsidR="00083AF9">
        <w:rPr>
          <w:szCs w:val="20"/>
          <w:lang w:val="en-US"/>
        </w:rPr>
        <w:t>s and EL1s</w:t>
      </w:r>
      <w:r w:rsidR="008D06F5">
        <w:rPr>
          <w:szCs w:val="20"/>
          <w:lang w:val="en-US"/>
        </w:rPr>
        <w:t xml:space="preserve">) </w:t>
      </w:r>
      <w:r w:rsidRPr="000C366A">
        <w:rPr>
          <w:szCs w:val="20"/>
          <w:lang w:val="en-US"/>
        </w:rPr>
        <w:t>contributes to manning the call centre through which they provide more complex regulat</w:t>
      </w:r>
      <w:r w:rsidR="00B42DC3">
        <w:rPr>
          <w:szCs w:val="20"/>
          <w:lang w:val="en-US"/>
        </w:rPr>
        <w:t>ory</w:t>
      </w:r>
      <w:r w:rsidRPr="000C366A">
        <w:rPr>
          <w:szCs w:val="20"/>
          <w:lang w:val="en-US"/>
        </w:rPr>
        <w:t xml:space="preserve"> advice and support. </w:t>
      </w:r>
    </w:p>
    <w:p w:rsidR="00707DD1" w:rsidRDefault="00E57C61" w:rsidP="00AC4F03">
      <w:pPr>
        <w:rPr>
          <w:szCs w:val="20"/>
          <w:lang w:val="en-US"/>
        </w:rPr>
      </w:pPr>
      <w:r>
        <w:rPr>
          <w:szCs w:val="20"/>
          <w:lang w:val="en-US"/>
        </w:rPr>
        <w:t>The team mentioned that they are currently trying to involve regional staff more in compliance follow</w:t>
      </w:r>
      <w:r w:rsidR="00196016">
        <w:rPr>
          <w:szCs w:val="20"/>
          <w:lang w:val="en-US"/>
        </w:rPr>
        <w:noBreakHyphen/>
      </w:r>
      <w:r>
        <w:rPr>
          <w:szCs w:val="20"/>
          <w:lang w:val="en-US"/>
        </w:rPr>
        <w:t xml:space="preserve">ups and project managing examinations. </w:t>
      </w:r>
    </w:p>
    <w:p w:rsidR="001A457C" w:rsidRDefault="00E17281" w:rsidP="00AC4F03">
      <w:pPr>
        <w:rPr>
          <w:szCs w:val="20"/>
          <w:lang w:val="en-US"/>
        </w:rPr>
      </w:pPr>
      <w:r>
        <w:rPr>
          <w:szCs w:val="20"/>
          <w:lang w:val="en-US"/>
        </w:rPr>
        <w:lastRenderedPageBreak/>
        <w:t>A</w:t>
      </w:r>
      <w:r w:rsidR="001A457C">
        <w:rPr>
          <w:szCs w:val="20"/>
          <w:lang w:val="en-US"/>
        </w:rPr>
        <w:t xml:space="preserve"> pan</w:t>
      </w:r>
      <w:r>
        <w:rPr>
          <w:szCs w:val="20"/>
          <w:lang w:val="en-US"/>
        </w:rPr>
        <w:t>el of external contractors for examinations and special a</w:t>
      </w:r>
      <w:r w:rsidR="001A457C">
        <w:rPr>
          <w:szCs w:val="20"/>
          <w:lang w:val="en-US"/>
        </w:rPr>
        <w:t>dministrators</w:t>
      </w:r>
      <w:r>
        <w:rPr>
          <w:szCs w:val="20"/>
          <w:lang w:val="en-US"/>
        </w:rPr>
        <w:t xml:space="preserve"> is administered by ORIC</w:t>
      </w:r>
      <w:r w:rsidR="001A457C">
        <w:rPr>
          <w:szCs w:val="20"/>
          <w:lang w:val="en-US"/>
        </w:rPr>
        <w:t xml:space="preserve">. There may be potential to leverage ASIC’s or other agencies’ established panels of providers in order to reduce administration within ORIC, noting that ORIC’s panel have extensive experience working with Indigenous organisations </w:t>
      </w:r>
      <w:r w:rsidR="007F0CE9">
        <w:rPr>
          <w:szCs w:val="20"/>
          <w:lang w:val="en-US"/>
        </w:rPr>
        <w:t>which</w:t>
      </w:r>
      <w:r w:rsidR="001A457C">
        <w:rPr>
          <w:szCs w:val="20"/>
          <w:lang w:val="en-US"/>
        </w:rPr>
        <w:t xml:space="preserve"> is considered critical to their effectiveness. </w:t>
      </w:r>
    </w:p>
    <w:p w:rsidR="008515C4" w:rsidRPr="000C366A" w:rsidRDefault="008515C4" w:rsidP="00707DD1">
      <w:pPr>
        <w:pStyle w:val="Heading4"/>
      </w:pPr>
      <w:r w:rsidRPr="000C366A">
        <w:t>General Counsel</w:t>
      </w:r>
    </w:p>
    <w:p w:rsidR="00260D94" w:rsidRDefault="008515C4" w:rsidP="008515C4">
      <w:pPr>
        <w:rPr>
          <w:szCs w:val="20"/>
          <w:lang w:val="en-US"/>
        </w:rPr>
      </w:pPr>
      <w:r w:rsidRPr="000C366A">
        <w:rPr>
          <w:szCs w:val="20"/>
          <w:lang w:val="en-US"/>
        </w:rPr>
        <w:t>The General Counsel is one EL2 level lawyer, with access to 0.4 ASL of an APS5 in one of the other teams. The role of the General Counsel is to</w:t>
      </w:r>
      <w:r w:rsidR="00B104F9">
        <w:rPr>
          <w:szCs w:val="20"/>
          <w:lang w:val="en-US"/>
        </w:rPr>
        <w:t xml:space="preserve"> minimise</w:t>
      </w:r>
      <w:r w:rsidRPr="000C366A">
        <w:rPr>
          <w:szCs w:val="20"/>
          <w:lang w:val="en-US"/>
        </w:rPr>
        <w:t xml:space="preserve"> legal risk, provide in-house legal counsel and to be involved in legal proceedings including prosecution; however, the General Counsel currently spends most of their time processing </w:t>
      </w:r>
      <w:r w:rsidR="00196016">
        <w:rPr>
          <w:szCs w:val="20"/>
          <w:lang w:val="en-US"/>
        </w:rPr>
        <w:t>FOI</w:t>
      </w:r>
      <w:r w:rsidR="00196016" w:rsidRPr="000C366A">
        <w:rPr>
          <w:szCs w:val="20"/>
          <w:lang w:val="en-US"/>
        </w:rPr>
        <w:t xml:space="preserve"> </w:t>
      </w:r>
      <w:r w:rsidRPr="000C366A">
        <w:rPr>
          <w:szCs w:val="20"/>
          <w:lang w:val="en-US"/>
        </w:rPr>
        <w:t>requests, which have increased</w:t>
      </w:r>
      <w:r w:rsidR="00F81D23">
        <w:rPr>
          <w:szCs w:val="20"/>
          <w:lang w:val="en-US"/>
        </w:rPr>
        <w:t xml:space="preserve"> significantly</w:t>
      </w:r>
      <w:r w:rsidRPr="000C366A">
        <w:rPr>
          <w:szCs w:val="20"/>
          <w:lang w:val="en-US"/>
        </w:rPr>
        <w:t xml:space="preserve"> in recent years</w:t>
      </w:r>
      <w:r w:rsidR="004D2837">
        <w:rPr>
          <w:szCs w:val="20"/>
          <w:lang w:val="en-US"/>
        </w:rPr>
        <w:t xml:space="preserve"> (from one FOI request in </w:t>
      </w:r>
      <w:r w:rsidR="00A460B8">
        <w:rPr>
          <w:szCs w:val="20"/>
          <w:lang w:val="en-US"/>
        </w:rPr>
        <w:t>2007-08</w:t>
      </w:r>
      <w:r w:rsidR="004D2837">
        <w:rPr>
          <w:szCs w:val="20"/>
          <w:lang w:val="en-US"/>
        </w:rPr>
        <w:t xml:space="preserve"> to </w:t>
      </w:r>
      <w:r w:rsidR="00A460B8">
        <w:rPr>
          <w:szCs w:val="20"/>
          <w:lang w:val="en-US"/>
        </w:rPr>
        <w:t xml:space="preserve">66 </w:t>
      </w:r>
      <w:r w:rsidR="004D2837">
        <w:rPr>
          <w:szCs w:val="20"/>
          <w:lang w:val="en-US"/>
        </w:rPr>
        <w:t>in 2015</w:t>
      </w:r>
      <w:r w:rsidR="00A460B8">
        <w:rPr>
          <w:szCs w:val="20"/>
          <w:lang w:val="en-US"/>
        </w:rPr>
        <w:t>-16</w:t>
      </w:r>
      <w:r w:rsidR="004D2837">
        <w:rPr>
          <w:szCs w:val="20"/>
          <w:lang w:val="en-US"/>
        </w:rPr>
        <w:t>)</w:t>
      </w:r>
      <w:r w:rsidRPr="000C366A">
        <w:rPr>
          <w:szCs w:val="20"/>
          <w:lang w:val="en-US"/>
        </w:rPr>
        <w:t>, and requests for internal review of decisions</w:t>
      </w:r>
      <w:r w:rsidR="00A3368A">
        <w:rPr>
          <w:szCs w:val="20"/>
          <w:lang w:val="en-US"/>
        </w:rPr>
        <w:t>, most of which are in relation to decisions made about FOI document releases</w:t>
      </w:r>
      <w:r w:rsidRPr="000C366A">
        <w:rPr>
          <w:szCs w:val="20"/>
          <w:lang w:val="en-US"/>
        </w:rPr>
        <w:t>.</w:t>
      </w:r>
      <w:r w:rsidR="00255564">
        <w:rPr>
          <w:szCs w:val="20"/>
          <w:lang w:val="en-US"/>
        </w:rPr>
        <w:t xml:space="preserve"> </w:t>
      </w:r>
    </w:p>
    <w:p w:rsidR="00255564" w:rsidRDefault="004427E9" w:rsidP="008515C4">
      <w:pPr>
        <w:rPr>
          <w:szCs w:val="20"/>
          <w:lang w:val="en-US"/>
        </w:rPr>
      </w:pPr>
      <w:r w:rsidRPr="007B329E">
        <w:rPr>
          <w:szCs w:val="20"/>
          <w:lang w:val="en-US"/>
        </w:rPr>
        <w:t>The level of d</w:t>
      </w:r>
      <w:r w:rsidR="00255564" w:rsidRPr="007B329E">
        <w:rPr>
          <w:szCs w:val="20"/>
          <w:lang w:val="en-US"/>
        </w:rPr>
        <w:t>issatisfaction with ORIC’s approach in handling complaints might be feeding into the large number of FOI requests</w:t>
      </w:r>
      <w:r w:rsidR="00447A06" w:rsidRPr="007B329E">
        <w:rPr>
          <w:szCs w:val="20"/>
          <w:lang w:val="en-US"/>
        </w:rPr>
        <w:t>; of 97 respondents who had been involved in ORIC’s assessment of a complaint about an Indigenous corporation,</w:t>
      </w:r>
      <w:r w:rsidR="00255564" w:rsidRPr="007B329E">
        <w:rPr>
          <w:szCs w:val="20"/>
          <w:lang w:val="en-US"/>
        </w:rPr>
        <w:t xml:space="preserve"> 55 per cent rated ORIC as ‘not effective’ in assessing complaints and 47 per cent disagreed that ORIC was open and transparent in dealing with corporations subject to complaints (see</w:t>
      </w:r>
      <w:r w:rsidR="00B422A1" w:rsidRPr="007B329E">
        <w:rPr>
          <w:szCs w:val="20"/>
          <w:lang w:val="en-US"/>
        </w:rPr>
        <w:t xml:space="preserve"> discussion in </w:t>
      </w:r>
      <w:r w:rsidR="00DC41EA" w:rsidRPr="007B329E">
        <w:rPr>
          <w:szCs w:val="20"/>
          <w:lang w:val="en-US"/>
        </w:rPr>
        <w:t>s</w:t>
      </w:r>
      <w:r w:rsidR="00255564" w:rsidRPr="007B329E">
        <w:rPr>
          <w:szCs w:val="20"/>
          <w:lang w:val="en-US"/>
        </w:rPr>
        <w:t xml:space="preserve">ection </w:t>
      </w:r>
      <w:r w:rsidR="007F0CE9" w:rsidRPr="007B329E">
        <w:rPr>
          <w:szCs w:val="20"/>
          <w:lang w:val="en-US"/>
        </w:rPr>
        <w:fldChar w:fldCharType="begin"/>
      </w:r>
      <w:r w:rsidR="007F0CE9" w:rsidRPr="007B329E">
        <w:rPr>
          <w:szCs w:val="20"/>
          <w:lang w:val="en-US"/>
        </w:rPr>
        <w:instrText xml:space="preserve"> REF _Ref469466775 \r \h </w:instrText>
      </w:r>
      <w:r w:rsidR="009F7104" w:rsidRPr="007B329E">
        <w:rPr>
          <w:szCs w:val="20"/>
          <w:lang w:val="en-US"/>
        </w:rPr>
        <w:instrText xml:space="preserve"> \* MERGEFORMAT </w:instrText>
      </w:r>
      <w:r w:rsidR="007F0CE9" w:rsidRPr="007B329E">
        <w:rPr>
          <w:szCs w:val="20"/>
          <w:lang w:val="en-US"/>
        </w:rPr>
      </w:r>
      <w:r w:rsidR="007F0CE9" w:rsidRPr="007B329E">
        <w:rPr>
          <w:szCs w:val="20"/>
          <w:lang w:val="en-US"/>
        </w:rPr>
        <w:fldChar w:fldCharType="separate"/>
      </w:r>
      <w:r w:rsidR="007631CC" w:rsidRPr="007B329E">
        <w:rPr>
          <w:szCs w:val="20"/>
          <w:lang w:val="en-US"/>
        </w:rPr>
        <w:t>3.5</w:t>
      </w:r>
      <w:r w:rsidR="007F0CE9" w:rsidRPr="007B329E">
        <w:rPr>
          <w:szCs w:val="20"/>
          <w:lang w:val="en-US"/>
        </w:rPr>
        <w:fldChar w:fldCharType="end"/>
      </w:r>
      <w:r w:rsidR="00255564" w:rsidRPr="007B329E">
        <w:rPr>
          <w:szCs w:val="20"/>
          <w:lang w:val="en-US"/>
        </w:rPr>
        <w:t xml:space="preserve"> of this report). There may be an opportunity for ORIC to </w:t>
      </w:r>
      <w:r w:rsidRPr="007B329E">
        <w:rPr>
          <w:szCs w:val="20"/>
          <w:lang w:val="en-US"/>
        </w:rPr>
        <w:t>review</w:t>
      </w:r>
      <w:r w:rsidR="00255564" w:rsidRPr="007B329E">
        <w:rPr>
          <w:szCs w:val="20"/>
          <w:lang w:val="en-US"/>
        </w:rPr>
        <w:t xml:space="preserve"> its approach to complaints, including communication with interested parties</w:t>
      </w:r>
      <w:r w:rsidR="003C213B" w:rsidRPr="007B329E">
        <w:rPr>
          <w:szCs w:val="20"/>
          <w:lang w:val="en-US"/>
        </w:rPr>
        <w:t>.</w:t>
      </w:r>
    </w:p>
    <w:p w:rsidR="00A31E86" w:rsidRDefault="00A31E86" w:rsidP="008515C4">
      <w:pPr>
        <w:rPr>
          <w:szCs w:val="20"/>
          <w:lang w:val="en-US"/>
        </w:rPr>
      </w:pPr>
      <w:r>
        <w:rPr>
          <w:szCs w:val="20"/>
          <w:lang w:val="en-US"/>
        </w:rPr>
        <w:t xml:space="preserve">The General Counsel also handles complaints about ORIC staff, services and contractors of which there are around five per year. In addition, the General Counsel clears ORIC communications materials including guidance materials to ensure consistency with the CATSI Act. </w:t>
      </w:r>
    </w:p>
    <w:p w:rsidR="00A26ABF" w:rsidRDefault="00A31E86" w:rsidP="008515C4">
      <w:pPr>
        <w:rPr>
          <w:szCs w:val="20"/>
          <w:lang w:val="en-US"/>
        </w:rPr>
      </w:pPr>
      <w:r>
        <w:rPr>
          <w:szCs w:val="20"/>
          <w:lang w:val="en-US"/>
        </w:rPr>
        <w:t>From KPMG’s point of view, some of these activities, particularly the FOI processing</w:t>
      </w:r>
      <w:r w:rsidR="00196016">
        <w:rPr>
          <w:szCs w:val="20"/>
          <w:lang w:val="en-US"/>
        </w:rPr>
        <w:t>,</w:t>
      </w:r>
      <w:r>
        <w:rPr>
          <w:szCs w:val="20"/>
          <w:lang w:val="en-US"/>
        </w:rPr>
        <w:t xml:space="preserve"> may not represent good use of the General Counsel’s time. </w:t>
      </w:r>
      <w:r w:rsidR="00F81D23">
        <w:rPr>
          <w:szCs w:val="20"/>
          <w:lang w:val="en-US"/>
        </w:rPr>
        <w:t>Whilst recognising the complex nature of some of these requests</w:t>
      </w:r>
      <w:r w:rsidR="008A4AD4">
        <w:rPr>
          <w:szCs w:val="20"/>
          <w:lang w:val="en-US"/>
        </w:rPr>
        <w:t>, w</w:t>
      </w:r>
      <w:r>
        <w:rPr>
          <w:szCs w:val="20"/>
          <w:lang w:val="en-US"/>
        </w:rPr>
        <w:t>e consider there may be an opportunity to review and improve FOI business processes within ORIC</w:t>
      </w:r>
      <w:r w:rsidR="008A4AD4">
        <w:rPr>
          <w:szCs w:val="20"/>
          <w:lang w:val="en-US"/>
        </w:rPr>
        <w:t>. ORIC could</w:t>
      </w:r>
      <w:r w:rsidR="004D2837">
        <w:rPr>
          <w:szCs w:val="20"/>
          <w:lang w:val="en-US"/>
        </w:rPr>
        <w:t xml:space="preserve"> </w:t>
      </w:r>
      <w:r w:rsidR="006E4B39">
        <w:rPr>
          <w:szCs w:val="20"/>
          <w:lang w:val="en-US"/>
        </w:rPr>
        <w:t xml:space="preserve">consider </w:t>
      </w:r>
      <w:r w:rsidR="004D2837">
        <w:rPr>
          <w:szCs w:val="20"/>
          <w:lang w:val="en-US"/>
        </w:rPr>
        <w:t>us</w:t>
      </w:r>
      <w:r w:rsidR="006E4B39">
        <w:rPr>
          <w:szCs w:val="20"/>
          <w:lang w:val="en-US"/>
        </w:rPr>
        <w:t>ing</w:t>
      </w:r>
      <w:r w:rsidR="004D2837">
        <w:rPr>
          <w:szCs w:val="20"/>
          <w:lang w:val="en-US"/>
        </w:rPr>
        <w:t xml:space="preserve"> standard approaches to common types of requests to enable an administrative response undertaken by lower level staff, who could </w:t>
      </w:r>
      <w:r w:rsidR="00573FDD">
        <w:rPr>
          <w:szCs w:val="20"/>
          <w:lang w:val="en-US"/>
        </w:rPr>
        <w:t xml:space="preserve">consult </w:t>
      </w:r>
      <w:r w:rsidR="004D2837">
        <w:rPr>
          <w:szCs w:val="20"/>
          <w:lang w:val="en-US"/>
        </w:rPr>
        <w:t xml:space="preserve">the General Counsel </w:t>
      </w:r>
      <w:r w:rsidR="00573FDD">
        <w:rPr>
          <w:szCs w:val="20"/>
          <w:lang w:val="en-US"/>
        </w:rPr>
        <w:t>only if</w:t>
      </w:r>
      <w:r w:rsidR="004D2837">
        <w:rPr>
          <w:szCs w:val="20"/>
          <w:lang w:val="en-US"/>
        </w:rPr>
        <w:t xml:space="preserve"> legal advice is required</w:t>
      </w:r>
      <w:r>
        <w:rPr>
          <w:szCs w:val="20"/>
          <w:lang w:val="en-US"/>
        </w:rPr>
        <w:t xml:space="preserve">. </w:t>
      </w:r>
      <w:r w:rsidR="00255564">
        <w:rPr>
          <w:szCs w:val="20"/>
          <w:lang w:val="en-US"/>
        </w:rPr>
        <w:t xml:space="preserve">Consultation with the Office of the Australian Information Commissioner may assist with uncertainty around the approach to common requests such as for details of people making complaints. </w:t>
      </w:r>
      <w:r w:rsidR="006E4B39">
        <w:rPr>
          <w:szCs w:val="20"/>
          <w:lang w:val="en-US"/>
        </w:rPr>
        <w:t xml:space="preserve">Furthermore, ORIC might find it useful to engage with </w:t>
      </w:r>
      <w:r w:rsidR="004427E9">
        <w:rPr>
          <w:szCs w:val="20"/>
          <w:lang w:val="en-US"/>
        </w:rPr>
        <w:t xml:space="preserve">other regulators and funding agencies </w:t>
      </w:r>
      <w:r w:rsidR="006E4B39">
        <w:rPr>
          <w:szCs w:val="20"/>
          <w:lang w:val="en-US"/>
        </w:rPr>
        <w:t xml:space="preserve">in order to learn how FOI is being dealt with. </w:t>
      </w:r>
      <w:r w:rsidR="000049DE">
        <w:rPr>
          <w:szCs w:val="20"/>
          <w:lang w:val="en-US"/>
        </w:rPr>
        <w:t xml:space="preserve">There might </w:t>
      </w:r>
      <w:r w:rsidR="00255564">
        <w:rPr>
          <w:szCs w:val="20"/>
          <w:lang w:val="en-US"/>
        </w:rPr>
        <w:t xml:space="preserve">also </w:t>
      </w:r>
      <w:r w:rsidR="000049DE">
        <w:rPr>
          <w:szCs w:val="20"/>
          <w:lang w:val="en-US"/>
        </w:rPr>
        <w:t xml:space="preserve">be a case for an additional full-time junior </w:t>
      </w:r>
      <w:r w:rsidR="004427E9">
        <w:rPr>
          <w:szCs w:val="20"/>
          <w:lang w:val="en-US"/>
        </w:rPr>
        <w:t xml:space="preserve">lawyer </w:t>
      </w:r>
      <w:r w:rsidR="000049DE">
        <w:rPr>
          <w:szCs w:val="20"/>
          <w:lang w:val="en-US"/>
        </w:rPr>
        <w:t>to assist the General Counsel.</w:t>
      </w:r>
    </w:p>
    <w:p w:rsidR="00A31E86" w:rsidRPr="000C366A" w:rsidRDefault="00A26ABF" w:rsidP="008515C4">
      <w:pPr>
        <w:rPr>
          <w:szCs w:val="20"/>
          <w:lang w:val="en-US"/>
        </w:rPr>
      </w:pPr>
      <w:r>
        <w:rPr>
          <w:szCs w:val="20"/>
          <w:lang w:val="en-US"/>
        </w:rPr>
        <w:t>In KPMG’s experience</w:t>
      </w:r>
      <w:r w:rsidR="00196016">
        <w:rPr>
          <w:szCs w:val="20"/>
          <w:lang w:val="en-US"/>
        </w:rPr>
        <w:t xml:space="preserve"> in</w:t>
      </w:r>
      <w:r>
        <w:rPr>
          <w:szCs w:val="20"/>
          <w:lang w:val="en-US"/>
        </w:rPr>
        <w:t xml:space="preserve"> working with</w:t>
      </w:r>
      <w:r w:rsidR="00A31E86">
        <w:rPr>
          <w:szCs w:val="20"/>
          <w:lang w:val="en-US"/>
        </w:rPr>
        <w:t xml:space="preserve"> other portfolios</w:t>
      </w:r>
      <w:r>
        <w:rPr>
          <w:szCs w:val="20"/>
          <w:lang w:val="en-US"/>
        </w:rPr>
        <w:t>, d</w:t>
      </w:r>
      <w:r w:rsidR="00A31E86">
        <w:rPr>
          <w:szCs w:val="20"/>
          <w:lang w:val="en-US"/>
        </w:rPr>
        <w:t>epartment</w:t>
      </w:r>
      <w:r>
        <w:rPr>
          <w:szCs w:val="20"/>
          <w:lang w:val="en-US"/>
        </w:rPr>
        <w:t>s</w:t>
      </w:r>
      <w:r w:rsidR="00A31E86">
        <w:rPr>
          <w:szCs w:val="20"/>
          <w:lang w:val="en-US"/>
        </w:rPr>
        <w:t xml:space="preserve"> </w:t>
      </w:r>
      <w:r w:rsidR="00BA5A37">
        <w:rPr>
          <w:szCs w:val="20"/>
          <w:lang w:val="en-US"/>
        </w:rPr>
        <w:t xml:space="preserve">may </w:t>
      </w:r>
      <w:r w:rsidR="00A31E86">
        <w:rPr>
          <w:szCs w:val="20"/>
          <w:lang w:val="en-US"/>
        </w:rPr>
        <w:t>ha</w:t>
      </w:r>
      <w:r w:rsidR="00BA5A37">
        <w:rPr>
          <w:szCs w:val="20"/>
          <w:lang w:val="en-US"/>
        </w:rPr>
        <w:t>ve</w:t>
      </w:r>
      <w:r w:rsidR="00A31E86">
        <w:rPr>
          <w:szCs w:val="20"/>
          <w:lang w:val="en-US"/>
        </w:rPr>
        <w:t xml:space="preserve"> a central FOI unit that provides FOI process guidance and support to its divisions</w:t>
      </w:r>
      <w:r>
        <w:rPr>
          <w:szCs w:val="20"/>
          <w:lang w:val="en-US"/>
        </w:rPr>
        <w:t xml:space="preserve">, and to </w:t>
      </w:r>
      <w:r w:rsidR="00A31E86">
        <w:rPr>
          <w:szCs w:val="20"/>
          <w:lang w:val="en-US"/>
        </w:rPr>
        <w:t>smaller portfolio bodies</w:t>
      </w:r>
      <w:r>
        <w:rPr>
          <w:szCs w:val="20"/>
          <w:lang w:val="en-US"/>
        </w:rPr>
        <w:t xml:space="preserve"> as well</w:t>
      </w:r>
      <w:r w:rsidR="00A31E86">
        <w:rPr>
          <w:szCs w:val="20"/>
          <w:lang w:val="en-US"/>
        </w:rPr>
        <w:t>. There may be opportunity for PM&amp;C to</w:t>
      </w:r>
      <w:r>
        <w:rPr>
          <w:szCs w:val="20"/>
          <w:lang w:val="en-US"/>
        </w:rPr>
        <w:t xml:space="preserve"> explore how it can</w:t>
      </w:r>
      <w:r w:rsidR="00A31E86">
        <w:rPr>
          <w:szCs w:val="20"/>
          <w:lang w:val="en-US"/>
        </w:rPr>
        <w:t xml:space="preserve"> better support ORIC</w:t>
      </w:r>
      <w:r w:rsidR="00BA5A37">
        <w:rPr>
          <w:szCs w:val="20"/>
          <w:lang w:val="en-US"/>
        </w:rPr>
        <w:t xml:space="preserve"> in terms of FOI processing</w:t>
      </w:r>
      <w:r w:rsidR="00260D94">
        <w:rPr>
          <w:szCs w:val="20"/>
          <w:lang w:val="en-US"/>
        </w:rPr>
        <w:t xml:space="preserve">, noting that this would depend on PM&amp;C having the capacity to provide this support. </w:t>
      </w:r>
    </w:p>
    <w:p w:rsidR="008515C4" w:rsidRPr="000C366A" w:rsidRDefault="008515C4" w:rsidP="008515C4">
      <w:pPr>
        <w:pStyle w:val="Heading4"/>
      </w:pPr>
      <w:r w:rsidRPr="000C366A">
        <w:t>Training section</w:t>
      </w:r>
    </w:p>
    <w:p w:rsidR="005473E5" w:rsidRDefault="008515C4" w:rsidP="008515C4">
      <w:pPr>
        <w:rPr>
          <w:szCs w:val="20"/>
          <w:lang w:val="en-US"/>
        </w:rPr>
      </w:pPr>
      <w:r w:rsidRPr="000C366A">
        <w:rPr>
          <w:szCs w:val="20"/>
          <w:lang w:val="en-US"/>
        </w:rPr>
        <w:t xml:space="preserve">There are three staff </w:t>
      </w:r>
      <w:r w:rsidR="00A26ABF">
        <w:rPr>
          <w:szCs w:val="20"/>
          <w:lang w:val="en-US"/>
        </w:rPr>
        <w:t>in the Training team including</w:t>
      </w:r>
      <w:r w:rsidR="00A26ABF" w:rsidRPr="000C366A">
        <w:rPr>
          <w:szCs w:val="20"/>
          <w:lang w:val="en-US"/>
        </w:rPr>
        <w:t xml:space="preserve"> </w:t>
      </w:r>
      <w:r w:rsidR="00A26ABF">
        <w:rPr>
          <w:szCs w:val="20"/>
          <w:lang w:val="en-US"/>
        </w:rPr>
        <w:t>an EL2</w:t>
      </w:r>
      <w:r w:rsidR="00A26ABF" w:rsidRPr="000C366A">
        <w:rPr>
          <w:szCs w:val="20"/>
          <w:lang w:val="en-US"/>
        </w:rPr>
        <w:t xml:space="preserve"> </w:t>
      </w:r>
      <w:r w:rsidRPr="000C366A">
        <w:rPr>
          <w:szCs w:val="20"/>
          <w:lang w:val="en-US"/>
        </w:rPr>
        <w:t>section manager</w:t>
      </w:r>
      <w:r w:rsidR="000338EE">
        <w:rPr>
          <w:szCs w:val="20"/>
          <w:lang w:val="en-US"/>
        </w:rPr>
        <w:t>, an EL1 and</w:t>
      </w:r>
      <w:r w:rsidR="00A26ABF">
        <w:rPr>
          <w:szCs w:val="20"/>
          <w:lang w:val="en-US"/>
        </w:rPr>
        <w:t xml:space="preserve"> </w:t>
      </w:r>
      <w:r w:rsidR="000338EE">
        <w:rPr>
          <w:szCs w:val="20"/>
          <w:lang w:val="en-US"/>
        </w:rPr>
        <w:t>an</w:t>
      </w:r>
      <w:r w:rsidR="00A26ABF">
        <w:rPr>
          <w:szCs w:val="20"/>
          <w:lang w:val="en-US"/>
        </w:rPr>
        <w:t xml:space="preserve"> </w:t>
      </w:r>
      <w:r w:rsidR="000338EE">
        <w:rPr>
          <w:szCs w:val="20"/>
          <w:lang w:val="en-US"/>
        </w:rPr>
        <w:t>APS6</w:t>
      </w:r>
      <w:r w:rsidR="005473E5">
        <w:rPr>
          <w:szCs w:val="20"/>
          <w:lang w:val="en-US"/>
        </w:rPr>
        <w:t xml:space="preserve"> staff</w:t>
      </w:r>
      <w:r w:rsidRPr="000C366A">
        <w:rPr>
          <w:szCs w:val="20"/>
          <w:lang w:val="en-US"/>
        </w:rPr>
        <w:t xml:space="preserve">. </w:t>
      </w:r>
      <w:r w:rsidR="00985F78">
        <w:rPr>
          <w:szCs w:val="20"/>
          <w:lang w:val="en-US"/>
        </w:rPr>
        <w:t>The Canberra team plans, develops and delivers corporate governance training and manages contractors and regional staff who also assist with training delivery.</w:t>
      </w:r>
    </w:p>
    <w:p w:rsidR="005473E5" w:rsidRDefault="00D404F1" w:rsidP="006E4B39">
      <w:pPr>
        <w:rPr>
          <w:szCs w:val="20"/>
          <w:lang w:val="en-US"/>
        </w:rPr>
      </w:pPr>
      <w:r>
        <w:rPr>
          <w:szCs w:val="20"/>
          <w:lang w:val="en-US"/>
        </w:rPr>
        <w:t>Despite a reduced number of staff, t</w:t>
      </w:r>
      <w:r w:rsidR="008515C4" w:rsidRPr="000C366A">
        <w:rPr>
          <w:szCs w:val="20"/>
          <w:lang w:val="en-US"/>
        </w:rPr>
        <w:t>he same footprint of training (total number of participants and corporations receiving training) has been maintained</w:t>
      </w:r>
      <w:r w:rsidR="00083AF9">
        <w:rPr>
          <w:szCs w:val="20"/>
          <w:lang w:val="en-US"/>
        </w:rPr>
        <w:t>.</w:t>
      </w:r>
      <w:r w:rsidR="008515C4" w:rsidRPr="000C366A">
        <w:rPr>
          <w:szCs w:val="20"/>
          <w:lang w:val="en-US"/>
        </w:rPr>
        <w:t xml:space="preserve"> </w:t>
      </w:r>
      <w:r w:rsidR="00573FDD">
        <w:rPr>
          <w:szCs w:val="20"/>
          <w:lang w:val="en-US"/>
        </w:rPr>
        <w:t>T</w:t>
      </w:r>
      <w:r w:rsidR="008515C4" w:rsidRPr="000C366A">
        <w:rPr>
          <w:szCs w:val="20"/>
          <w:lang w:val="en-US"/>
        </w:rPr>
        <w:t>he mix of training has changed, with less places for accredited training</w:t>
      </w:r>
      <w:r w:rsidR="000338EE">
        <w:rPr>
          <w:szCs w:val="20"/>
          <w:lang w:val="en-US"/>
        </w:rPr>
        <w:t xml:space="preserve">, and regional office staff </w:t>
      </w:r>
      <w:r w:rsidR="005473E5">
        <w:rPr>
          <w:szCs w:val="20"/>
          <w:lang w:val="en-US"/>
        </w:rPr>
        <w:t xml:space="preserve">now </w:t>
      </w:r>
      <w:r w:rsidR="00573FDD">
        <w:rPr>
          <w:szCs w:val="20"/>
          <w:lang w:val="en-US"/>
        </w:rPr>
        <w:t xml:space="preserve">also </w:t>
      </w:r>
      <w:r w:rsidR="000338EE">
        <w:rPr>
          <w:szCs w:val="20"/>
          <w:lang w:val="en-US"/>
        </w:rPr>
        <w:t xml:space="preserve">undertake </w:t>
      </w:r>
      <w:r w:rsidR="00083AF9">
        <w:rPr>
          <w:szCs w:val="20"/>
          <w:lang w:val="en-US"/>
        </w:rPr>
        <w:t>an increasing proportion of</w:t>
      </w:r>
      <w:r w:rsidR="000338EE">
        <w:rPr>
          <w:szCs w:val="20"/>
          <w:lang w:val="en-US"/>
        </w:rPr>
        <w:t xml:space="preserve"> training </w:t>
      </w:r>
      <w:r w:rsidR="00083AF9">
        <w:rPr>
          <w:szCs w:val="20"/>
          <w:lang w:val="en-US"/>
        </w:rPr>
        <w:t>delivery in the regions</w:t>
      </w:r>
      <w:r w:rsidR="008515C4" w:rsidRPr="000C366A">
        <w:rPr>
          <w:szCs w:val="20"/>
          <w:lang w:val="en-US"/>
        </w:rPr>
        <w:t xml:space="preserve">. </w:t>
      </w:r>
    </w:p>
    <w:p w:rsidR="00D404F1" w:rsidRDefault="00D404F1" w:rsidP="00AC4F03">
      <w:pPr>
        <w:rPr>
          <w:szCs w:val="20"/>
          <w:lang w:val="en-US"/>
        </w:rPr>
      </w:pPr>
      <w:r>
        <w:t xml:space="preserve">It is the role of the regional officers to work face to face with corporations, including follow up after training. </w:t>
      </w:r>
      <w:r w:rsidR="008515C4" w:rsidRPr="000C366A">
        <w:rPr>
          <w:szCs w:val="20"/>
          <w:lang w:val="en-US"/>
        </w:rPr>
        <w:t xml:space="preserve">Regional office staff also deliver </w:t>
      </w:r>
      <w:r w:rsidR="00B42DC3">
        <w:rPr>
          <w:szCs w:val="20"/>
          <w:lang w:val="en-US"/>
        </w:rPr>
        <w:t>corporation-specific</w:t>
      </w:r>
      <w:r w:rsidR="00B42DC3" w:rsidRPr="000C366A">
        <w:rPr>
          <w:szCs w:val="20"/>
          <w:lang w:val="en-US"/>
        </w:rPr>
        <w:t xml:space="preserve"> </w:t>
      </w:r>
      <w:r w:rsidR="008515C4" w:rsidRPr="000C366A">
        <w:rPr>
          <w:szCs w:val="20"/>
          <w:lang w:val="en-US"/>
        </w:rPr>
        <w:t xml:space="preserve">training and non-accredited corporate governance training, in their respective regions. </w:t>
      </w:r>
    </w:p>
    <w:p w:rsidR="006E4B39" w:rsidRDefault="006E4B39" w:rsidP="006E4B39">
      <w:pPr>
        <w:rPr>
          <w:szCs w:val="20"/>
          <w:lang w:val="en-US"/>
        </w:rPr>
      </w:pPr>
      <w:r>
        <w:rPr>
          <w:szCs w:val="20"/>
          <w:lang w:val="en-US"/>
        </w:rPr>
        <w:t xml:space="preserve">The number of courses able to be conducted in a year is limited by the funding and the total number of </w:t>
      </w:r>
      <w:r w:rsidR="007F0CE9">
        <w:rPr>
          <w:szCs w:val="20"/>
          <w:lang w:val="en-US"/>
        </w:rPr>
        <w:t xml:space="preserve">available </w:t>
      </w:r>
      <w:r>
        <w:rPr>
          <w:szCs w:val="20"/>
          <w:lang w:val="en-US"/>
        </w:rPr>
        <w:t xml:space="preserve">training team and regional office staff. </w:t>
      </w:r>
    </w:p>
    <w:p w:rsidR="006E4B39" w:rsidRDefault="006E4B39" w:rsidP="00AC4F03">
      <w:pPr>
        <w:rPr>
          <w:szCs w:val="20"/>
          <w:lang w:val="en-US"/>
        </w:rPr>
      </w:pPr>
      <w:r w:rsidRPr="000C366A">
        <w:rPr>
          <w:szCs w:val="20"/>
          <w:lang w:val="en-US"/>
        </w:rPr>
        <w:t xml:space="preserve">Senior staff </w:t>
      </w:r>
      <w:r>
        <w:rPr>
          <w:szCs w:val="20"/>
          <w:lang w:val="en-US"/>
        </w:rPr>
        <w:t xml:space="preserve">(EL2s and EL1s) </w:t>
      </w:r>
      <w:r w:rsidRPr="000C366A">
        <w:rPr>
          <w:szCs w:val="20"/>
          <w:lang w:val="en-US"/>
        </w:rPr>
        <w:t xml:space="preserve">are at times also required to answer training related enquiries from the public through ORIC’s call centre. </w:t>
      </w:r>
    </w:p>
    <w:p w:rsidR="008515C4" w:rsidRPr="000C366A" w:rsidRDefault="008515C4" w:rsidP="0098135E">
      <w:pPr>
        <w:pStyle w:val="Heading4"/>
      </w:pPr>
      <w:r w:rsidRPr="000C366A">
        <w:lastRenderedPageBreak/>
        <w:t>Communications section</w:t>
      </w:r>
    </w:p>
    <w:p w:rsidR="00083AF9" w:rsidRDefault="00E57C61" w:rsidP="00E57C61">
      <w:pPr>
        <w:rPr>
          <w:szCs w:val="20"/>
          <w:lang w:val="en-US"/>
        </w:rPr>
      </w:pPr>
      <w:r w:rsidRPr="000C366A">
        <w:rPr>
          <w:szCs w:val="20"/>
          <w:lang w:val="en-US"/>
        </w:rPr>
        <w:t>The</w:t>
      </w:r>
      <w:r>
        <w:rPr>
          <w:szCs w:val="20"/>
          <w:lang w:val="en-US"/>
        </w:rPr>
        <w:t xml:space="preserve"> Communications</w:t>
      </w:r>
      <w:r w:rsidRPr="000C366A">
        <w:rPr>
          <w:szCs w:val="20"/>
          <w:lang w:val="en-US"/>
        </w:rPr>
        <w:t xml:space="preserve"> team includes the </w:t>
      </w:r>
      <w:r>
        <w:rPr>
          <w:szCs w:val="20"/>
          <w:lang w:val="en-US"/>
        </w:rPr>
        <w:t xml:space="preserve">EL2 </w:t>
      </w:r>
      <w:r w:rsidRPr="000C366A">
        <w:rPr>
          <w:szCs w:val="20"/>
          <w:lang w:val="en-US"/>
        </w:rPr>
        <w:t xml:space="preserve">section manager, </w:t>
      </w:r>
      <w:r>
        <w:rPr>
          <w:szCs w:val="20"/>
          <w:lang w:val="en-US"/>
        </w:rPr>
        <w:t>two EL1s (one currently vacant) and an APS6</w:t>
      </w:r>
      <w:r w:rsidR="005473E5">
        <w:rPr>
          <w:szCs w:val="20"/>
          <w:lang w:val="en-US"/>
        </w:rPr>
        <w:t xml:space="preserve">. Skills within the team include communications, </w:t>
      </w:r>
      <w:r w:rsidRPr="000C366A">
        <w:rPr>
          <w:szCs w:val="20"/>
          <w:lang w:val="en-US"/>
        </w:rPr>
        <w:t xml:space="preserve">graphic </w:t>
      </w:r>
      <w:r w:rsidR="005473E5">
        <w:rPr>
          <w:szCs w:val="20"/>
          <w:lang w:val="en-US"/>
        </w:rPr>
        <w:t>design</w:t>
      </w:r>
      <w:r>
        <w:rPr>
          <w:szCs w:val="20"/>
          <w:lang w:val="en-US"/>
        </w:rPr>
        <w:t xml:space="preserve"> and </w:t>
      </w:r>
      <w:r w:rsidR="005473E5">
        <w:rPr>
          <w:szCs w:val="20"/>
          <w:lang w:val="en-US"/>
        </w:rPr>
        <w:t>research</w:t>
      </w:r>
      <w:r>
        <w:rPr>
          <w:szCs w:val="20"/>
          <w:lang w:val="en-US"/>
        </w:rPr>
        <w:t xml:space="preserve">. </w:t>
      </w:r>
      <w:r w:rsidR="005473E5">
        <w:rPr>
          <w:szCs w:val="20"/>
          <w:lang w:val="en-US"/>
        </w:rPr>
        <w:t>Functions include: media liaison, client and corporat</w:t>
      </w:r>
      <w:r w:rsidR="000700DB">
        <w:rPr>
          <w:szCs w:val="20"/>
          <w:lang w:val="en-US"/>
        </w:rPr>
        <w:t>e</w:t>
      </w:r>
      <w:r w:rsidR="005473E5">
        <w:rPr>
          <w:szCs w:val="20"/>
          <w:lang w:val="en-US"/>
        </w:rPr>
        <w:t xml:space="preserve"> communications, publications and product distribution, internet and intranet, policy development, research, trend and data analysis, parliamentary reporting and submissions, annual reporting and maintaining the Independent</w:t>
      </w:r>
      <w:r w:rsidR="005473E5" w:rsidRPr="00080F6A">
        <w:rPr>
          <w:i/>
          <w:szCs w:val="20"/>
          <w:lang w:val="en-US"/>
        </w:rPr>
        <w:t>directory</w:t>
      </w:r>
      <w:r w:rsidR="005473E5">
        <w:rPr>
          <w:szCs w:val="20"/>
          <w:lang w:val="en-US"/>
        </w:rPr>
        <w:t xml:space="preserve">, which matches corporations with qualified volunteer independent directors. </w:t>
      </w:r>
    </w:p>
    <w:p w:rsidR="00E57C61" w:rsidRPr="005473E5" w:rsidRDefault="005473E5" w:rsidP="00E57C61">
      <w:pPr>
        <w:rPr>
          <w:szCs w:val="20"/>
          <w:lang w:val="en-US"/>
        </w:rPr>
      </w:pPr>
      <w:r>
        <w:rPr>
          <w:szCs w:val="20"/>
          <w:lang w:val="en-US"/>
        </w:rPr>
        <w:t xml:space="preserve">The Communications section manager </w:t>
      </w:r>
      <w:r w:rsidR="00D404F1">
        <w:rPr>
          <w:szCs w:val="20"/>
          <w:lang w:val="en-US"/>
        </w:rPr>
        <w:t xml:space="preserve">reported </w:t>
      </w:r>
      <w:r>
        <w:rPr>
          <w:szCs w:val="20"/>
          <w:lang w:val="en-US"/>
        </w:rPr>
        <w:t>that staffing was adequate to achieve the team’s objectives; however, in the past</w:t>
      </w:r>
      <w:r w:rsidR="00196016">
        <w:rPr>
          <w:szCs w:val="20"/>
          <w:lang w:val="en-US"/>
        </w:rPr>
        <w:t>,</w:t>
      </w:r>
      <w:r w:rsidR="00083AF9">
        <w:rPr>
          <w:szCs w:val="20"/>
          <w:lang w:val="en-US"/>
        </w:rPr>
        <w:t xml:space="preserve"> ORIC</w:t>
      </w:r>
      <w:r>
        <w:rPr>
          <w:szCs w:val="20"/>
          <w:lang w:val="en-US"/>
        </w:rPr>
        <w:t xml:space="preserve"> has requested assistance from PM&amp;C, for example in maintaining the website, but PM&amp;C has not had capacity to assist. The Review team is of the </w:t>
      </w:r>
      <w:r w:rsidR="00083AF9">
        <w:rPr>
          <w:szCs w:val="20"/>
          <w:lang w:val="en-US"/>
        </w:rPr>
        <w:t>view</w:t>
      </w:r>
      <w:r>
        <w:rPr>
          <w:szCs w:val="20"/>
          <w:lang w:val="en-US"/>
        </w:rPr>
        <w:t xml:space="preserve"> that communications and publications, including website maintenance, </w:t>
      </w:r>
      <w:r w:rsidR="00522728">
        <w:rPr>
          <w:szCs w:val="20"/>
          <w:lang w:val="en-US"/>
        </w:rPr>
        <w:t>are</w:t>
      </w:r>
      <w:r>
        <w:rPr>
          <w:szCs w:val="20"/>
          <w:lang w:val="en-US"/>
        </w:rPr>
        <w:t xml:space="preserve"> area</w:t>
      </w:r>
      <w:r w:rsidR="00522728">
        <w:rPr>
          <w:szCs w:val="20"/>
          <w:lang w:val="en-US"/>
        </w:rPr>
        <w:t>s</w:t>
      </w:r>
      <w:r>
        <w:rPr>
          <w:szCs w:val="20"/>
          <w:lang w:val="en-US"/>
        </w:rPr>
        <w:t xml:space="preserve"> </w:t>
      </w:r>
      <w:r w:rsidR="00196016">
        <w:rPr>
          <w:szCs w:val="20"/>
          <w:lang w:val="en-US"/>
        </w:rPr>
        <w:t xml:space="preserve">in which </w:t>
      </w:r>
      <w:r>
        <w:rPr>
          <w:szCs w:val="20"/>
          <w:lang w:val="en-US"/>
        </w:rPr>
        <w:t xml:space="preserve">PM&amp;C </w:t>
      </w:r>
      <w:r w:rsidR="00522728">
        <w:rPr>
          <w:szCs w:val="20"/>
          <w:lang w:val="en-US"/>
        </w:rPr>
        <w:t>c</w:t>
      </w:r>
      <w:r>
        <w:rPr>
          <w:szCs w:val="20"/>
          <w:lang w:val="en-US"/>
        </w:rPr>
        <w:t>ould consider providing ORIC with more support.</w:t>
      </w:r>
    </w:p>
    <w:p w:rsidR="00083AF9" w:rsidRPr="000C366A" w:rsidRDefault="00083AF9" w:rsidP="00083AF9">
      <w:pPr>
        <w:pStyle w:val="Heading4"/>
      </w:pPr>
      <w:r>
        <w:t>Regional offices</w:t>
      </w:r>
    </w:p>
    <w:p w:rsidR="00493850" w:rsidRDefault="00DC4468" w:rsidP="00080F6A">
      <w:pPr>
        <w:rPr>
          <w:szCs w:val="20"/>
          <w:lang w:val="en-US"/>
        </w:rPr>
      </w:pPr>
      <w:r>
        <w:rPr>
          <w:szCs w:val="20"/>
          <w:lang w:val="en-US"/>
        </w:rPr>
        <w:t>The Registrar has a</w:t>
      </w:r>
      <w:r w:rsidR="00083AF9" w:rsidRPr="00B104F9">
        <w:rPr>
          <w:szCs w:val="20"/>
          <w:lang w:val="en-US"/>
        </w:rPr>
        <w:t xml:space="preserve"> </w:t>
      </w:r>
      <w:r w:rsidR="00083AF9">
        <w:rPr>
          <w:szCs w:val="20"/>
          <w:lang w:val="en-US"/>
        </w:rPr>
        <w:t xml:space="preserve">strategy </w:t>
      </w:r>
      <w:r w:rsidR="00D404F1">
        <w:rPr>
          <w:szCs w:val="20"/>
          <w:lang w:val="en-US"/>
        </w:rPr>
        <w:t xml:space="preserve">in place to move </w:t>
      </w:r>
      <w:r w:rsidR="00083AF9">
        <w:rPr>
          <w:szCs w:val="20"/>
          <w:lang w:val="en-US"/>
        </w:rPr>
        <w:t>Canberra</w:t>
      </w:r>
      <w:r w:rsidR="00D404F1">
        <w:rPr>
          <w:szCs w:val="20"/>
          <w:lang w:val="en-US"/>
        </w:rPr>
        <w:t>-based positions</w:t>
      </w:r>
      <w:r w:rsidR="00083AF9">
        <w:rPr>
          <w:szCs w:val="20"/>
          <w:lang w:val="en-US"/>
        </w:rPr>
        <w:t xml:space="preserve"> to regional offices. Over time, the Registrar envisages all ORIC staff being located in regional offices, apart from a small central support team in Canberra.</w:t>
      </w:r>
      <w:r w:rsidR="00D404F1">
        <w:rPr>
          <w:szCs w:val="20"/>
          <w:lang w:val="en-US"/>
        </w:rPr>
        <w:t xml:space="preserve"> </w:t>
      </w:r>
      <w:r w:rsidR="00493850">
        <w:rPr>
          <w:szCs w:val="20"/>
          <w:lang w:val="en-US"/>
        </w:rPr>
        <w:t xml:space="preserve">Most ORIC staff interviewed strongly agreed that there is a need for more regional office staff, but that specialist and support functions </w:t>
      </w:r>
      <w:r w:rsidR="00D404F1">
        <w:rPr>
          <w:szCs w:val="20"/>
          <w:lang w:val="en-US"/>
        </w:rPr>
        <w:t xml:space="preserve">should remain </w:t>
      </w:r>
      <w:r w:rsidR="00493850">
        <w:rPr>
          <w:szCs w:val="20"/>
          <w:lang w:val="en-US"/>
        </w:rPr>
        <w:t>in Canberra.</w:t>
      </w:r>
    </w:p>
    <w:p w:rsidR="00BA5A37" w:rsidRDefault="00BA5A37" w:rsidP="00080F6A">
      <w:pPr>
        <w:rPr>
          <w:szCs w:val="20"/>
          <w:lang w:val="en-US"/>
        </w:rPr>
      </w:pPr>
      <w:r>
        <w:rPr>
          <w:szCs w:val="20"/>
          <w:lang w:val="en-US"/>
        </w:rPr>
        <w:t xml:space="preserve">There are currently </w:t>
      </w:r>
      <w:r w:rsidR="00196016">
        <w:rPr>
          <w:szCs w:val="20"/>
          <w:lang w:val="en-US"/>
        </w:rPr>
        <w:t xml:space="preserve">10 </w:t>
      </w:r>
      <w:r>
        <w:rPr>
          <w:szCs w:val="20"/>
          <w:lang w:val="en-US"/>
        </w:rPr>
        <w:t xml:space="preserve">regional office staff located in seven regional offices: Coffs Harbour, Brisbane, Cairns, Darwin, Alice Springs, Broome, and Perth. These staff are generally co-located with other PM&amp;C staff in PM&amp;C regional network offices. </w:t>
      </w:r>
    </w:p>
    <w:p w:rsidR="004B2A66" w:rsidRPr="000C35AF" w:rsidRDefault="00083AF9" w:rsidP="004B2A66">
      <w:pPr>
        <w:rPr>
          <w:szCs w:val="20"/>
          <w:lang w:val="en-US"/>
        </w:rPr>
      </w:pPr>
      <w:r>
        <w:rPr>
          <w:szCs w:val="20"/>
          <w:lang w:val="en-US"/>
        </w:rPr>
        <w:t xml:space="preserve">All </w:t>
      </w:r>
      <w:r w:rsidR="00D404F1">
        <w:rPr>
          <w:szCs w:val="20"/>
          <w:lang w:val="en-US"/>
        </w:rPr>
        <w:t>staff interviewed with the exception of</w:t>
      </w:r>
      <w:r>
        <w:rPr>
          <w:szCs w:val="20"/>
          <w:lang w:val="en-US"/>
        </w:rPr>
        <w:t xml:space="preserve"> Investigations and Prosecutions, Communications and the General Counsel</w:t>
      </w:r>
      <w:r w:rsidR="00BA5A37">
        <w:rPr>
          <w:szCs w:val="20"/>
          <w:lang w:val="en-US"/>
        </w:rPr>
        <w:t>,</w:t>
      </w:r>
      <w:r>
        <w:rPr>
          <w:szCs w:val="20"/>
          <w:lang w:val="en-US"/>
        </w:rPr>
        <w:t xml:space="preserve"> </w:t>
      </w:r>
      <w:r w:rsidR="00BA5A37">
        <w:rPr>
          <w:szCs w:val="20"/>
          <w:lang w:val="en-US"/>
        </w:rPr>
        <w:t>view</w:t>
      </w:r>
      <w:r w:rsidR="00D404F1">
        <w:rPr>
          <w:szCs w:val="20"/>
          <w:lang w:val="en-US"/>
        </w:rPr>
        <w:t>ed</w:t>
      </w:r>
      <w:r>
        <w:rPr>
          <w:szCs w:val="20"/>
          <w:lang w:val="en-US"/>
        </w:rPr>
        <w:t xml:space="preserve"> regional officers as an extension of their own function. </w:t>
      </w:r>
      <w:r w:rsidR="00D404F1">
        <w:rPr>
          <w:szCs w:val="20"/>
          <w:lang w:val="en-US"/>
        </w:rPr>
        <w:t>T</w:t>
      </w:r>
      <w:r w:rsidR="00493850">
        <w:rPr>
          <w:szCs w:val="20"/>
          <w:lang w:val="en-US"/>
        </w:rPr>
        <w:t xml:space="preserve">here appears to be </w:t>
      </w:r>
      <w:r w:rsidR="004B2A66">
        <w:rPr>
          <w:szCs w:val="20"/>
          <w:lang w:val="en-US"/>
        </w:rPr>
        <w:t xml:space="preserve">many </w:t>
      </w:r>
      <w:r w:rsidR="00493850">
        <w:rPr>
          <w:szCs w:val="20"/>
          <w:lang w:val="en-US"/>
        </w:rPr>
        <w:t xml:space="preserve">multiple competing demands on </w:t>
      </w:r>
      <w:r w:rsidR="00487E3E">
        <w:rPr>
          <w:szCs w:val="20"/>
          <w:lang w:val="en-US"/>
        </w:rPr>
        <w:t>regional officers</w:t>
      </w:r>
      <w:r w:rsidR="00D404F1">
        <w:rPr>
          <w:szCs w:val="20"/>
          <w:lang w:val="en-US"/>
        </w:rPr>
        <w:t>’</w:t>
      </w:r>
      <w:r w:rsidR="00493850">
        <w:rPr>
          <w:szCs w:val="20"/>
          <w:lang w:val="en-US"/>
        </w:rPr>
        <w:t xml:space="preserve"> time</w:t>
      </w:r>
      <w:r w:rsidR="00487E3E">
        <w:rPr>
          <w:szCs w:val="20"/>
          <w:lang w:val="en-US"/>
        </w:rPr>
        <w:t>.</w:t>
      </w:r>
      <w:r w:rsidR="004B2A66">
        <w:rPr>
          <w:szCs w:val="20"/>
          <w:lang w:val="en-US"/>
        </w:rPr>
        <w:t xml:space="preserve"> </w:t>
      </w:r>
      <w:r w:rsidR="00D404F1">
        <w:rPr>
          <w:szCs w:val="20"/>
          <w:lang w:val="en-US"/>
        </w:rPr>
        <w:t xml:space="preserve">This is evidenced by </w:t>
      </w:r>
      <w:r w:rsidR="0098135E">
        <w:rPr>
          <w:szCs w:val="20"/>
          <w:lang w:val="en-US"/>
        </w:rPr>
        <w:t xml:space="preserve">the long list of “key </w:t>
      </w:r>
      <w:r w:rsidR="0098135E" w:rsidRPr="000C35AF">
        <w:rPr>
          <w:szCs w:val="20"/>
          <w:lang w:val="en-US"/>
        </w:rPr>
        <w:t>responsibilities and duties</w:t>
      </w:r>
      <w:r w:rsidR="0098135E">
        <w:rPr>
          <w:szCs w:val="20"/>
          <w:lang w:val="en-US"/>
        </w:rPr>
        <w:t>”</w:t>
      </w:r>
      <w:r w:rsidR="0098135E" w:rsidRPr="000C35AF">
        <w:rPr>
          <w:szCs w:val="20"/>
          <w:lang w:val="en-US"/>
        </w:rPr>
        <w:t xml:space="preserve"> of regional officers</w:t>
      </w:r>
      <w:r w:rsidR="0098135E">
        <w:rPr>
          <w:szCs w:val="20"/>
          <w:lang w:val="en-US"/>
        </w:rPr>
        <w:t xml:space="preserve"> detailed in O</w:t>
      </w:r>
      <w:r w:rsidR="00487E3E">
        <w:rPr>
          <w:szCs w:val="20"/>
          <w:lang w:val="en-US"/>
        </w:rPr>
        <w:t>RIC’s Regional Operations Guidelines</w:t>
      </w:r>
      <w:r w:rsidR="004B2A66" w:rsidRPr="000C35AF">
        <w:rPr>
          <w:szCs w:val="20"/>
          <w:lang w:val="en-US"/>
        </w:rPr>
        <w:t>:</w:t>
      </w:r>
    </w:p>
    <w:p w:rsidR="004B2A66" w:rsidRPr="000C35AF" w:rsidRDefault="00487E3E" w:rsidP="00320DEF">
      <w:pPr>
        <w:pStyle w:val="ListBullet"/>
        <w:rPr>
          <w:lang w:val="en-US"/>
        </w:rPr>
      </w:pPr>
      <w:r w:rsidRPr="00487E3E">
        <w:rPr>
          <w:lang w:val="en-US"/>
        </w:rPr>
        <w:t>S</w:t>
      </w:r>
      <w:r w:rsidR="004B2A66" w:rsidRPr="000C35AF">
        <w:rPr>
          <w:lang w:val="en-US"/>
        </w:rPr>
        <w:t xml:space="preserve">etting up and operating a regional office operation from the PM&amp;C regional or state office and, from this location, offering assistance and support to groups and corporations with governance issues. </w:t>
      </w:r>
    </w:p>
    <w:p w:rsidR="004B2A66" w:rsidRPr="000C35AF" w:rsidRDefault="00487E3E" w:rsidP="00320DEF">
      <w:pPr>
        <w:pStyle w:val="ListBullet"/>
        <w:rPr>
          <w:lang w:val="en-US"/>
        </w:rPr>
      </w:pPr>
      <w:r w:rsidRPr="00487E3E">
        <w:rPr>
          <w:lang w:val="en-US"/>
        </w:rPr>
        <w:t>P</w:t>
      </w:r>
      <w:r w:rsidR="004B2A66" w:rsidRPr="000C35AF">
        <w:rPr>
          <w:lang w:val="en-US"/>
        </w:rPr>
        <w:t>romoting the benefits of registering under the CATSI Act and assisting group</w:t>
      </w:r>
      <w:r w:rsidR="004B2A66" w:rsidRPr="00DA7EFD">
        <w:rPr>
          <w:lang w:val="en-US"/>
        </w:rPr>
        <w:t>s with the registration process.</w:t>
      </w:r>
      <w:r w:rsidR="004B2A66" w:rsidRPr="000C35AF">
        <w:rPr>
          <w:lang w:val="en-US"/>
        </w:rPr>
        <w:t xml:space="preserve"> This includes local assistance an</w:t>
      </w:r>
      <w:r w:rsidR="00196016">
        <w:rPr>
          <w:lang w:val="en-US"/>
        </w:rPr>
        <w:t>d support such as attending pre</w:t>
      </w:r>
      <w:r w:rsidR="00196016">
        <w:rPr>
          <w:lang w:val="en-US"/>
        </w:rPr>
        <w:noBreakHyphen/>
      </w:r>
      <w:r w:rsidR="004B2A66" w:rsidRPr="000C35AF">
        <w:rPr>
          <w:lang w:val="en-US"/>
        </w:rPr>
        <w:t>incorporation meetings, designing rule books, completing paperwork etc.</w:t>
      </w:r>
    </w:p>
    <w:p w:rsidR="004B2A66" w:rsidRDefault="00487E3E" w:rsidP="00320DEF">
      <w:pPr>
        <w:pStyle w:val="ListBullet"/>
        <w:rPr>
          <w:lang w:val="en-US"/>
        </w:rPr>
      </w:pPr>
      <w:r w:rsidRPr="00487E3E">
        <w:rPr>
          <w:lang w:val="en-US"/>
        </w:rPr>
        <w:t>V</w:t>
      </w:r>
      <w:r w:rsidR="004B2A66" w:rsidRPr="000C35AF">
        <w:rPr>
          <w:lang w:val="en-US"/>
        </w:rPr>
        <w:t>isiting corporations in the region to confirm their continuing existence, update their records on the public register, promot</w:t>
      </w:r>
      <w:r w:rsidR="00196016">
        <w:rPr>
          <w:lang w:val="en-US"/>
        </w:rPr>
        <w:t>e</w:t>
      </w:r>
      <w:r w:rsidR="004B2A66" w:rsidRPr="000C35AF">
        <w:rPr>
          <w:lang w:val="en-US"/>
        </w:rPr>
        <w:t xml:space="preserve"> online </w:t>
      </w:r>
      <w:r w:rsidR="00196016" w:rsidRPr="000C35AF">
        <w:rPr>
          <w:lang w:val="en-US"/>
        </w:rPr>
        <w:t>lodgment</w:t>
      </w:r>
      <w:r w:rsidR="004B2A66" w:rsidRPr="000C35AF">
        <w:rPr>
          <w:lang w:val="en-US"/>
        </w:rPr>
        <w:t xml:space="preserve"> of forms and reports, assist with reporting compliance, </w:t>
      </w:r>
      <w:r w:rsidR="00DD3657">
        <w:rPr>
          <w:lang w:val="en-US"/>
        </w:rPr>
        <w:t>and assess</w:t>
      </w:r>
      <w:r w:rsidR="004B2A66" w:rsidRPr="000C35AF">
        <w:rPr>
          <w:lang w:val="en-US"/>
        </w:rPr>
        <w:t xml:space="preserve"> governance health, and corporate governance needs for future assistance and support</w:t>
      </w:r>
      <w:r w:rsidR="007F0CE9">
        <w:rPr>
          <w:lang w:val="en-US"/>
        </w:rPr>
        <w:t>.</w:t>
      </w:r>
      <w:r w:rsidR="004B2A66" w:rsidRPr="000C35AF">
        <w:rPr>
          <w:lang w:val="en-US"/>
        </w:rPr>
        <w:t xml:space="preserve"> </w:t>
      </w:r>
    </w:p>
    <w:p w:rsidR="004B2A66" w:rsidRPr="000C35AF" w:rsidRDefault="00487E3E" w:rsidP="00320DEF">
      <w:pPr>
        <w:pStyle w:val="ListBullet"/>
        <w:rPr>
          <w:lang w:val="en-US"/>
        </w:rPr>
      </w:pPr>
      <w:r>
        <w:rPr>
          <w:lang w:val="en-US"/>
        </w:rPr>
        <w:t>H</w:t>
      </w:r>
      <w:r w:rsidR="004B2A66" w:rsidRPr="000C35AF">
        <w:rPr>
          <w:lang w:val="en-US"/>
        </w:rPr>
        <w:t>elping corporations with their governance needs and understanding their responsibilities under the</w:t>
      </w:r>
      <w:r w:rsidR="004B2A66" w:rsidRPr="004B2A66">
        <w:rPr>
          <w:lang w:val="en-US"/>
        </w:rPr>
        <w:t xml:space="preserve"> CATSI Act and their rule books</w:t>
      </w:r>
      <w:r w:rsidR="004B2A66" w:rsidRPr="000C35AF">
        <w:rPr>
          <w:lang w:val="en-US"/>
        </w:rPr>
        <w:t xml:space="preserve">. </w:t>
      </w:r>
    </w:p>
    <w:p w:rsidR="004B2A66" w:rsidRPr="000C35AF" w:rsidRDefault="00487E3E" w:rsidP="00320DEF">
      <w:pPr>
        <w:pStyle w:val="ListBullet"/>
        <w:rPr>
          <w:lang w:val="en-US"/>
        </w:rPr>
      </w:pPr>
      <w:r w:rsidRPr="00487E3E">
        <w:rPr>
          <w:lang w:val="en-US"/>
        </w:rPr>
        <w:t>A</w:t>
      </w:r>
      <w:r w:rsidR="004B2A66" w:rsidRPr="000C35AF">
        <w:rPr>
          <w:lang w:val="en-US"/>
        </w:rPr>
        <w:t>ttending and assisting corporations with AGMs, general meetings and directors meetings</w:t>
      </w:r>
      <w:r w:rsidR="007F0CE9">
        <w:rPr>
          <w:lang w:val="en-US"/>
        </w:rPr>
        <w:t>,</w:t>
      </w:r>
      <w:r w:rsidR="004B2A66" w:rsidRPr="000C35AF">
        <w:rPr>
          <w:lang w:val="en-US"/>
        </w:rPr>
        <w:t xml:space="preserve"> an</w:t>
      </w:r>
      <w:r w:rsidR="004B2A66" w:rsidRPr="004B2A66">
        <w:rPr>
          <w:lang w:val="en-US"/>
        </w:rPr>
        <w:t>d assisting in meeting procedural</w:t>
      </w:r>
      <w:r w:rsidR="004B2A66" w:rsidRPr="000C35AF">
        <w:rPr>
          <w:lang w:val="en-US"/>
        </w:rPr>
        <w:t xml:space="preserve"> and legislative requirements. </w:t>
      </w:r>
    </w:p>
    <w:p w:rsidR="004B2A66" w:rsidRPr="000C35AF" w:rsidRDefault="00487E3E" w:rsidP="00320DEF">
      <w:pPr>
        <w:pStyle w:val="ListBullet"/>
        <w:rPr>
          <w:lang w:val="en-US"/>
        </w:rPr>
      </w:pPr>
      <w:r w:rsidRPr="00487E3E">
        <w:rPr>
          <w:lang w:val="en-US"/>
        </w:rPr>
        <w:t>A</w:t>
      </w:r>
      <w:r w:rsidR="004B2A66" w:rsidRPr="000C35AF">
        <w:rPr>
          <w:lang w:val="en-US"/>
        </w:rPr>
        <w:t xml:space="preserve">ssisting groups with specific registration functions, including: rule changes, name changes, completing change forms and applications for exemptions. </w:t>
      </w:r>
    </w:p>
    <w:p w:rsidR="004B2A66" w:rsidRPr="000C35AF" w:rsidRDefault="00487E3E" w:rsidP="00320DEF">
      <w:pPr>
        <w:pStyle w:val="ListBullet"/>
        <w:rPr>
          <w:lang w:val="en-US"/>
        </w:rPr>
      </w:pPr>
      <w:r>
        <w:rPr>
          <w:lang w:val="en-US"/>
        </w:rPr>
        <w:t>I</w:t>
      </w:r>
      <w:r w:rsidR="004B2A66" w:rsidRPr="000C35AF">
        <w:rPr>
          <w:lang w:val="en-US"/>
        </w:rPr>
        <w:t xml:space="preserve">dentifying well-governed organisations and individuals with good governance skills to </w:t>
      </w:r>
      <w:r w:rsidR="0098135E">
        <w:rPr>
          <w:lang w:val="en-US"/>
        </w:rPr>
        <w:t>be an exemplar of better practice in the region</w:t>
      </w:r>
      <w:r w:rsidR="004B2A66" w:rsidRPr="000C35AF">
        <w:rPr>
          <w:lang w:val="en-US"/>
        </w:rPr>
        <w:t xml:space="preserve">. </w:t>
      </w:r>
    </w:p>
    <w:p w:rsidR="004B2A66" w:rsidRPr="000C35AF" w:rsidRDefault="004B2A66" w:rsidP="000C35AF">
      <w:pPr>
        <w:rPr>
          <w:szCs w:val="20"/>
          <w:lang w:val="en-US"/>
        </w:rPr>
      </w:pPr>
      <w:r w:rsidRPr="000C35AF">
        <w:rPr>
          <w:szCs w:val="20"/>
          <w:lang w:val="en-US"/>
        </w:rPr>
        <w:t xml:space="preserve">Regional officers </w:t>
      </w:r>
      <w:r w:rsidR="00DA7EFD">
        <w:rPr>
          <w:szCs w:val="20"/>
          <w:lang w:val="en-US"/>
        </w:rPr>
        <w:t>also</w:t>
      </w:r>
      <w:r w:rsidRPr="000C35AF">
        <w:rPr>
          <w:szCs w:val="20"/>
          <w:lang w:val="en-US"/>
        </w:rPr>
        <w:t xml:space="preserve"> assist national office with the delivery of specialist services and/or deliver services jointly, including: </w:t>
      </w:r>
    </w:p>
    <w:p w:rsidR="004B2A66" w:rsidRPr="000C35AF" w:rsidRDefault="00487E3E" w:rsidP="00320DEF">
      <w:pPr>
        <w:pStyle w:val="ListBullet"/>
        <w:rPr>
          <w:lang w:val="en-US"/>
        </w:rPr>
      </w:pPr>
      <w:r w:rsidRPr="00487E3E">
        <w:rPr>
          <w:lang w:val="en-US"/>
        </w:rPr>
        <w:t>T</w:t>
      </w:r>
      <w:r w:rsidR="004B2A66" w:rsidRPr="000C35AF">
        <w:rPr>
          <w:lang w:val="en-US"/>
        </w:rPr>
        <w:t xml:space="preserve">he delivery of </w:t>
      </w:r>
      <w:r w:rsidR="00976A4E">
        <w:rPr>
          <w:lang w:val="en-US"/>
        </w:rPr>
        <w:t>C</w:t>
      </w:r>
      <w:r w:rsidR="004B2A66" w:rsidRPr="000C35AF">
        <w:rPr>
          <w:lang w:val="en-US"/>
        </w:rPr>
        <w:t xml:space="preserve">orporation </w:t>
      </w:r>
      <w:r w:rsidR="00976A4E">
        <w:rPr>
          <w:lang w:val="en-US"/>
        </w:rPr>
        <w:t>S</w:t>
      </w:r>
      <w:r w:rsidR="004B2A66" w:rsidRPr="000C35AF">
        <w:rPr>
          <w:lang w:val="en-US"/>
        </w:rPr>
        <w:t xml:space="preserve">pecific </w:t>
      </w:r>
      <w:r w:rsidR="00976A4E">
        <w:rPr>
          <w:lang w:val="en-US"/>
        </w:rPr>
        <w:t>T</w:t>
      </w:r>
      <w:r w:rsidR="004B2A66" w:rsidRPr="000C35AF">
        <w:rPr>
          <w:lang w:val="en-US"/>
        </w:rPr>
        <w:t>raining and assist</w:t>
      </w:r>
      <w:r w:rsidR="00DA7EFD">
        <w:rPr>
          <w:lang w:val="en-US"/>
        </w:rPr>
        <w:t>ing</w:t>
      </w:r>
      <w:r w:rsidR="004B2A66" w:rsidRPr="000C35AF">
        <w:rPr>
          <w:lang w:val="en-US"/>
        </w:rPr>
        <w:t xml:space="preserve"> with the delivery of Introduction to Corporate Governance workshops. </w:t>
      </w:r>
    </w:p>
    <w:p w:rsidR="004B2A66" w:rsidRPr="000C35AF" w:rsidRDefault="002D51DE" w:rsidP="00320DEF">
      <w:pPr>
        <w:pStyle w:val="ListBullet"/>
        <w:rPr>
          <w:lang w:val="en-US"/>
        </w:rPr>
      </w:pPr>
      <w:r w:rsidRPr="002D51DE">
        <w:rPr>
          <w:lang w:val="en-US"/>
        </w:rPr>
        <w:t>C</w:t>
      </w:r>
      <w:r w:rsidR="004B2A66" w:rsidRPr="000C35AF">
        <w:rPr>
          <w:lang w:val="en-US"/>
        </w:rPr>
        <w:t>omplaints handling</w:t>
      </w:r>
      <w:r w:rsidR="00DA7EFD">
        <w:rPr>
          <w:lang w:val="en-US"/>
        </w:rPr>
        <w:t xml:space="preserve"> and assistance with disputes</w:t>
      </w:r>
      <w:r w:rsidR="004B2A66" w:rsidRPr="000C35AF">
        <w:rPr>
          <w:lang w:val="en-US"/>
        </w:rPr>
        <w:t>: Regional officers assist, support and provide local intelligence to national office about specific corporation complaints in their regions. Regional officers also take responsibility for managing complaints within their regions</w:t>
      </w:r>
      <w:r w:rsidR="00DA7EFD">
        <w:rPr>
          <w:lang w:val="en-US"/>
        </w:rPr>
        <w:t xml:space="preserve">, and </w:t>
      </w:r>
      <w:r w:rsidR="00DA7EFD" w:rsidRPr="00111213">
        <w:rPr>
          <w:lang w:val="en-US"/>
        </w:rPr>
        <w:t xml:space="preserve">participate in </w:t>
      </w:r>
      <w:r w:rsidR="00DA7EFD" w:rsidRPr="00111213">
        <w:rPr>
          <w:lang w:val="en-US"/>
        </w:rPr>
        <w:lastRenderedPageBreak/>
        <w:t xml:space="preserve">local community dispute management work for each of the disputes handled by the ORIC </w:t>
      </w:r>
      <w:r w:rsidR="0029598B">
        <w:rPr>
          <w:lang w:val="en-US"/>
        </w:rPr>
        <w:t>D</w:t>
      </w:r>
      <w:r w:rsidR="00DA7EFD" w:rsidRPr="00111213">
        <w:rPr>
          <w:lang w:val="en-US"/>
        </w:rPr>
        <w:t>isputes team in their region.</w:t>
      </w:r>
    </w:p>
    <w:p w:rsidR="004B2A66" w:rsidRPr="000C35AF" w:rsidRDefault="002D51DE" w:rsidP="00320DEF">
      <w:pPr>
        <w:pStyle w:val="ListBullet"/>
        <w:rPr>
          <w:lang w:val="en-US"/>
        </w:rPr>
      </w:pPr>
      <w:r w:rsidRPr="002D51DE">
        <w:rPr>
          <w:lang w:val="en-US"/>
        </w:rPr>
        <w:t>R</w:t>
      </w:r>
      <w:r w:rsidR="004B2A66" w:rsidRPr="000C35AF">
        <w:rPr>
          <w:lang w:val="en-US"/>
        </w:rPr>
        <w:t xml:space="preserve">egulation program: including </w:t>
      </w:r>
      <w:r>
        <w:rPr>
          <w:lang w:val="en-US"/>
        </w:rPr>
        <w:t xml:space="preserve">project management and support </w:t>
      </w:r>
      <w:r w:rsidR="004B2A66" w:rsidRPr="000C35AF">
        <w:rPr>
          <w:lang w:val="en-US"/>
        </w:rPr>
        <w:t xml:space="preserve">tasks associated with examinations, special administrations and monitoring notices. </w:t>
      </w:r>
    </w:p>
    <w:p w:rsidR="004B2A66" w:rsidRPr="000C35AF" w:rsidRDefault="002D51DE" w:rsidP="00320DEF">
      <w:pPr>
        <w:pStyle w:val="ListBullet"/>
        <w:rPr>
          <w:lang w:val="en-US"/>
        </w:rPr>
      </w:pPr>
      <w:r w:rsidRPr="002D51DE">
        <w:rPr>
          <w:lang w:val="en-US"/>
        </w:rPr>
        <w:t>A</w:t>
      </w:r>
      <w:r w:rsidR="004B2A66" w:rsidRPr="000C35AF">
        <w:rPr>
          <w:lang w:val="en-US"/>
        </w:rPr>
        <w:t>ctivities associated with Investigation and Prosecution functions: provide investigation teams with local intelligence and local administrative support.</w:t>
      </w:r>
    </w:p>
    <w:p w:rsidR="004B2A66" w:rsidRPr="000C35AF" w:rsidRDefault="004B2A66" w:rsidP="00320DEF">
      <w:pPr>
        <w:pStyle w:val="ListBullet"/>
        <w:rPr>
          <w:lang w:val="en-US"/>
        </w:rPr>
      </w:pPr>
      <w:r w:rsidRPr="000C35AF">
        <w:rPr>
          <w:lang w:val="en-US"/>
        </w:rPr>
        <w:t xml:space="preserve">ORIC’s call centre operation: </w:t>
      </w:r>
      <w:r w:rsidR="00270E2D">
        <w:rPr>
          <w:lang w:val="en-US"/>
        </w:rPr>
        <w:t>a</w:t>
      </w:r>
      <w:r w:rsidRPr="000C35AF">
        <w:rPr>
          <w:lang w:val="en-US"/>
        </w:rPr>
        <w:t xml:space="preserve">ll regional officers contribute to taking calls </w:t>
      </w:r>
      <w:r w:rsidR="00270E2D">
        <w:rPr>
          <w:lang w:val="en-US"/>
        </w:rPr>
        <w:t>at</w:t>
      </w:r>
      <w:r w:rsidR="00270E2D" w:rsidRPr="000C35AF">
        <w:rPr>
          <w:lang w:val="en-US"/>
        </w:rPr>
        <w:t xml:space="preserve"> </w:t>
      </w:r>
      <w:r w:rsidRPr="000C35AF">
        <w:rPr>
          <w:lang w:val="en-US"/>
        </w:rPr>
        <w:t>the call centre in accordance with the roster.</w:t>
      </w:r>
    </w:p>
    <w:p w:rsidR="004B2A66" w:rsidRPr="000C35AF" w:rsidRDefault="004B2A66" w:rsidP="00320DEF">
      <w:pPr>
        <w:pStyle w:val="ListBullet"/>
        <w:rPr>
          <w:lang w:val="en-US"/>
        </w:rPr>
      </w:pPr>
      <w:r w:rsidRPr="000C35AF">
        <w:rPr>
          <w:lang w:val="en-US"/>
        </w:rPr>
        <w:t>ORA (ORIC recruitment assistance) applications received for the region. Regional officers provide a local on-the-ground</w:t>
      </w:r>
      <w:r w:rsidR="002D51DE">
        <w:rPr>
          <w:lang w:val="en-US"/>
        </w:rPr>
        <w:t xml:space="preserve"> support</w:t>
      </w:r>
      <w:r w:rsidRPr="000C35AF">
        <w:rPr>
          <w:lang w:val="en-US"/>
        </w:rPr>
        <w:t xml:space="preserve"> role for ORIC recruitment proces</w:t>
      </w:r>
      <w:r w:rsidR="002D51DE" w:rsidRPr="002D51DE">
        <w:rPr>
          <w:lang w:val="en-US"/>
        </w:rPr>
        <w:t>ses undertaken in their region</w:t>
      </w:r>
      <w:r w:rsidRPr="000C35AF">
        <w:rPr>
          <w:lang w:val="en-US"/>
        </w:rPr>
        <w:t>.</w:t>
      </w:r>
    </w:p>
    <w:p w:rsidR="00196016" w:rsidRDefault="00B42DC3" w:rsidP="009311F2">
      <w:pPr>
        <w:pStyle w:val="BodyText"/>
        <w:rPr>
          <w:rFonts w:eastAsiaTheme="majorEastAsia" w:cstheme="majorBidi"/>
          <w:b/>
          <w:iCs/>
          <w:color w:val="00338D" w:themeColor="background2"/>
          <w:sz w:val="24"/>
        </w:rPr>
      </w:pPr>
      <w:r>
        <w:rPr>
          <w:lang w:val="en-US"/>
        </w:rPr>
        <w:t xml:space="preserve">ORIC’s regional presence is highly valued by online consultation respondents </w:t>
      </w:r>
      <w:r w:rsidR="00487E3E">
        <w:rPr>
          <w:lang w:val="en-US"/>
        </w:rPr>
        <w:t>(</w:t>
      </w:r>
      <w:r w:rsidR="0043690B">
        <w:rPr>
          <w:lang w:val="en-US"/>
        </w:rPr>
        <w:t xml:space="preserve">18 </w:t>
      </w:r>
      <w:r w:rsidR="00487E3E">
        <w:rPr>
          <w:lang w:val="en-US"/>
        </w:rPr>
        <w:t xml:space="preserve">substantive comments emphasised the need for an ORIC regional presence) </w:t>
      </w:r>
      <w:r>
        <w:rPr>
          <w:lang w:val="en-US"/>
        </w:rPr>
        <w:t xml:space="preserve">and </w:t>
      </w:r>
      <w:r w:rsidR="00493850">
        <w:rPr>
          <w:lang w:val="en-US"/>
        </w:rPr>
        <w:t xml:space="preserve">funding agencies, particularly those agencies that also have a regional presence. However, </w:t>
      </w:r>
      <w:r>
        <w:rPr>
          <w:lang w:val="en-US"/>
        </w:rPr>
        <w:t xml:space="preserve">regional office resources are </w:t>
      </w:r>
      <w:r w:rsidR="0043690B">
        <w:rPr>
          <w:lang w:val="en-US"/>
        </w:rPr>
        <w:t xml:space="preserve">scarce </w:t>
      </w:r>
      <w:r w:rsidR="00493850">
        <w:rPr>
          <w:lang w:val="en-US"/>
        </w:rPr>
        <w:t xml:space="preserve">and </w:t>
      </w:r>
      <w:r w:rsidR="00DA7EFD">
        <w:rPr>
          <w:lang w:val="en-US"/>
        </w:rPr>
        <w:t xml:space="preserve">the </w:t>
      </w:r>
      <w:r w:rsidR="00493850">
        <w:rPr>
          <w:lang w:val="en-US"/>
        </w:rPr>
        <w:t xml:space="preserve">regional office staff </w:t>
      </w:r>
      <w:r w:rsidR="0043690B">
        <w:rPr>
          <w:lang w:val="en-US"/>
        </w:rPr>
        <w:t xml:space="preserve">member </w:t>
      </w:r>
      <w:r w:rsidR="00DA7EFD">
        <w:rPr>
          <w:lang w:val="en-US"/>
        </w:rPr>
        <w:t>interviewed for the Review expressed that</w:t>
      </w:r>
      <w:r w:rsidR="00493850">
        <w:rPr>
          <w:lang w:val="en-US"/>
        </w:rPr>
        <w:t xml:space="preserve"> they </w:t>
      </w:r>
      <w:r w:rsidR="0043690B">
        <w:rPr>
          <w:lang w:val="en-US"/>
        </w:rPr>
        <w:t>struggle to</w:t>
      </w:r>
      <w:r w:rsidR="00493850">
        <w:rPr>
          <w:lang w:val="en-US"/>
        </w:rPr>
        <w:t xml:space="preserve"> </w:t>
      </w:r>
      <w:r w:rsidR="0043690B">
        <w:rPr>
          <w:lang w:val="en-US"/>
        </w:rPr>
        <w:t xml:space="preserve">deliver the </w:t>
      </w:r>
      <w:r w:rsidR="00493850">
        <w:rPr>
          <w:lang w:val="en-US"/>
        </w:rPr>
        <w:t>required level of services across the</w:t>
      </w:r>
      <w:r w:rsidR="00DA7EFD">
        <w:rPr>
          <w:lang w:val="en-US"/>
        </w:rPr>
        <w:t>ir</w:t>
      </w:r>
      <w:r w:rsidR="00493850">
        <w:rPr>
          <w:lang w:val="en-US"/>
        </w:rPr>
        <w:t xml:space="preserve"> expansive </w:t>
      </w:r>
      <w:r w:rsidR="00DA7EFD">
        <w:rPr>
          <w:lang w:val="en-US"/>
        </w:rPr>
        <w:t>territories</w:t>
      </w:r>
      <w:r w:rsidR="00F2120B">
        <w:rPr>
          <w:lang w:val="en-US"/>
        </w:rPr>
        <w:t xml:space="preserve">. </w:t>
      </w:r>
    </w:p>
    <w:p w:rsidR="008515C4" w:rsidRPr="00310A5D" w:rsidRDefault="008515C4" w:rsidP="001624CC">
      <w:pPr>
        <w:pStyle w:val="Heading5"/>
      </w:pPr>
      <w:r>
        <w:t xml:space="preserve">Recommendations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94"/>
      </w:tblGrid>
      <w:tr w:rsidR="008515C4" w:rsidRPr="00F043C5" w:rsidTr="00144C68">
        <w:tc>
          <w:tcPr>
            <w:tcW w:w="428" w:type="pct"/>
            <w:tcBorders>
              <w:bottom w:val="single" w:sz="4" w:space="0" w:color="00338D"/>
            </w:tcBorders>
          </w:tcPr>
          <w:p w:rsidR="008515C4" w:rsidRPr="00F043C5" w:rsidRDefault="008515C4" w:rsidP="00E81C26">
            <w:pPr>
              <w:pStyle w:val="Tableheading"/>
            </w:pPr>
            <w:r>
              <w:t>Ref.</w:t>
            </w:r>
          </w:p>
        </w:tc>
        <w:tc>
          <w:tcPr>
            <w:tcW w:w="4572" w:type="pct"/>
            <w:tcBorders>
              <w:bottom w:val="single" w:sz="4" w:space="0" w:color="00338D"/>
            </w:tcBorders>
          </w:tcPr>
          <w:p w:rsidR="008515C4" w:rsidRPr="00F043C5" w:rsidRDefault="008515C4" w:rsidP="00E81C26">
            <w:pPr>
              <w:pStyle w:val="Tableheading"/>
            </w:pPr>
            <w:r w:rsidRPr="00F043C5">
              <w:t>Recommendation</w:t>
            </w:r>
          </w:p>
        </w:tc>
      </w:tr>
      <w:tr w:rsidR="00FD6035" w:rsidTr="00196016">
        <w:trPr>
          <w:cantSplit/>
        </w:trPr>
        <w:tc>
          <w:tcPr>
            <w:tcW w:w="428" w:type="pct"/>
            <w:tcBorders>
              <w:top w:val="single" w:sz="4" w:space="0" w:color="00338D"/>
              <w:bottom w:val="single" w:sz="2" w:space="0" w:color="808080" w:themeColor="background1" w:themeShade="80"/>
            </w:tcBorders>
          </w:tcPr>
          <w:p w:rsidR="00FD6035" w:rsidRPr="00F043C5" w:rsidRDefault="009B64D6" w:rsidP="00E81C26">
            <w:pPr>
              <w:pStyle w:val="Tabletext"/>
            </w:pPr>
            <w:r>
              <w:t>29</w:t>
            </w:r>
          </w:p>
        </w:tc>
        <w:tc>
          <w:tcPr>
            <w:tcW w:w="4572" w:type="pct"/>
            <w:tcBorders>
              <w:top w:val="single" w:sz="4" w:space="0" w:color="00338D"/>
              <w:bottom w:val="single" w:sz="2" w:space="0" w:color="808080" w:themeColor="background1" w:themeShade="80"/>
            </w:tcBorders>
          </w:tcPr>
          <w:p w:rsidR="0098135E" w:rsidRDefault="009B64D6" w:rsidP="00320DEF">
            <w:pPr>
              <w:pStyle w:val="Tabletext"/>
              <w:rPr>
                <w:lang w:val="en-US"/>
              </w:rPr>
            </w:pPr>
            <w:r>
              <w:rPr>
                <w:lang w:val="en-US"/>
              </w:rPr>
              <w:t>ORIC should u</w:t>
            </w:r>
            <w:r w:rsidR="0098135E">
              <w:rPr>
                <w:lang w:val="en-US"/>
              </w:rPr>
              <w:t xml:space="preserve">ndertake </w:t>
            </w:r>
            <w:r w:rsidR="008F2C6E">
              <w:rPr>
                <w:lang w:val="en-US"/>
              </w:rPr>
              <w:t>review of</w:t>
            </w:r>
            <w:r w:rsidR="00FD6035">
              <w:rPr>
                <w:lang w:val="en-US"/>
              </w:rPr>
              <w:t xml:space="preserve"> work level standards of all positions within ORIC to </w:t>
            </w:r>
            <w:r w:rsidR="00A3368A">
              <w:rPr>
                <w:lang w:val="en-US"/>
              </w:rPr>
              <w:t xml:space="preserve">assess capacity and capability of current staff and to </w:t>
            </w:r>
            <w:r w:rsidR="00FD6035">
              <w:rPr>
                <w:lang w:val="en-US"/>
              </w:rPr>
              <w:t>ensure that work is undertaken at the commensurate level.</w:t>
            </w:r>
            <w:r w:rsidR="00A3368A">
              <w:rPr>
                <w:lang w:val="en-US"/>
              </w:rPr>
              <w:t xml:space="preserve"> </w:t>
            </w:r>
          </w:p>
          <w:p w:rsidR="00FD6035" w:rsidRPr="00AC4F03" w:rsidRDefault="00A3368A" w:rsidP="002F6D33">
            <w:pPr>
              <w:pStyle w:val="TableBullet1"/>
              <w:rPr>
                <w:lang w:val="en-US"/>
              </w:rPr>
            </w:pPr>
            <w:r w:rsidRPr="00AC4F03">
              <w:rPr>
                <w:lang w:val="en-US"/>
              </w:rPr>
              <w:t xml:space="preserve">This should also include consideration of whether delegations </w:t>
            </w:r>
            <w:r w:rsidR="002D51DE" w:rsidRPr="00AC4F03">
              <w:rPr>
                <w:lang w:val="en-US"/>
              </w:rPr>
              <w:t xml:space="preserve">are appropriate </w:t>
            </w:r>
            <w:r w:rsidR="0098135E">
              <w:rPr>
                <w:lang w:val="en-US"/>
              </w:rPr>
              <w:t>and</w:t>
            </w:r>
            <w:r w:rsidR="002D51DE" w:rsidRPr="00AC4F03">
              <w:rPr>
                <w:lang w:val="en-US"/>
              </w:rPr>
              <w:t xml:space="preserve"> decisions are being made at the correct level</w:t>
            </w:r>
            <w:r w:rsidRPr="00AC4F03">
              <w:rPr>
                <w:lang w:val="en-US"/>
              </w:rPr>
              <w:t>.</w:t>
            </w:r>
            <w:r w:rsidR="0098135E" w:rsidRPr="00AC4F03">
              <w:rPr>
                <w:lang w:val="en-US"/>
              </w:rPr>
              <w:t xml:space="preserve"> </w:t>
            </w:r>
          </w:p>
          <w:p w:rsidR="0098135E" w:rsidRPr="00AC4F03" w:rsidRDefault="0098135E" w:rsidP="002F6D33">
            <w:pPr>
              <w:pStyle w:val="TableBullet1"/>
              <w:rPr>
                <w:lang w:val="en-US"/>
              </w:rPr>
            </w:pPr>
            <w:r w:rsidRPr="0098135E">
              <w:rPr>
                <w:lang w:val="en-US"/>
              </w:rPr>
              <w:t>Suc</w:t>
            </w:r>
            <w:r>
              <w:rPr>
                <w:lang w:val="en-US"/>
              </w:rPr>
              <w:t>h an assessment would inform any case for increased staffing allocation</w:t>
            </w:r>
            <w:r w:rsidR="008D2D65">
              <w:rPr>
                <w:lang w:val="en-US"/>
              </w:rPr>
              <w:t xml:space="preserve"> (see Recommendation 3</w:t>
            </w:r>
            <w:r w:rsidR="009B64D6">
              <w:rPr>
                <w:lang w:val="en-US"/>
              </w:rPr>
              <w:t>7</w:t>
            </w:r>
            <w:r w:rsidR="00B17C53">
              <w:rPr>
                <w:lang w:val="en-US"/>
              </w:rPr>
              <w:t>)</w:t>
            </w:r>
            <w:r>
              <w:rPr>
                <w:lang w:val="en-US"/>
              </w:rPr>
              <w:t>.</w:t>
            </w:r>
          </w:p>
        </w:tc>
      </w:tr>
      <w:tr w:rsidR="008515C4" w:rsidTr="00144C68">
        <w:tc>
          <w:tcPr>
            <w:tcW w:w="428" w:type="pct"/>
            <w:tcBorders>
              <w:top w:val="single" w:sz="4" w:space="0" w:color="00338D"/>
              <w:bottom w:val="single" w:sz="4" w:space="0" w:color="00338D"/>
            </w:tcBorders>
          </w:tcPr>
          <w:p w:rsidR="008515C4" w:rsidRPr="00F043C5" w:rsidRDefault="00144964" w:rsidP="00E81C26">
            <w:pPr>
              <w:pStyle w:val="Tabletext"/>
            </w:pPr>
            <w:r>
              <w:t>3</w:t>
            </w:r>
            <w:r w:rsidR="009B64D6">
              <w:t>0</w:t>
            </w:r>
          </w:p>
        </w:tc>
        <w:tc>
          <w:tcPr>
            <w:tcW w:w="4572" w:type="pct"/>
            <w:tcBorders>
              <w:top w:val="single" w:sz="4" w:space="0" w:color="00338D"/>
              <w:bottom w:val="single" w:sz="4" w:space="0" w:color="00338D"/>
            </w:tcBorders>
          </w:tcPr>
          <w:p w:rsidR="008515C4" w:rsidRPr="00581929" w:rsidRDefault="00D6391F" w:rsidP="009B64D6">
            <w:pPr>
              <w:pStyle w:val="Tabletext"/>
              <w:rPr>
                <w:lang w:val="en-US"/>
              </w:rPr>
            </w:pPr>
            <w:r>
              <w:rPr>
                <w:lang w:val="en-US"/>
              </w:rPr>
              <w:t>ORIC should c</w:t>
            </w:r>
            <w:r w:rsidRPr="00581929">
              <w:rPr>
                <w:lang w:val="en-US"/>
              </w:rPr>
              <w:t>ontinue to regionalise client</w:t>
            </w:r>
            <w:r>
              <w:rPr>
                <w:lang w:val="en-US"/>
              </w:rPr>
              <w:t>-</w:t>
            </w:r>
            <w:r w:rsidRPr="00581929">
              <w:rPr>
                <w:lang w:val="en-US"/>
              </w:rPr>
              <w:t>facing</w:t>
            </w:r>
            <w:r>
              <w:rPr>
                <w:lang w:val="en-US"/>
              </w:rPr>
              <w:t>,</w:t>
            </w:r>
            <w:r w:rsidRPr="00581929">
              <w:rPr>
                <w:lang w:val="en-US"/>
              </w:rPr>
              <w:t xml:space="preserve"> voluntary compliance support functions where appropriate, while ensuring active management of consistency of advice and guidance for staff and ensuring streamlined communication channels between regional offices and Canberra based staff.</w:t>
            </w:r>
          </w:p>
        </w:tc>
      </w:tr>
      <w:tr w:rsidR="008B4040" w:rsidTr="00144C68">
        <w:tc>
          <w:tcPr>
            <w:tcW w:w="428" w:type="pct"/>
            <w:tcBorders>
              <w:top w:val="single" w:sz="4" w:space="0" w:color="00338D"/>
              <w:bottom w:val="single" w:sz="4" w:space="0" w:color="00338D"/>
            </w:tcBorders>
          </w:tcPr>
          <w:p w:rsidR="008B4040" w:rsidRPr="00F043C5" w:rsidRDefault="00144964" w:rsidP="00E81C26">
            <w:pPr>
              <w:pStyle w:val="Tabletext"/>
            </w:pPr>
            <w:r>
              <w:t>3</w:t>
            </w:r>
            <w:r w:rsidR="009B64D6">
              <w:t>1</w:t>
            </w:r>
          </w:p>
        </w:tc>
        <w:tc>
          <w:tcPr>
            <w:tcW w:w="4572" w:type="pct"/>
            <w:tcBorders>
              <w:top w:val="single" w:sz="4" w:space="0" w:color="00338D"/>
              <w:bottom w:val="single" w:sz="4" w:space="0" w:color="00338D"/>
            </w:tcBorders>
          </w:tcPr>
          <w:p w:rsidR="008B4040" w:rsidRDefault="008B4040" w:rsidP="00320DEF">
            <w:pPr>
              <w:pStyle w:val="Tabletext"/>
              <w:rPr>
                <w:lang w:val="en-US"/>
              </w:rPr>
            </w:pPr>
            <w:r>
              <w:rPr>
                <w:lang w:val="en-US"/>
              </w:rPr>
              <w:t xml:space="preserve">PM&amp;C </w:t>
            </w:r>
            <w:r w:rsidR="009B64D6">
              <w:rPr>
                <w:lang w:val="en-US"/>
              </w:rPr>
              <w:t xml:space="preserve">should </w:t>
            </w:r>
            <w:r>
              <w:rPr>
                <w:lang w:val="en-US"/>
              </w:rPr>
              <w:t xml:space="preserve">ensure that the Registrar and ORIC staff are proactively </w:t>
            </w:r>
            <w:r w:rsidR="00A3368A">
              <w:rPr>
                <w:lang w:val="en-US"/>
              </w:rPr>
              <w:t xml:space="preserve">included and </w:t>
            </w:r>
            <w:r>
              <w:rPr>
                <w:lang w:val="en-US"/>
              </w:rPr>
              <w:t xml:space="preserve">encouraged to participate in broader corporate activities including </w:t>
            </w:r>
            <w:r w:rsidR="00A3368A">
              <w:rPr>
                <w:lang w:val="en-US"/>
              </w:rPr>
              <w:t xml:space="preserve">senior staff interaction, business planning and reporting, development </w:t>
            </w:r>
            <w:r>
              <w:rPr>
                <w:lang w:val="en-US"/>
              </w:rPr>
              <w:t xml:space="preserve">opportunities for staff, social events, information </w:t>
            </w:r>
            <w:r w:rsidR="00A3368A">
              <w:rPr>
                <w:lang w:val="en-US"/>
              </w:rPr>
              <w:t>exchange</w:t>
            </w:r>
            <w:r w:rsidR="002A0680">
              <w:rPr>
                <w:lang w:val="en-US"/>
              </w:rPr>
              <w:t xml:space="preserve">, on relevant email </w:t>
            </w:r>
            <w:r>
              <w:rPr>
                <w:lang w:val="en-US"/>
              </w:rPr>
              <w:t>distribution lists,</w:t>
            </w:r>
            <w:r w:rsidR="00A3368A">
              <w:rPr>
                <w:lang w:val="en-US"/>
              </w:rPr>
              <w:t xml:space="preserve"> as well as ministerial briefings and correspondence where appropriate.</w:t>
            </w:r>
            <w:r>
              <w:rPr>
                <w:lang w:val="en-US"/>
              </w:rPr>
              <w:t xml:space="preserve"> </w:t>
            </w:r>
          </w:p>
          <w:p w:rsidR="00B62BF3" w:rsidRPr="00581929" w:rsidRDefault="00B62BF3" w:rsidP="00B62BF3">
            <w:pPr>
              <w:pStyle w:val="Tabletext"/>
              <w:rPr>
                <w:lang w:val="en-US"/>
              </w:rPr>
            </w:pPr>
            <w:r>
              <w:rPr>
                <w:lang w:val="en-US"/>
              </w:rPr>
              <w:t>The Registrar should also actively participate and encourage ORIC staff participation in broader departmental corporate citizenship.</w:t>
            </w:r>
          </w:p>
        </w:tc>
      </w:tr>
      <w:tr w:rsidR="008515C4" w:rsidTr="00144C68">
        <w:tc>
          <w:tcPr>
            <w:tcW w:w="428" w:type="pct"/>
            <w:tcBorders>
              <w:top w:val="single" w:sz="4" w:space="0" w:color="00338D"/>
              <w:bottom w:val="single" w:sz="4" w:space="0" w:color="00338D"/>
            </w:tcBorders>
          </w:tcPr>
          <w:p w:rsidR="008515C4" w:rsidRPr="00F043C5" w:rsidRDefault="00144964" w:rsidP="00E81C26">
            <w:pPr>
              <w:pStyle w:val="Tabletext"/>
            </w:pPr>
            <w:r>
              <w:t>3</w:t>
            </w:r>
            <w:r w:rsidR="009B64D6">
              <w:t>2</w:t>
            </w:r>
          </w:p>
        </w:tc>
        <w:tc>
          <w:tcPr>
            <w:tcW w:w="4572" w:type="pct"/>
            <w:tcBorders>
              <w:top w:val="single" w:sz="4" w:space="0" w:color="00338D"/>
              <w:bottom w:val="single" w:sz="4" w:space="0" w:color="00338D"/>
            </w:tcBorders>
          </w:tcPr>
          <w:p w:rsidR="008515C4" w:rsidRPr="00581929" w:rsidRDefault="00D6391F" w:rsidP="00320DEF">
            <w:pPr>
              <w:pStyle w:val="Tabletext"/>
              <w:rPr>
                <w:lang w:val="en-US"/>
              </w:rPr>
            </w:pPr>
            <w:r w:rsidRPr="00581929">
              <w:rPr>
                <w:lang w:val="en-US"/>
              </w:rPr>
              <w:t xml:space="preserve">PM&amp;C </w:t>
            </w:r>
            <w:r>
              <w:rPr>
                <w:lang w:val="en-US"/>
              </w:rPr>
              <w:t>should</w:t>
            </w:r>
            <w:r w:rsidRPr="00581929">
              <w:rPr>
                <w:lang w:val="en-US"/>
              </w:rPr>
              <w:t xml:space="preserve"> ensure </w:t>
            </w:r>
            <w:r>
              <w:rPr>
                <w:lang w:val="en-US"/>
              </w:rPr>
              <w:t xml:space="preserve">that </w:t>
            </w:r>
            <w:r w:rsidRPr="00581929">
              <w:rPr>
                <w:lang w:val="en-US"/>
              </w:rPr>
              <w:t xml:space="preserve">ORIC </w:t>
            </w:r>
            <w:r>
              <w:rPr>
                <w:lang w:val="en-US"/>
              </w:rPr>
              <w:t xml:space="preserve">has </w:t>
            </w:r>
            <w:r w:rsidRPr="00581929">
              <w:rPr>
                <w:lang w:val="en-US"/>
              </w:rPr>
              <w:t>access to appropriately skilled resources</w:t>
            </w:r>
            <w:r>
              <w:rPr>
                <w:lang w:val="en-US"/>
              </w:rPr>
              <w:t>,</w:t>
            </w:r>
            <w:r w:rsidRPr="00581929">
              <w:rPr>
                <w:lang w:val="en-US"/>
              </w:rPr>
              <w:t xml:space="preserve"> including junior</w:t>
            </w:r>
            <w:r>
              <w:rPr>
                <w:lang w:val="en-US"/>
              </w:rPr>
              <w:t xml:space="preserve"> </w:t>
            </w:r>
            <w:r w:rsidRPr="00581929">
              <w:rPr>
                <w:lang w:val="en-US"/>
              </w:rPr>
              <w:t>s</w:t>
            </w:r>
            <w:r>
              <w:rPr>
                <w:lang w:val="en-US"/>
              </w:rPr>
              <w:t>taff</w:t>
            </w:r>
            <w:r w:rsidRPr="00581929">
              <w:rPr>
                <w:lang w:val="en-US"/>
              </w:rPr>
              <w:t xml:space="preserve"> such as </w:t>
            </w:r>
            <w:r w:rsidR="007A2916">
              <w:rPr>
                <w:lang w:val="en-US"/>
              </w:rPr>
              <w:t>G</w:t>
            </w:r>
            <w:r w:rsidRPr="00581929">
              <w:rPr>
                <w:lang w:val="en-US"/>
              </w:rPr>
              <w:t xml:space="preserve">raduates and </w:t>
            </w:r>
            <w:r>
              <w:rPr>
                <w:lang w:val="en-US"/>
              </w:rPr>
              <w:t>Indigenous</w:t>
            </w:r>
            <w:r w:rsidRPr="00581929">
              <w:rPr>
                <w:lang w:val="en-US"/>
              </w:rPr>
              <w:t xml:space="preserve"> Australian Government Development Programme participants.</w:t>
            </w:r>
            <w:r>
              <w:rPr>
                <w:lang w:val="en-US"/>
              </w:rPr>
              <w:t xml:space="preserve"> ORIC can contribute to this by identifying and communicating to PM&amp;C the types of skills required of such junior staff and opportunities available within ORIC for their development.</w:t>
            </w:r>
          </w:p>
        </w:tc>
      </w:tr>
      <w:tr w:rsidR="008515C4" w:rsidTr="00144C68">
        <w:tc>
          <w:tcPr>
            <w:tcW w:w="428" w:type="pct"/>
            <w:tcBorders>
              <w:top w:val="single" w:sz="4" w:space="0" w:color="00338D"/>
              <w:bottom w:val="single" w:sz="2" w:space="0" w:color="808080" w:themeColor="background1" w:themeShade="80"/>
            </w:tcBorders>
          </w:tcPr>
          <w:p w:rsidR="008515C4" w:rsidRPr="00F043C5" w:rsidRDefault="00144964" w:rsidP="00E81C26">
            <w:pPr>
              <w:pStyle w:val="Tabletext"/>
            </w:pPr>
            <w:r>
              <w:t>3</w:t>
            </w:r>
            <w:r w:rsidR="009B64D6">
              <w:t>3</w:t>
            </w:r>
          </w:p>
        </w:tc>
        <w:tc>
          <w:tcPr>
            <w:tcW w:w="4572" w:type="pct"/>
            <w:tcBorders>
              <w:top w:val="single" w:sz="4" w:space="0" w:color="00338D"/>
              <w:bottom w:val="single" w:sz="2" w:space="0" w:color="808080" w:themeColor="background1" w:themeShade="80"/>
            </w:tcBorders>
          </w:tcPr>
          <w:p w:rsidR="00D6391F" w:rsidRPr="00581929" w:rsidRDefault="00D6391F" w:rsidP="00D6391F">
            <w:pPr>
              <w:pStyle w:val="Tabletext"/>
              <w:rPr>
                <w:lang w:val="en-US"/>
              </w:rPr>
            </w:pPr>
            <w:r w:rsidRPr="00581929">
              <w:rPr>
                <w:lang w:val="en-US"/>
              </w:rPr>
              <w:t xml:space="preserve">ORIC </w:t>
            </w:r>
            <w:r>
              <w:rPr>
                <w:lang w:val="en-US"/>
              </w:rPr>
              <w:t>should</w:t>
            </w:r>
            <w:r w:rsidRPr="00581929">
              <w:rPr>
                <w:lang w:val="en-US"/>
              </w:rPr>
              <w:t xml:space="preserve"> undertake an internal project to improve </w:t>
            </w:r>
            <w:r>
              <w:rPr>
                <w:lang w:val="en-US"/>
              </w:rPr>
              <w:t>freedom of information</w:t>
            </w:r>
            <w:r w:rsidRPr="00581929">
              <w:rPr>
                <w:lang w:val="en-US"/>
              </w:rPr>
              <w:t xml:space="preserve"> </w:t>
            </w:r>
            <w:r>
              <w:rPr>
                <w:lang w:val="en-US"/>
              </w:rPr>
              <w:t xml:space="preserve">(FOI) </w:t>
            </w:r>
            <w:r w:rsidRPr="00581929">
              <w:rPr>
                <w:lang w:val="en-US"/>
              </w:rPr>
              <w:t>business processes. This should include consideration of:</w:t>
            </w:r>
          </w:p>
          <w:p w:rsidR="00D6391F" w:rsidRPr="00AC4F03" w:rsidRDefault="00D6391F" w:rsidP="00D6391F">
            <w:pPr>
              <w:pStyle w:val="TableBullet1"/>
              <w:rPr>
                <w:lang w:val="en-US"/>
              </w:rPr>
            </w:pPr>
            <w:r w:rsidRPr="00AC4F03">
              <w:rPr>
                <w:lang w:val="en-US"/>
              </w:rPr>
              <w:t xml:space="preserve">The principles behind </w:t>
            </w:r>
            <w:r>
              <w:rPr>
                <w:lang w:val="en-US"/>
              </w:rPr>
              <w:t>FOI</w:t>
            </w:r>
            <w:r w:rsidRPr="00AC4F03">
              <w:rPr>
                <w:lang w:val="en-US"/>
              </w:rPr>
              <w:t xml:space="preserve"> (open government, greater transparency and greater public participation in decision-making) and how to best integrate these into usual business</w:t>
            </w:r>
            <w:r>
              <w:rPr>
                <w:lang w:val="en-US"/>
              </w:rPr>
              <w:t>, including ORIC’s approach to handling complaints</w:t>
            </w:r>
            <w:r w:rsidRPr="00AC4F03">
              <w:rPr>
                <w:lang w:val="en-US"/>
              </w:rPr>
              <w:t xml:space="preserve">. </w:t>
            </w:r>
          </w:p>
          <w:p w:rsidR="00D6391F" w:rsidRDefault="00D6391F" w:rsidP="00D6391F">
            <w:pPr>
              <w:pStyle w:val="TableBullet1"/>
              <w:rPr>
                <w:lang w:val="en-US"/>
              </w:rPr>
            </w:pPr>
            <w:r w:rsidRPr="00AC4F03">
              <w:rPr>
                <w:lang w:val="en-US"/>
              </w:rPr>
              <w:t xml:space="preserve">Approaching the </w:t>
            </w:r>
            <w:r>
              <w:rPr>
                <w:lang w:val="en-US"/>
              </w:rPr>
              <w:t xml:space="preserve">initial </w:t>
            </w:r>
            <w:r w:rsidRPr="00AC4F03">
              <w:rPr>
                <w:lang w:val="en-US"/>
              </w:rPr>
              <w:t xml:space="preserve">processing </w:t>
            </w:r>
            <w:r>
              <w:rPr>
                <w:lang w:val="en-US"/>
              </w:rPr>
              <w:t xml:space="preserve">and preparation </w:t>
            </w:r>
            <w:r w:rsidRPr="00AC4F03">
              <w:rPr>
                <w:lang w:val="en-US"/>
              </w:rPr>
              <w:t xml:space="preserve">of </w:t>
            </w:r>
            <w:r>
              <w:rPr>
                <w:lang w:val="en-US"/>
              </w:rPr>
              <w:t xml:space="preserve">any </w:t>
            </w:r>
            <w:r w:rsidRPr="00AC4F03">
              <w:rPr>
                <w:lang w:val="en-US"/>
              </w:rPr>
              <w:t xml:space="preserve">routine/common </w:t>
            </w:r>
            <w:r>
              <w:rPr>
                <w:lang w:val="en-US"/>
              </w:rPr>
              <w:t xml:space="preserve">aspect of </w:t>
            </w:r>
            <w:r w:rsidRPr="00AC4F03">
              <w:rPr>
                <w:lang w:val="en-US"/>
              </w:rPr>
              <w:t>FOI requests as an administrative</w:t>
            </w:r>
            <w:r>
              <w:rPr>
                <w:lang w:val="en-US"/>
              </w:rPr>
              <w:t>,</w:t>
            </w:r>
            <w:r w:rsidRPr="00AC4F03">
              <w:rPr>
                <w:lang w:val="en-US"/>
              </w:rPr>
              <w:t xml:space="preserve"> rather than legal</w:t>
            </w:r>
            <w:r>
              <w:rPr>
                <w:lang w:val="en-US"/>
              </w:rPr>
              <w:t>,</w:t>
            </w:r>
            <w:r w:rsidRPr="00AC4F03">
              <w:rPr>
                <w:lang w:val="en-US"/>
              </w:rPr>
              <w:t xml:space="preserve"> activity seeking legal assistance only where necessary</w:t>
            </w:r>
            <w:r>
              <w:rPr>
                <w:lang w:val="en-US"/>
              </w:rPr>
              <w:t>, noting that current staffing levels and workload would not allow for staff taking on additional functions related to FOI</w:t>
            </w:r>
            <w:r w:rsidRPr="00AC4F03">
              <w:rPr>
                <w:lang w:val="en-US"/>
              </w:rPr>
              <w:t>.</w:t>
            </w:r>
          </w:p>
          <w:p w:rsidR="00255564" w:rsidRPr="00AC4F03" w:rsidRDefault="00D6391F" w:rsidP="00D6391F">
            <w:pPr>
              <w:pStyle w:val="TableBullet1"/>
              <w:rPr>
                <w:lang w:val="en-US"/>
              </w:rPr>
            </w:pPr>
            <w:r>
              <w:rPr>
                <w:lang w:val="en-US"/>
              </w:rPr>
              <w:t>Consultation with the Office of the Australian Information Commissioner in relation to handling common requests.</w:t>
            </w:r>
          </w:p>
        </w:tc>
      </w:tr>
    </w:tbl>
    <w:p w:rsidR="0071650F" w:rsidRPr="003E20F0" w:rsidRDefault="0071650F" w:rsidP="0071650F"/>
    <w:p w:rsidR="00DE6582" w:rsidRPr="00DE6582" w:rsidRDefault="00DE6582" w:rsidP="00DE6582">
      <w:pPr>
        <w:pStyle w:val="Heading2"/>
      </w:pPr>
      <w:bookmarkStart w:id="85" w:name="_Toc467515355"/>
      <w:bookmarkStart w:id="86" w:name="_Toc467515425"/>
      <w:bookmarkStart w:id="87" w:name="_Toc467515356"/>
      <w:bookmarkStart w:id="88" w:name="_Toc467515426"/>
      <w:bookmarkStart w:id="89" w:name="_Toc467515357"/>
      <w:bookmarkStart w:id="90" w:name="_Toc467515427"/>
      <w:bookmarkStart w:id="91" w:name="_Toc467515358"/>
      <w:bookmarkStart w:id="92" w:name="_Toc467515428"/>
      <w:bookmarkStart w:id="93" w:name="_Toc467515359"/>
      <w:bookmarkStart w:id="94" w:name="_Toc467515429"/>
      <w:bookmarkStart w:id="95" w:name="_Toc467515360"/>
      <w:bookmarkStart w:id="96" w:name="_Toc467515430"/>
      <w:bookmarkStart w:id="97" w:name="_Toc467515361"/>
      <w:bookmarkStart w:id="98" w:name="_Toc467515431"/>
      <w:bookmarkStart w:id="99" w:name="_Toc467515362"/>
      <w:bookmarkStart w:id="100" w:name="_Toc467515432"/>
      <w:bookmarkStart w:id="101" w:name="_Toc467515363"/>
      <w:bookmarkStart w:id="102" w:name="_Toc467515433"/>
      <w:bookmarkStart w:id="103" w:name="_Toc467515364"/>
      <w:bookmarkStart w:id="104" w:name="_Toc467515434"/>
      <w:bookmarkStart w:id="105" w:name="_Toc467515365"/>
      <w:bookmarkStart w:id="106" w:name="_Toc467515435"/>
      <w:bookmarkStart w:id="107" w:name="_Toc467515366"/>
      <w:bookmarkStart w:id="108" w:name="_Toc467515436"/>
      <w:bookmarkStart w:id="109" w:name="_Toc467515367"/>
      <w:bookmarkStart w:id="110" w:name="_Toc467515437"/>
      <w:bookmarkStart w:id="111" w:name="_Toc467515368"/>
      <w:bookmarkStart w:id="112" w:name="_Toc467515438"/>
      <w:bookmarkStart w:id="113" w:name="_Toc467515369"/>
      <w:bookmarkStart w:id="114" w:name="_Toc467515439"/>
      <w:bookmarkStart w:id="115" w:name="_Toc467515370"/>
      <w:bookmarkStart w:id="116" w:name="_Toc467515440"/>
      <w:bookmarkStart w:id="117" w:name="_Toc467515371"/>
      <w:bookmarkStart w:id="118" w:name="_Toc467515441"/>
      <w:bookmarkStart w:id="119" w:name="_Toc467515372"/>
      <w:bookmarkStart w:id="120" w:name="_Toc467515442"/>
      <w:bookmarkStart w:id="121" w:name="_Toc467515373"/>
      <w:bookmarkStart w:id="122" w:name="_Toc467515443"/>
      <w:bookmarkStart w:id="123" w:name="_Toc467515374"/>
      <w:bookmarkStart w:id="124" w:name="_Toc467515444"/>
      <w:bookmarkStart w:id="125" w:name="_Toc467515375"/>
      <w:bookmarkStart w:id="126" w:name="_Toc467515445"/>
      <w:bookmarkStart w:id="127" w:name="_Toc467515376"/>
      <w:bookmarkStart w:id="128" w:name="_Toc467515446"/>
      <w:bookmarkStart w:id="129" w:name="_Toc467515377"/>
      <w:bookmarkStart w:id="130" w:name="_Toc467515447"/>
      <w:bookmarkStart w:id="131" w:name="_Toc467515378"/>
      <w:bookmarkStart w:id="132" w:name="_Toc467515448"/>
      <w:bookmarkStart w:id="133" w:name="_Toc467515379"/>
      <w:bookmarkStart w:id="134" w:name="_Toc467515449"/>
      <w:bookmarkStart w:id="135" w:name="_Toc467515380"/>
      <w:bookmarkStart w:id="136" w:name="_Toc467515450"/>
      <w:bookmarkStart w:id="137" w:name="_Toc467515381"/>
      <w:bookmarkStart w:id="138" w:name="_Toc467515451"/>
      <w:bookmarkStart w:id="139" w:name="_Toc467515382"/>
      <w:bookmarkStart w:id="140" w:name="_Toc467515452"/>
      <w:bookmarkStart w:id="141" w:name="_Toc467515383"/>
      <w:bookmarkStart w:id="142" w:name="_Toc467515453"/>
      <w:bookmarkStart w:id="143" w:name="_Toc467515384"/>
      <w:bookmarkStart w:id="144" w:name="_Toc467515454"/>
      <w:bookmarkStart w:id="145" w:name="_Toc467515385"/>
      <w:bookmarkStart w:id="146" w:name="_Toc467515455"/>
      <w:bookmarkStart w:id="147" w:name="_Toc467515386"/>
      <w:bookmarkStart w:id="148" w:name="_Toc467515456"/>
      <w:bookmarkStart w:id="149" w:name="_Toc46955877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DE6582">
        <w:lastRenderedPageBreak/>
        <w:t>Funding</w:t>
      </w:r>
      <w:bookmarkEnd w:id="149"/>
    </w:p>
    <w:p w:rsidR="00C8375B" w:rsidRDefault="00C8375B" w:rsidP="00C8375B">
      <w:pPr>
        <w:rPr>
          <w:szCs w:val="20"/>
          <w:lang w:val="en-US"/>
        </w:rPr>
      </w:pPr>
      <w:r>
        <w:rPr>
          <w:szCs w:val="20"/>
          <w:lang w:val="en-US"/>
        </w:rPr>
        <w:t>A range of publications have set out principles that the Review considers could be relevant to the consideration of ORIC’s funding.</w:t>
      </w:r>
    </w:p>
    <w:p w:rsidR="00386F60" w:rsidRPr="00C34D59" w:rsidRDefault="00386F60" w:rsidP="000C35AF">
      <w:pPr>
        <w:rPr>
          <w:szCs w:val="20"/>
          <w:lang w:val="en-US"/>
        </w:rPr>
      </w:pPr>
      <w:r>
        <w:rPr>
          <w:szCs w:val="20"/>
          <w:lang w:val="en-US"/>
        </w:rPr>
        <w:t xml:space="preserve">The </w:t>
      </w:r>
      <w:r w:rsidRPr="00C34D59">
        <w:rPr>
          <w:szCs w:val="20"/>
          <w:lang w:val="en-US"/>
        </w:rPr>
        <w:t>Financial System Inquiry</w:t>
      </w:r>
      <w:r w:rsidR="00C34D59" w:rsidRPr="00C34D59">
        <w:rPr>
          <w:szCs w:val="20"/>
          <w:lang w:val="en-US"/>
        </w:rPr>
        <w:t xml:space="preserve"> identified a number of principles which underpin a best-case funding model for regulators</w:t>
      </w:r>
      <w:r w:rsidR="00196016">
        <w:rPr>
          <w:szCs w:val="20"/>
          <w:lang w:val="en-US"/>
        </w:rPr>
        <w:t>, including</w:t>
      </w:r>
      <w:r w:rsidR="00C34D59" w:rsidRPr="00C34D59">
        <w:rPr>
          <w:szCs w:val="20"/>
          <w:lang w:val="en-US"/>
        </w:rPr>
        <w:t>:</w:t>
      </w:r>
    </w:p>
    <w:p w:rsidR="00C8375B" w:rsidRPr="00A80E3B" w:rsidRDefault="00C8375B" w:rsidP="005E0865">
      <w:pPr>
        <w:pStyle w:val="ListParagraph"/>
        <w:numPr>
          <w:ilvl w:val="0"/>
          <w:numId w:val="22"/>
        </w:numPr>
        <w:rPr>
          <w:rFonts w:ascii="Univers 45 Light" w:hAnsi="Univers 45 Light"/>
          <w:i/>
          <w:sz w:val="20"/>
          <w:szCs w:val="20"/>
          <w:lang w:val="en-US"/>
        </w:rPr>
      </w:pPr>
      <w:r w:rsidRPr="006A5B17">
        <w:rPr>
          <w:rFonts w:ascii="Univers 45 Light" w:hAnsi="Univers 45 Light"/>
          <w:i/>
          <w:sz w:val="20"/>
          <w:szCs w:val="20"/>
          <w:lang w:val="en-US"/>
        </w:rPr>
        <w:t>Total funding should be proportionate to the size, complexity and nature of the regulated population.</w:t>
      </w:r>
      <w:r w:rsidRPr="00A80E3B">
        <w:rPr>
          <w:rFonts w:ascii="Univers 45 Light" w:hAnsi="Univers 45 Light"/>
          <w:i/>
          <w:sz w:val="20"/>
          <w:szCs w:val="20"/>
          <w:lang w:val="en-US"/>
        </w:rPr>
        <w:t> </w:t>
      </w:r>
      <w:r w:rsidRPr="006A5B17">
        <w:rPr>
          <w:rFonts w:ascii="Univers 45 Light" w:hAnsi="Univers 45 Light"/>
          <w:sz w:val="20"/>
          <w:szCs w:val="20"/>
          <w:lang w:val="en-US"/>
        </w:rPr>
        <w:t>This aligns regulatory funding to changes in the level of risk in the regulated population.</w:t>
      </w:r>
    </w:p>
    <w:p w:rsidR="00C8375B" w:rsidRPr="006A5B17" w:rsidRDefault="00C8375B" w:rsidP="005E0865">
      <w:pPr>
        <w:pStyle w:val="ListParagraph"/>
        <w:numPr>
          <w:ilvl w:val="0"/>
          <w:numId w:val="22"/>
        </w:numPr>
        <w:rPr>
          <w:rFonts w:ascii="Univers 45 Light" w:hAnsi="Univers 45 Light"/>
          <w:sz w:val="20"/>
          <w:szCs w:val="20"/>
          <w:lang w:val="en-US"/>
        </w:rPr>
      </w:pPr>
      <w:r w:rsidRPr="006A5B17">
        <w:rPr>
          <w:rFonts w:ascii="Univers 45 Light" w:hAnsi="Univers 45 Light"/>
          <w:i/>
          <w:sz w:val="20"/>
          <w:szCs w:val="20"/>
          <w:lang w:val="en-US"/>
        </w:rPr>
        <w:t>Regulatory costs should be proportionately borne by those contributing to the need for regulation or benefiting from that regulation.</w:t>
      </w:r>
      <w:r w:rsidRPr="00A80E3B">
        <w:rPr>
          <w:rFonts w:ascii="Univers 45 Light" w:hAnsi="Univers 45 Light"/>
          <w:i/>
          <w:sz w:val="20"/>
          <w:szCs w:val="20"/>
          <w:lang w:val="en-US"/>
        </w:rPr>
        <w:t> </w:t>
      </w:r>
      <w:r w:rsidRPr="006A5B17">
        <w:rPr>
          <w:rFonts w:ascii="Univers 45 Light" w:hAnsi="Univers 45 Light"/>
          <w:sz w:val="20"/>
          <w:szCs w:val="20"/>
          <w:lang w:val="en-US"/>
        </w:rPr>
        <w:t>Proportional allocation of regulatory costs promotes the principle of horizontal equity: that market participants should be treated fairly, as outlined in the Australian Government’s guidelines on cost recovery models for regulators.</w:t>
      </w:r>
    </w:p>
    <w:p w:rsidR="00C8375B" w:rsidRPr="006A5B17" w:rsidRDefault="00C8375B" w:rsidP="005E0865">
      <w:pPr>
        <w:pStyle w:val="ListParagraph"/>
        <w:numPr>
          <w:ilvl w:val="0"/>
          <w:numId w:val="22"/>
        </w:numPr>
        <w:rPr>
          <w:rFonts w:ascii="Univers 45 Light" w:hAnsi="Univers 45 Light"/>
          <w:sz w:val="20"/>
          <w:szCs w:val="20"/>
          <w:lang w:val="en-US"/>
        </w:rPr>
      </w:pPr>
      <w:r w:rsidRPr="006A5B17">
        <w:rPr>
          <w:rFonts w:ascii="Univers 45 Light" w:hAnsi="Univers 45 Light"/>
          <w:i/>
          <w:sz w:val="20"/>
          <w:szCs w:val="20"/>
          <w:lang w:val="en-US"/>
        </w:rPr>
        <w:t>Funding should have a high degree of stability and certainty year to year.</w:t>
      </w:r>
      <w:r w:rsidRPr="00A80E3B">
        <w:rPr>
          <w:rFonts w:ascii="Univers 45 Light" w:hAnsi="Univers 45 Light"/>
          <w:i/>
          <w:sz w:val="20"/>
          <w:szCs w:val="20"/>
          <w:lang w:val="en-US"/>
        </w:rPr>
        <w:t> </w:t>
      </w:r>
      <w:r w:rsidRPr="006A5B17">
        <w:rPr>
          <w:rFonts w:ascii="Univers 45 Light" w:hAnsi="Univers 45 Light"/>
          <w:sz w:val="20"/>
          <w:szCs w:val="20"/>
          <w:lang w:val="en-US"/>
        </w:rPr>
        <w:t>This promotes long-term planning and increases efficiencies by avoiding unnecessary short-term costs.</w:t>
      </w:r>
    </w:p>
    <w:p w:rsidR="00C8375B" w:rsidRPr="00A80E3B" w:rsidRDefault="00C8375B" w:rsidP="005E0865">
      <w:pPr>
        <w:pStyle w:val="ListParagraph"/>
        <w:numPr>
          <w:ilvl w:val="0"/>
          <w:numId w:val="22"/>
        </w:numPr>
        <w:rPr>
          <w:rFonts w:ascii="Univers 45 Light" w:hAnsi="Univers 45 Light"/>
          <w:i/>
          <w:sz w:val="20"/>
          <w:szCs w:val="20"/>
          <w:lang w:val="en-US"/>
        </w:rPr>
      </w:pPr>
      <w:r w:rsidRPr="006A5B17">
        <w:rPr>
          <w:rFonts w:ascii="Univers 45 Light" w:hAnsi="Univers 45 Light"/>
          <w:i/>
          <w:sz w:val="20"/>
          <w:szCs w:val="20"/>
          <w:lang w:val="en-US"/>
        </w:rPr>
        <w:t>Funding should promote operational independence.</w:t>
      </w:r>
      <w:r w:rsidRPr="00A80E3B">
        <w:rPr>
          <w:rFonts w:ascii="Univers 45 Light" w:hAnsi="Univers 45 Light"/>
          <w:i/>
          <w:sz w:val="20"/>
          <w:szCs w:val="20"/>
          <w:lang w:val="en-US"/>
        </w:rPr>
        <w:t> </w:t>
      </w:r>
      <w:r w:rsidRPr="006A5B17">
        <w:rPr>
          <w:rFonts w:ascii="Univers 45 Light" w:hAnsi="Univers 45 Light"/>
          <w:sz w:val="20"/>
          <w:szCs w:val="20"/>
          <w:lang w:val="en-US"/>
        </w:rPr>
        <w:t>This encourages effective and unbiased regulation.</w:t>
      </w:r>
      <w:r>
        <w:rPr>
          <w:rStyle w:val="FootnoteReference"/>
          <w:rFonts w:ascii="Univers 45 Light" w:hAnsi="Univers 45 Light"/>
          <w:i/>
          <w:sz w:val="20"/>
          <w:szCs w:val="20"/>
          <w:lang w:val="en-US"/>
        </w:rPr>
        <w:footnoteReference w:id="48"/>
      </w:r>
    </w:p>
    <w:p w:rsidR="00AB08F8" w:rsidRPr="00522728" w:rsidRDefault="00522728" w:rsidP="00196016">
      <w:pPr>
        <w:pStyle w:val="BodyTextkeepwithnext"/>
        <w:rPr>
          <w:lang w:val="en-US"/>
        </w:rPr>
      </w:pPr>
      <w:r>
        <w:rPr>
          <w:lang w:val="en-US"/>
        </w:rPr>
        <w:t xml:space="preserve">The </w:t>
      </w:r>
      <w:r w:rsidR="00AB08F8" w:rsidRPr="00522728">
        <w:rPr>
          <w:lang w:val="en-US"/>
        </w:rPr>
        <w:t xml:space="preserve">OECD </w:t>
      </w:r>
      <w:r w:rsidR="00C5636B">
        <w:rPr>
          <w:lang w:val="en-US"/>
        </w:rPr>
        <w:t xml:space="preserve">also </w:t>
      </w:r>
      <w:r w:rsidR="004B5282">
        <w:rPr>
          <w:lang w:val="en-US"/>
        </w:rPr>
        <w:t>outline</w:t>
      </w:r>
      <w:r w:rsidR="00FB281B">
        <w:rPr>
          <w:lang w:val="en-US"/>
        </w:rPr>
        <w:t>s</w:t>
      </w:r>
      <w:r>
        <w:rPr>
          <w:lang w:val="en-US"/>
        </w:rPr>
        <w:t xml:space="preserve"> the following </w:t>
      </w:r>
      <w:r w:rsidR="00655CB3">
        <w:rPr>
          <w:lang w:val="en-US"/>
        </w:rPr>
        <w:t xml:space="preserve">relevant </w:t>
      </w:r>
      <w:r>
        <w:rPr>
          <w:lang w:val="en-US"/>
        </w:rPr>
        <w:t xml:space="preserve">key </w:t>
      </w:r>
      <w:r w:rsidR="00AB08F8" w:rsidRPr="00522728">
        <w:rPr>
          <w:lang w:val="en-US"/>
        </w:rPr>
        <w:t>principles for funding regulators:</w:t>
      </w:r>
      <w:r w:rsidR="00AB08F8" w:rsidRPr="00AB08F8">
        <w:rPr>
          <w:vertAlign w:val="superscript"/>
          <w:lang w:val="en-US"/>
        </w:rPr>
        <w:footnoteReference w:id="49"/>
      </w:r>
    </w:p>
    <w:p w:rsidR="00522728" w:rsidRPr="000C35AF" w:rsidRDefault="00AB08F8" w:rsidP="00E81C26">
      <w:pPr>
        <w:pStyle w:val="Heading5"/>
      </w:pPr>
      <w:r w:rsidRPr="000C35AF">
        <w:t>Support</w:t>
      </w:r>
      <w:r w:rsidR="004645C5">
        <w:t>ing</w:t>
      </w:r>
      <w:r w:rsidRPr="000C35AF">
        <w:t xml:space="preserve"> outcomes efficiently </w:t>
      </w:r>
    </w:p>
    <w:p w:rsidR="00D561DB" w:rsidRDefault="00D561DB" w:rsidP="000C35AF">
      <w:pPr>
        <w:rPr>
          <w:lang w:val="en-US"/>
        </w:rPr>
      </w:pPr>
      <w:r>
        <w:rPr>
          <w:lang w:val="en-US"/>
        </w:rPr>
        <w:t>F</w:t>
      </w:r>
      <w:r w:rsidR="00522728">
        <w:rPr>
          <w:lang w:val="en-US"/>
        </w:rPr>
        <w:t xml:space="preserve">unding </w:t>
      </w:r>
      <w:r w:rsidR="00DB7597">
        <w:rPr>
          <w:lang w:val="en-US"/>
        </w:rPr>
        <w:t xml:space="preserve">levels </w:t>
      </w:r>
      <w:r w:rsidR="00522728">
        <w:rPr>
          <w:lang w:val="en-US"/>
        </w:rPr>
        <w:t>should be</w:t>
      </w:r>
      <w:r w:rsidR="00DB7597">
        <w:rPr>
          <w:lang w:val="en-US"/>
        </w:rPr>
        <w:t xml:space="preserve"> </w:t>
      </w:r>
      <w:r w:rsidR="00AB08F8" w:rsidRPr="00F93914">
        <w:rPr>
          <w:lang w:val="en-US"/>
        </w:rPr>
        <w:t xml:space="preserve">adequate </w:t>
      </w:r>
      <w:r w:rsidR="00DB7597">
        <w:rPr>
          <w:lang w:val="en-US"/>
        </w:rPr>
        <w:t xml:space="preserve">to enable the regulator, operating efficiently, to effectively fulfil the objectives set by government. Furthermore, </w:t>
      </w:r>
      <w:r w:rsidR="004B5282">
        <w:rPr>
          <w:lang w:val="en-US"/>
        </w:rPr>
        <w:t>c</w:t>
      </w:r>
      <w:r w:rsidR="00DB7597">
        <w:rPr>
          <w:lang w:val="en-US"/>
        </w:rPr>
        <w:t>larity around the regulator’s sources and levels of funding is necessary to protect their independence and objectivity</w:t>
      </w:r>
      <w:r w:rsidR="00F2120B">
        <w:rPr>
          <w:lang w:val="en-US"/>
        </w:rPr>
        <w:t xml:space="preserve">. </w:t>
      </w:r>
      <w:r w:rsidR="004B5282">
        <w:rPr>
          <w:lang w:val="en-US"/>
        </w:rPr>
        <w:t>Therefore, funding processes should be transparent</w:t>
      </w:r>
      <w:r w:rsidR="004B5282" w:rsidRPr="00F93914">
        <w:rPr>
          <w:lang w:val="en-US"/>
        </w:rPr>
        <w:t xml:space="preserve"> and </w:t>
      </w:r>
      <w:r w:rsidR="004B5282">
        <w:rPr>
          <w:lang w:val="en-US"/>
        </w:rPr>
        <w:t xml:space="preserve">as </w:t>
      </w:r>
      <w:r w:rsidR="004B5282" w:rsidRPr="00F93914">
        <w:rPr>
          <w:lang w:val="en-US"/>
        </w:rPr>
        <w:t>simple</w:t>
      </w:r>
      <w:r w:rsidR="004B5282">
        <w:rPr>
          <w:lang w:val="en-US"/>
        </w:rPr>
        <w:t xml:space="preserve"> as possible. </w:t>
      </w:r>
    </w:p>
    <w:p w:rsidR="00AB08F8" w:rsidRPr="00D561DB" w:rsidRDefault="00D561DB" w:rsidP="000C35AF">
      <w:pPr>
        <w:rPr>
          <w:lang w:val="en-US"/>
        </w:rPr>
      </w:pPr>
      <w:r w:rsidRPr="00D561DB">
        <w:rPr>
          <w:lang w:val="en-US"/>
        </w:rPr>
        <w:t xml:space="preserve">While </w:t>
      </w:r>
      <w:r w:rsidR="00655CB3">
        <w:rPr>
          <w:lang w:val="en-US"/>
        </w:rPr>
        <w:t>G</w:t>
      </w:r>
      <w:r w:rsidRPr="00D561DB">
        <w:rPr>
          <w:lang w:val="en-US"/>
        </w:rPr>
        <w:t>overnment should be able to review an independent regulator’s funding levels from time to time,</w:t>
      </w:r>
      <w:r w:rsidR="00AB08F8" w:rsidRPr="00D561DB">
        <w:rPr>
          <w:lang w:val="en-US"/>
        </w:rPr>
        <w:t xml:space="preserve"> secure</w:t>
      </w:r>
      <w:r w:rsidR="00522728" w:rsidRPr="000C35AF">
        <w:rPr>
          <w:lang w:val="en-US"/>
        </w:rPr>
        <w:t xml:space="preserve"> </w:t>
      </w:r>
      <w:r w:rsidR="00AB08F8" w:rsidRPr="00D561DB">
        <w:rPr>
          <w:lang w:val="en-US"/>
        </w:rPr>
        <w:t xml:space="preserve">multi-year funding arrangements </w:t>
      </w:r>
      <w:r w:rsidR="00655CB3">
        <w:rPr>
          <w:lang w:val="en-US"/>
        </w:rPr>
        <w:t xml:space="preserve">are advisable. This approach </w:t>
      </w:r>
      <w:r w:rsidR="00AB08F8" w:rsidRPr="00D561DB">
        <w:rPr>
          <w:lang w:val="en-US"/>
        </w:rPr>
        <w:t>can contribute to the independence of a regulator by protecting it from budget cuts motivated by political reaction to unpopular decisions.</w:t>
      </w:r>
      <w:r>
        <w:rPr>
          <w:rStyle w:val="FootnoteReference"/>
          <w:lang w:val="en-US"/>
        </w:rPr>
        <w:footnoteReference w:id="50"/>
      </w:r>
    </w:p>
    <w:p w:rsidR="004B5282" w:rsidRDefault="004B5282" w:rsidP="004B5282">
      <w:pPr>
        <w:rPr>
          <w:lang w:val="en-US"/>
        </w:rPr>
      </w:pPr>
      <w:r>
        <w:rPr>
          <w:lang w:val="en-US"/>
        </w:rPr>
        <w:t>When setting the level of funding for a regulator</w:t>
      </w:r>
      <w:r w:rsidR="00D561DB">
        <w:rPr>
          <w:lang w:val="en-US"/>
        </w:rPr>
        <w:t xml:space="preserve"> and its objectives</w:t>
      </w:r>
      <w:r>
        <w:rPr>
          <w:lang w:val="en-US"/>
        </w:rPr>
        <w:t xml:space="preserve">, risk appetite should also be taken into consideration – </w:t>
      </w:r>
      <w:r w:rsidR="00270E2D">
        <w:rPr>
          <w:lang w:val="en-US"/>
        </w:rPr>
        <w:t xml:space="preserve">with </w:t>
      </w:r>
      <w:r>
        <w:rPr>
          <w:lang w:val="en-US"/>
        </w:rPr>
        <w:t>what degree of risk is Government comfortable?</w:t>
      </w:r>
    </w:p>
    <w:p w:rsidR="00522728" w:rsidRPr="000C35AF" w:rsidRDefault="00AB08F8" w:rsidP="00E81C26">
      <w:pPr>
        <w:pStyle w:val="Heading5"/>
      </w:pPr>
      <w:r w:rsidRPr="000C35AF">
        <w:t xml:space="preserve">Regulatory cost recovery </w:t>
      </w:r>
      <w:r w:rsidR="00B104F9">
        <w:t>vs budget funding</w:t>
      </w:r>
    </w:p>
    <w:p w:rsidR="004B5282" w:rsidRDefault="00522728" w:rsidP="000C35AF">
      <w:pPr>
        <w:rPr>
          <w:lang w:val="en-US"/>
        </w:rPr>
      </w:pPr>
      <w:r>
        <w:rPr>
          <w:lang w:val="en-US"/>
        </w:rPr>
        <w:t>T</w:t>
      </w:r>
      <w:r w:rsidR="00AB08F8" w:rsidRPr="00F93914">
        <w:rPr>
          <w:lang w:val="en-US"/>
        </w:rPr>
        <w:t>he merit of fees or charges</w:t>
      </w:r>
      <w:r>
        <w:rPr>
          <w:lang w:val="en-US"/>
        </w:rPr>
        <w:t xml:space="preserve"> revenue</w:t>
      </w:r>
      <w:r w:rsidR="00AB08F8" w:rsidRPr="00F93914">
        <w:rPr>
          <w:lang w:val="en-US"/>
        </w:rPr>
        <w:t xml:space="preserve"> compared </w:t>
      </w:r>
      <w:r>
        <w:rPr>
          <w:lang w:val="en-US"/>
        </w:rPr>
        <w:t xml:space="preserve">to </w:t>
      </w:r>
      <w:r w:rsidR="00AB08F8" w:rsidRPr="00F93914">
        <w:rPr>
          <w:lang w:val="en-US"/>
        </w:rPr>
        <w:t>budget funding depend</w:t>
      </w:r>
      <w:r w:rsidR="00F517C7">
        <w:rPr>
          <w:lang w:val="en-US"/>
        </w:rPr>
        <w:t xml:space="preserve">s </w:t>
      </w:r>
      <w:r w:rsidR="00AB08F8" w:rsidRPr="00F93914">
        <w:rPr>
          <w:lang w:val="en-US"/>
        </w:rPr>
        <w:t>on the circumstances</w:t>
      </w:r>
      <w:r w:rsidR="004B5282">
        <w:rPr>
          <w:lang w:val="en-US"/>
        </w:rPr>
        <w:t>. The OECD noted that cost recovery through the imposition of fees and charges is most often adopted when government services do not directly benefit all citizens</w:t>
      </w:r>
      <w:r>
        <w:rPr>
          <w:lang w:val="en-US"/>
        </w:rPr>
        <w:t xml:space="preserve">. </w:t>
      </w:r>
      <w:r w:rsidR="004B5282">
        <w:rPr>
          <w:lang w:val="en-US"/>
        </w:rPr>
        <w:t xml:space="preserve">Fees on regulated providers provide a mechanism by which the costs of regulation are incorporated into the costs of delivering the service. </w:t>
      </w:r>
    </w:p>
    <w:p w:rsidR="00F517C7" w:rsidRDefault="004B5282" w:rsidP="000C35AF">
      <w:pPr>
        <w:rPr>
          <w:lang w:val="en-US"/>
        </w:rPr>
      </w:pPr>
      <w:r>
        <w:rPr>
          <w:lang w:val="en-US"/>
        </w:rPr>
        <w:t xml:space="preserve">The Australian Government Charging Framework </w:t>
      </w:r>
      <w:r w:rsidR="00C8375B">
        <w:rPr>
          <w:lang w:val="en-US"/>
        </w:rPr>
        <w:t xml:space="preserve">(2015) </w:t>
      </w:r>
      <w:r>
        <w:rPr>
          <w:lang w:val="en-US"/>
        </w:rPr>
        <w:t xml:space="preserve">sets out the how fees and charges </w:t>
      </w:r>
      <w:r w:rsidR="00522728">
        <w:rPr>
          <w:lang w:val="en-US"/>
        </w:rPr>
        <w:t>should be</w:t>
      </w:r>
      <w:r>
        <w:rPr>
          <w:lang w:val="en-US"/>
        </w:rPr>
        <w:t xml:space="preserve"> applied</w:t>
      </w:r>
      <w:r w:rsidR="00F517C7">
        <w:rPr>
          <w:lang w:val="en-US"/>
        </w:rPr>
        <w:t xml:space="preserve"> in the Australian context</w:t>
      </w:r>
      <w:r w:rsidR="00522728">
        <w:rPr>
          <w:lang w:val="en-US"/>
        </w:rPr>
        <w:t>.</w:t>
      </w:r>
      <w:r>
        <w:rPr>
          <w:lang w:val="en-US"/>
        </w:rPr>
        <w:t xml:space="preserve"> </w:t>
      </w:r>
    </w:p>
    <w:p w:rsidR="00AB08F8" w:rsidRDefault="004B5282" w:rsidP="000C35AF">
      <w:pPr>
        <w:rPr>
          <w:lang w:val="en-US"/>
        </w:rPr>
      </w:pPr>
      <w:r>
        <w:rPr>
          <w:lang w:val="en-US"/>
        </w:rPr>
        <w:t xml:space="preserve">While the </w:t>
      </w:r>
      <w:r w:rsidR="00AB08F8" w:rsidRPr="00F93914">
        <w:rPr>
          <w:lang w:val="en-US"/>
        </w:rPr>
        <w:t xml:space="preserve">CATSI Act allows for fees to be prescribed in the </w:t>
      </w:r>
      <w:r w:rsidR="00522728">
        <w:rPr>
          <w:lang w:val="en-US"/>
        </w:rPr>
        <w:t>CATSI R</w:t>
      </w:r>
      <w:r w:rsidR="00AB08F8" w:rsidRPr="00F93914">
        <w:rPr>
          <w:lang w:val="en-US"/>
        </w:rPr>
        <w:t>egulations, currently no fees are</w:t>
      </w:r>
      <w:r w:rsidR="00AB08F8" w:rsidRPr="00F145EC">
        <w:rPr>
          <w:lang w:val="en-US"/>
        </w:rPr>
        <w:t xml:space="preserve"> </w:t>
      </w:r>
      <w:r>
        <w:rPr>
          <w:lang w:val="en-US"/>
        </w:rPr>
        <w:t xml:space="preserve">imposed </w:t>
      </w:r>
      <w:r w:rsidR="00D561DB">
        <w:rPr>
          <w:lang w:val="en-US"/>
        </w:rPr>
        <w:t xml:space="preserve">on corporations including </w:t>
      </w:r>
      <w:r w:rsidR="00AB08F8" w:rsidRPr="00F145EC">
        <w:rPr>
          <w:lang w:val="en-US"/>
        </w:rPr>
        <w:t xml:space="preserve">for registration, form </w:t>
      </w:r>
      <w:r w:rsidR="00FC0D08" w:rsidRPr="00F93914">
        <w:rPr>
          <w:lang w:val="en-US"/>
        </w:rPr>
        <w:t>lodgment</w:t>
      </w:r>
      <w:r w:rsidR="00AB08F8" w:rsidRPr="00F93914">
        <w:rPr>
          <w:lang w:val="en-US"/>
        </w:rPr>
        <w:t xml:space="preserve">, </w:t>
      </w:r>
      <w:r>
        <w:rPr>
          <w:lang w:val="en-US"/>
        </w:rPr>
        <w:t xml:space="preserve">use of </w:t>
      </w:r>
      <w:r w:rsidR="00AB08F8" w:rsidRPr="00F93914">
        <w:rPr>
          <w:lang w:val="en-US"/>
        </w:rPr>
        <w:t>services, training</w:t>
      </w:r>
      <w:r>
        <w:rPr>
          <w:lang w:val="en-US"/>
        </w:rPr>
        <w:t xml:space="preserve"> etc</w:t>
      </w:r>
      <w:r w:rsidR="00AB08F8" w:rsidRPr="00F93914">
        <w:rPr>
          <w:lang w:val="en-US"/>
        </w:rPr>
        <w:t>.</w:t>
      </w:r>
      <w:r>
        <w:rPr>
          <w:lang w:val="en-US"/>
        </w:rPr>
        <w:t xml:space="preserve"> In addition, </w:t>
      </w:r>
      <w:r w:rsidR="00655CB3">
        <w:rPr>
          <w:lang w:val="en-US"/>
        </w:rPr>
        <w:t xml:space="preserve">as discussed in </w:t>
      </w:r>
      <w:r w:rsidR="00DC41EA">
        <w:rPr>
          <w:lang w:val="en-US"/>
        </w:rPr>
        <w:t>s</w:t>
      </w:r>
      <w:r w:rsidR="00655CB3">
        <w:rPr>
          <w:lang w:val="en-US"/>
        </w:rPr>
        <w:t xml:space="preserve">ection </w:t>
      </w:r>
      <w:r w:rsidR="00270E2D">
        <w:rPr>
          <w:lang w:val="en-US"/>
        </w:rPr>
        <w:fldChar w:fldCharType="begin"/>
      </w:r>
      <w:r w:rsidR="00270E2D">
        <w:rPr>
          <w:lang w:val="en-US"/>
        </w:rPr>
        <w:instrText xml:space="preserve"> REF _Ref469467344 \r \h </w:instrText>
      </w:r>
      <w:r w:rsidR="00270E2D">
        <w:rPr>
          <w:lang w:val="en-US"/>
        </w:rPr>
      </w:r>
      <w:r w:rsidR="00270E2D">
        <w:rPr>
          <w:lang w:val="en-US"/>
        </w:rPr>
        <w:fldChar w:fldCharType="separate"/>
      </w:r>
      <w:r w:rsidR="007631CC">
        <w:rPr>
          <w:lang w:val="en-US"/>
        </w:rPr>
        <w:t>3.8.2</w:t>
      </w:r>
      <w:r w:rsidR="00270E2D">
        <w:rPr>
          <w:lang w:val="en-US"/>
        </w:rPr>
        <w:fldChar w:fldCharType="end"/>
      </w:r>
      <w:r w:rsidR="00655CB3">
        <w:rPr>
          <w:lang w:val="en-US"/>
        </w:rPr>
        <w:t xml:space="preserve"> </w:t>
      </w:r>
      <w:r>
        <w:rPr>
          <w:lang w:val="en-US"/>
        </w:rPr>
        <w:t xml:space="preserve">the CATSI </w:t>
      </w:r>
      <w:r w:rsidR="00D561DB">
        <w:rPr>
          <w:lang w:val="en-US"/>
        </w:rPr>
        <w:t>R</w:t>
      </w:r>
      <w:r>
        <w:rPr>
          <w:lang w:val="en-US"/>
        </w:rPr>
        <w:t xml:space="preserve">egulations do not prescribe any offences or penalties to </w:t>
      </w:r>
      <w:r w:rsidR="00655CB3">
        <w:rPr>
          <w:lang w:val="en-US"/>
        </w:rPr>
        <w:t xml:space="preserve">enable </w:t>
      </w:r>
      <w:r>
        <w:rPr>
          <w:lang w:val="en-US"/>
        </w:rPr>
        <w:t>the use of penalty notices</w:t>
      </w:r>
      <w:r w:rsidR="00D561DB">
        <w:rPr>
          <w:lang w:val="en-US"/>
        </w:rPr>
        <w:t>, which can also present a revenue opportunity</w:t>
      </w:r>
      <w:r w:rsidR="00655CB3">
        <w:rPr>
          <w:lang w:val="en-US"/>
        </w:rPr>
        <w:t xml:space="preserve"> for government</w:t>
      </w:r>
      <w:r>
        <w:rPr>
          <w:lang w:val="en-US"/>
        </w:rPr>
        <w:t xml:space="preserve">. </w:t>
      </w:r>
    </w:p>
    <w:p w:rsidR="00E53907" w:rsidRDefault="00E53907" w:rsidP="000C35AF">
      <w:pPr>
        <w:rPr>
          <w:lang w:val="en-US"/>
        </w:rPr>
      </w:pPr>
      <w:r>
        <w:lastRenderedPageBreak/>
        <w:t xml:space="preserve">Considering that the average income of the Top 500 </w:t>
      </w:r>
      <w:r w:rsidR="008B25AB">
        <w:t>Indigenous</w:t>
      </w:r>
      <w:r>
        <w:t xml:space="preserve"> co</w:t>
      </w:r>
      <w:r w:rsidR="00FC0D08">
        <w:t>rporations in 2014-15 was $3.76 </w:t>
      </w:r>
      <w:r>
        <w:t>million</w:t>
      </w:r>
      <w:r>
        <w:rPr>
          <w:rStyle w:val="FootnoteReference"/>
        </w:rPr>
        <w:footnoteReference w:id="51"/>
      </w:r>
      <w:r>
        <w:t>, there may also be a case for ORIC to prescribe fees and charges in certain circumstances</w:t>
      </w:r>
      <w:r w:rsidR="00F2120B">
        <w:t xml:space="preserve">. </w:t>
      </w:r>
    </w:p>
    <w:p w:rsidR="0019484D" w:rsidRPr="007B0A1E" w:rsidRDefault="0019484D" w:rsidP="0019484D">
      <w:pPr>
        <w:pStyle w:val="Heading5"/>
      </w:pPr>
      <w:r w:rsidRPr="007B0A1E">
        <w:t xml:space="preserve">Funding litigation and enforcement costs </w:t>
      </w:r>
    </w:p>
    <w:p w:rsidR="0019484D" w:rsidRDefault="0019484D" w:rsidP="0019484D">
      <w:pPr>
        <w:rPr>
          <w:lang w:val="en-US"/>
        </w:rPr>
      </w:pPr>
      <w:r>
        <w:rPr>
          <w:lang w:val="en-US"/>
        </w:rPr>
        <w:t xml:space="preserve">Funding provided to regulators should take into account all necessary enforcement, prosecution and appeal activities likely to arise from its functions. There can be significant and unpredictable costs involved, and there should be </w:t>
      </w:r>
      <w:r w:rsidRPr="00F93914">
        <w:rPr>
          <w:lang w:val="en-US"/>
        </w:rPr>
        <w:t xml:space="preserve">a defined process to obtain funding for </w:t>
      </w:r>
      <w:r>
        <w:rPr>
          <w:lang w:val="en-US"/>
        </w:rPr>
        <w:t xml:space="preserve">any </w:t>
      </w:r>
      <w:r w:rsidRPr="00F93914">
        <w:rPr>
          <w:lang w:val="en-US"/>
        </w:rPr>
        <w:t>major unanticipated court actions in the public interest</w:t>
      </w:r>
      <w:r>
        <w:rPr>
          <w:lang w:val="en-US"/>
        </w:rPr>
        <w:t xml:space="preserve">. The process for obtaining this funding should be consistent with the degree of independence of the regulator. </w:t>
      </w:r>
    </w:p>
    <w:p w:rsidR="00A2575A" w:rsidRDefault="00A2575A" w:rsidP="00A2575A">
      <w:pPr>
        <w:rPr>
          <w:lang w:val="en-US"/>
        </w:rPr>
      </w:pPr>
      <w:r>
        <w:rPr>
          <w:lang w:val="en-US"/>
        </w:rPr>
        <w:t xml:space="preserve">ORIC advised that when it was part of the former </w:t>
      </w:r>
      <w:r w:rsidRPr="00E04A3E">
        <w:rPr>
          <w:lang w:val="en-US"/>
        </w:rPr>
        <w:t xml:space="preserve">Department of Families, Housing, Community Services and </w:t>
      </w:r>
      <w:r w:rsidR="008B25AB">
        <w:rPr>
          <w:lang w:val="en-US"/>
        </w:rPr>
        <w:t>Indigenous</w:t>
      </w:r>
      <w:r w:rsidRPr="00E04A3E">
        <w:rPr>
          <w:lang w:val="en-US"/>
        </w:rPr>
        <w:t xml:space="preserve"> Affairs</w:t>
      </w:r>
      <w:r>
        <w:rPr>
          <w:lang w:val="en-US"/>
        </w:rPr>
        <w:t xml:space="preserve"> (</w:t>
      </w:r>
      <w:r w:rsidR="00BD3467">
        <w:rPr>
          <w:lang w:val="en-US"/>
        </w:rPr>
        <w:t>FaHCSIA</w:t>
      </w:r>
      <w:r>
        <w:rPr>
          <w:lang w:val="en-US"/>
        </w:rPr>
        <w:t>)</w:t>
      </w:r>
      <w:r w:rsidR="00270E2D">
        <w:rPr>
          <w:lang w:val="en-US"/>
        </w:rPr>
        <w:t>,</w:t>
      </w:r>
      <w:r>
        <w:rPr>
          <w:lang w:val="en-US"/>
        </w:rPr>
        <w:t xml:space="preserve"> it had access to the $2 million </w:t>
      </w:r>
      <w:r w:rsidR="008B25AB">
        <w:rPr>
          <w:lang w:val="en-US"/>
        </w:rPr>
        <w:t>Indigenous</w:t>
      </w:r>
      <w:r w:rsidRPr="00404F3A">
        <w:rPr>
          <w:lang w:val="en-US"/>
        </w:rPr>
        <w:t xml:space="preserve"> Litigation Fund</w:t>
      </w:r>
      <w:r>
        <w:rPr>
          <w:lang w:val="en-US"/>
        </w:rPr>
        <w:t>, which could also be accessed by those responsible for legal action relating to funding programs. While ORIC indicated that it typically drew down less than $300,000 annually from the fund, it had access to additional contingency funds if it lost a major case and had substantial cost</w:t>
      </w:r>
      <w:r w:rsidR="00270E2D">
        <w:rPr>
          <w:lang w:val="en-US"/>
        </w:rPr>
        <w:t>s</w:t>
      </w:r>
      <w:r>
        <w:rPr>
          <w:lang w:val="en-US"/>
        </w:rPr>
        <w:t xml:space="preserve"> awarded against it. In the past</w:t>
      </w:r>
      <w:r w:rsidR="00270E2D">
        <w:rPr>
          <w:lang w:val="en-US"/>
        </w:rPr>
        <w:t>,</w:t>
      </w:r>
      <w:r>
        <w:rPr>
          <w:lang w:val="en-US"/>
        </w:rPr>
        <w:t xml:space="preserve"> ORIC has had cases go as far as the Full Federal Court and the High Court, so it, and the defendants</w:t>
      </w:r>
      <w:r w:rsidR="00270E2D">
        <w:rPr>
          <w:lang w:val="en-US"/>
        </w:rPr>
        <w:t>,</w:t>
      </w:r>
      <w:r>
        <w:rPr>
          <w:lang w:val="en-US"/>
        </w:rPr>
        <w:t xml:space="preserve"> have incurred very substantial legal costs. </w:t>
      </w:r>
      <w:r w:rsidR="008B25AB">
        <w:rPr>
          <w:lang w:val="en-US"/>
        </w:rPr>
        <w:t>Indigenous</w:t>
      </w:r>
      <w:r w:rsidRPr="00404F3A">
        <w:rPr>
          <w:lang w:val="en-US"/>
        </w:rPr>
        <w:t xml:space="preserve"> Litigation F</w:t>
      </w:r>
      <w:r>
        <w:rPr>
          <w:lang w:val="en-US"/>
        </w:rPr>
        <w:t xml:space="preserve">und appears to have been an internal resource allocation within </w:t>
      </w:r>
      <w:r w:rsidR="00BD3467">
        <w:rPr>
          <w:lang w:val="en-US"/>
        </w:rPr>
        <w:t>FaHCSIA</w:t>
      </w:r>
      <w:r>
        <w:rPr>
          <w:lang w:val="en-US"/>
        </w:rPr>
        <w:t>, as it was not recorded as a separate item in FAHCSIA’s last two annual reports (2011-12 and 2012-13).</w:t>
      </w:r>
      <w:r w:rsidRPr="006B5749">
        <w:rPr>
          <w:lang w:val="en-US"/>
        </w:rPr>
        <w:t xml:space="preserve"> </w:t>
      </w:r>
      <w:r>
        <w:rPr>
          <w:lang w:val="en-US"/>
        </w:rPr>
        <w:t>Following the machinery of government changes which led to ORIC moving to PM&amp;C</w:t>
      </w:r>
      <w:r w:rsidR="00270E2D">
        <w:rPr>
          <w:lang w:val="en-US"/>
        </w:rPr>
        <w:t>,</w:t>
      </w:r>
      <w:r>
        <w:rPr>
          <w:lang w:val="en-US"/>
        </w:rPr>
        <w:t xml:space="preserve"> the </w:t>
      </w:r>
      <w:r w:rsidR="008B25AB">
        <w:rPr>
          <w:lang w:val="en-US"/>
        </w:rPr>
        <w:t>Indigenous</w:t>
      </w:r>
      <w:r w:rsidRPr="00404F3A">
        <w:rPr>
          <w:lang w:val="en-US"/>
        </w:rPr>
        <w:t xml:space="preserve"> Litigation Fund</w:t>
      </w:r>
      <w:r>
        <w:rPr>
          <w:lang w:val="en-US"/>
        </w:rPr>
        <w:t xml:space="preserve"> was not retained.</w:t>
      </w:r>
    </w:p>
    <w:p w:rsidR="00A2575A" w:rsidRDefault="00A2575A" w:rsidP="00A2575A">
      <w:pPr>
        <w:rPr>
          <w:lang w:val="en-US"/>
        </w:rPr>
      </w:pPr>
      <w:r>
        <w:rPr>
          <w:lang w:val="en-US"/>
        </w:rPr>
        <w:t>ORIC described this standalone fund as having some similarities to ASIC’s Enforcement Special Account and the ACCC’s Litigation Contingency Fund which underpins those organisations</w:t>
      </w:r>
      <w:r w:rsidR="00270E2D">
        <w:rPr>
          <w:lang w:val="en-US"/>
        </w:rPr>
        <w:t>’</w:t>
      </w:r>
      <w:r>
        <w:rPr>
          <w:lang w:val="en-US"/>
        </w:rPr>
        <w:t xml:space="preserve"> major prosecution activities. These are much larger funds, with more complex legal and financial reporting arrangements, which is appropriate given the level of resource</w:t>
      </w:r>
      <w:r w:rsidR="00E95BE1">
        <w:rPr>
          <w:lang w:val="en-US"/>
        </w:rPr>
        <w:t>s</w:t>
      </w:r>
      <w:r>
        <w:rPr>
          <w:lang w:val="en-US"/>
        </w:rPr>
        <w:t xml:space="preserve"> they are allocated. </w:t>
      </w:r>
    </w:p>
    <w:p w:rsidR="00A2575A" w:rsidRDefault="00A2575A" w:rsidP="00A2575A">
      <w:pPr>
        <w:rPr>
          <w:lang w:val="en-US"/>
        </w:rPr>
      </w:pPr>
      <w:r>
        <w:rPr>
          <w:lang w:val="en-US"/>
        </w:rPr>
        <w:t xml:space="preserve">ORIC advised that since the loss of this access to the </w:t>
      </w:r>
      <w:r w:rsidR="008B25AB">
        <w:rPr>
          <w:lang w:val="en-US"/>
        </w:rPr>
        <w:t>Indigenous</w:t>
      </w:r>
      <w:r w:rsidRPr="00404F3A">
        <w:rPr>
          <w:lang w:val="en-US"/>
        </w:rPr>
        <w:t xml:space="preserve"> Litigation Fund</w:t>
      </w:r>
      <w:r>
        <w:rPr>
          <w:lang w:val="en-US"/>
        </w:rPr>
        <w:t>, it has had to be more risk-averse, and consequently less likely to proceed with potential high cost</w:t>
      </w:r>
      <w:r w:rsidR="00270E2D">
        <w:rPr>
          <w:lang w:val="en-US"/>
        </w:rPr>
        <w:t>,</w:t>
      </w:r>
      <w:r>
        <w:rPr>
          <w:lang w:val="en-US"/>
        </w:rPr>
        <w:t xml:space="preserve"> complex proceedings where there was less certainty of success. This seems to be reflected in the decline in the number of major criminal and civil cases that it has successfully prosecuted since 2014-15 (see section </w:t>
      </w:r>
      <w:r w:rsidR="00270E2D">
        <w:rPr>
          <w:lang w:val="en-US"/>
        </w:rPr>
        <w:fldChar w:fldCharType="begin"/>
      </w:r>
      <w:r w:rsidR="00270E2D">
        <w:rPr>
          <w:lang w:val="en-US"/>
        </w:rPr>
        <w:instrText xml:space="preserve"> REF _Ref469467499 \r \h </w:instrText>
      </w:r>
      <w:r w:rsidR="00270E2D">
        <w:rPr>
          <w:lang w:val="en-US"/>
        </w:rPr>
      </w:r>
      <w:r w:rsidR="00270E2D">
        <w:rPr>
          <w:lang w:val="en-US"/>
        </w:rPr>
        <w:fldChar w:fldCharType="separate"/>
      </w:r>
      <w:r w:rsidR="007631CC">
        <w:rPr>
          <w:lang w:val="en-US"/>
        </w:rPr>
        <w:t>3.8</w:t>
      </w:r>
      <w:r w:rsidR="00270E2D">
        <w:rPr>
          <w:lang w:val="en-US"/>
        </w:rPr>
        <w:fldChar w:fldCharType="end"/>
      </w:r>
      <w:r>
        <w:rPr>
          <w:lang w:val="en-US"/>
        </w:rPr>
        <w:t>)</w:t>
      </w:r>
      <w:r w:rsidR="003A4E95">
        <w:rPr>
          <w:lang w:val="en-US"/>
        </w:rPr>
        <w:t>.</w:t>
      </w:r>
    </w:p>
    <w:p w:rsidR="00A2575A" w:rsidRPr="00F93914" w:rsidRDefault="00A2575A" w:rsidP="00A2575A">
      <w:pPr>
        <w:rPr>
          <w:lang w:val="en-US"/>
        </w:rPr>
      </w:pPr>
      <w:r w:rsidRPr="007B329E">
        <w:t xml:space="preserve">Some form of litigation contingency fund would seem to offer substantial benefits, particularly when a regulator is considering undertaking potentially expensive litigation where there is a risk that costs could be awarded against the regulator if it is unsuccessful. If the Government wishes ORIC to take on more of the difficult and complex cases, against well-resourced corporations, then some form of litigation fund, specifically for that purpose, would be desirable. The amount available in the fund would need to </w:t>
      </w:r>
      <w:r w:rsidR="00270E2D" w:rsidRPr="007B329E">
        <w:t xml:space="preserve">be </w:t>
      </w:r>
      <w:r w:rsidRPr="007B329E">
        <w:t xml:space="preserve">assessed and agreed, ideally based on the costs associated with ORIC’s past litigation of complex criminal and civil cases when it was able to conclude </w:t>
      </w:r>
      <w:r w:rsidR="00270E2D" w:rsidRPr="007B329E">
        <w:t>approximately eight</w:t>
      </w:r>
      <w:r w:rsidRPr="007B329E">
        <w:t xml:space="preserve"> matters per year. The legal and administrative form of the funding allocation, and the criteria for ORIC’s access</w:t>
      </w:r>
      <w:r w:rsidR="00270E2D" w:rsidRPr="007B329E">
        <w:t>,</w:t>
      </w:r>
      <w:r w:rsidRPr="007B329E">
        <w:t xml:space="preserve"> would need to be settled with PM&amp;C, with the aim of it being used for additional litigation rather than as </w:t>
      </w:r>
      <w:r w:rsidR="00270E2D" w:rsidRPr="007B329E">
        <w:t xml:space="preserve">a </w:t>
      </w:r>
      <w:r w:rsidRPr="007B329E">
        <w:t>means to the more routine criminal and civil cases.</w:t>
      </w:r>
      <w:r>
        <w:t xml:space="preserve">  </w:t>
      </w:r>
    </w:p>
    <w:p w:rsidR="00AB08F8" w:rsidRDefault="00AB08F8" w:rsidP="005E0865">
      <w:pPr>
        <w:pStyle w:val="Heading3"/>
        <w:numPr>
          <w:ilvl w:val="2"/>
          <w:numId w:val="33"/>
        </w:numPr>
      </w:pPr>
      <w:r>
        <w:t>How ORIC</w:t>
      </w:r>
      <w:r w:rsidR="0070334B">
        <w:t xml:space="preserve"> is</w:t>
      </w:r>
      <w:r>
        <w:t xml:space="preserve"> funded </w:t>
      </w:r>
    </w:p>
    <w:p w:rsidR="001C1F83" w:rsidRDefault="00522728" w:rsidP="001C1F83">
      <w:pPr>
        <w:pStyle w:val="BodyText1"/>
      </w:pPr>
      <w:r>
        <w:t xml:space="preserve">PM&amp;C’s Portfolio Budget Statement </w:t>
      </w:r>
      <w:r w:rsidR="00FB281B">
        <w:t>FY</w:t>
      </w:r>
      <w:r>
        <w:t xml:space="preserve">2016-17 states that </w:t>
      </w:r>
      <w:r w:rsidR="00370BEB">
        <w:t xml:space="preserve">Portfolio Budget </w:t>
      </w:r>
      <w:r w:rsidR="00C44E27">
        <w:t>Statements</w:t>
      </w:r>
      <w:r>
        <w:t xml:space="preserve"> are not required for the Registrar of </w:t>
      </w:r>
      <w:r w:rsidR="008B25AB">
        <w:t>Indigenous</w:t>
      </w:r>
      <w:r>
        <w:t xml:space="preserve"> Corporations (along with a range of portfolio body agencies</w:t>
      </w:r>
      <w:r w:rsidR="00C44E27">
        <w:t xml:space="preserve">) as they are not funded through the annual Appropriation Acts, either directly or through the </w:t>
      </w:r>
      <w:r w:rsidR="00270E2D">
        <w:t>P</w:t>
      </w:r>
      <w:r w:rsidR="00C44E27">
        <w:t>ortfolio department.</w:t>
      </w:r>
      <w:r w:rsidR="00370BEB">
        <w:rPr>
          <w:rStyle w:val="FootnoteReference"/>
        </w:rPr>
        <w:footnoteReference w:id="52"/>
      </w:r>
      <w:r w:rsidR="00B63E6F">
        <w:t xml:space="preserve"> </w:t>
      </w:r>
      <w:r w:rsidR="00C44E27">
        <w:t>ORIC’s budget is provided as a</w:t>
      </w:r>
      <w:r w:rsidR="00B63E6F">
        <w:t>n</w:t>
      </w:r>
      <w:r w:rsidR="00370BEB">
        <w:t xml:space="preserve"> allocation </w:t>
      </w:r>
      <w:r w:rsidR="00B63E6F">
        <w:t>within</w:t>
      </w:r>
      <w:r w:rsidR="00370BEB">
        <w:t xml:space="preserve"> PM&amp;C’s </w:t>
      </w:r>
      <w:r w:rsidR="00B63E6F">
        <w:t xml:space="preserve">annual </w:t>
      </w:r>
      <w:r w:rsidR="00370BEB">
        <w:t>departmental budget.</w:t>
      </w:r>
      <w:r w:rsidR="001C1F83">
        <w:t xml:space="preserve"> The Registrar</w:t>
      </w:r>
      <w:r w:rsidR="001C1F83" w:rsidRPr="00522728">
        <w:t xml:space="preserve"> asserts that </w:t>
      </w:r>
      <w:r w:rsidR="001C1F83">
        <w:t>there</w:t>
      </w:r>
      <w:r w:rsidR="001C1F83" w:rsidRPr="00522728">
        <w:t xml:space="preserve"> has </w:t>
      </w:r>
      <w:r w:rsidR="001C1F83">
        <w:t xml:space="preserve">been </w:t>
      </w:r>
      <w:r w:rsidR="001C1F83" w:rsidRPr="00522728">
        <w:t>little certainty of funding over forward years</w:t>
      </w:r>
      <w:r w:rsidR="00FC0D08">
        <w:t>,</w:t>
      </w:r>
      <w:r w:rsidR="001C1F83">
        <w:t xml:space="preserve"> and this</w:t>
      </w:r>
      <w:r w:rsidR="001C1F83" w:rsidRPr="00522728">
        <w:t xml:space="preserve"> is impacting </w:t>
      </w:r>
      <w:r w:rsidR="001C1F83">
        <w:t xml:space="preserve">on </w:t>
      </w:r>
      <w:r w:rsidR="00FB281B">
        <w:t xml:space="preserve">ORIC’s </w:t>
      </w:r>
      <w:r w:rsidR="001C1F83">
        <w:t xml:space="preserve">ability to effectively </w:t>
      </w:r>
      <w:r w:rsidR="001C1F83" w:rsidRPr="00522728">
        <w:t>plan</w:t>
      </w:r>
      <w:r w:rsidR="001C1F83">
        <w:t xml:space="preserve"> </w:t>
      </w:r>
      <w:r w:rsidR="00F517C7">
        <w:t xml:space="preserve">its regulatory </w:t>
      </w:r>
      <w:r w:rsidR="001C1F83">
        <w:t xml:space="preserve">activities each year. </w:t>
      </w:r>
    </w:p>
    <w:p w:rsidR="00E53907" w:rsidRDefault="00E53907" w:rsidP="00E53907">
      <w:pPr>
        <w:pStyle w:val="BodyText1"/>
      </w:pPr>
      <w:r>
        <w:lastRenderedPageBreak/>
        <w:t>O</w:t>
      </w:r>
      <w:r w:rsidRPr="00522728">
        <w:t xml:space="preserve">ther independent regulators are often </w:t>
      </w:r>
      <w:r>
        <w:t xml:space="preserve">identified as </w:t>
      </w:r>
      <w:r w:rsidRPr="00522728">
        <w:t xml:space="preserve">separate entities </w:t>
      </w:r>
      <w:r>
        <w:t xml:space="preserve">or as separate programs under their home Departments </w:t>
      </w:r>
      <w:r w:rsidRPr="00522728">
        <w:t>for budget</w:t>
      </w:r>
      <w:r>
        <w:t xml:space="preserve">ary and reporting </w:t>
      </w:r>
      <w:r w:rsidRPr="00522728">
        <w:t>purposes and thus have greater funding certainty</w:t>
      </w:r>
      <w:r>
        <w:t xml:space="preserve">. </w:t>
      </w:r>
    </w:p>
    <w:p w:rsidR="0096093A" w:rsidRDefault="00E53907" w:rsidP="00E53907">
      <w:pPr>
        <w:pStyle w:val="BodyText1"/>
      </w:pPr>
      <w:r>
        <w:t xml:space="preserve">The Australian Charities and Not-for-profits Commission has a different arrangement. It is part of Treasury’s portfolio (and under the </w:t>
      </w:r>
      <w:r w:rsidR="00FC0D08">
        <w:t xml:space="preserve">Australian Taxation Office (ATO) </w:t>
      </w:r>
      <w:r>
        <w:t>specifically) is listed as a distinct program in the ATO’s Portfolio Budget Statements but is also funded through a Special Account, which is set out over the forward estimates.</w:t>
      </w:r>
      <w:r>
        <w:rPr>
          <w:rStyle w:val="FootnoteReference"/>
        </w:rPr>
        <w:footnoteReference w:id="53"/>
      </w:r>
      <w:r>
        <w:t xml:space="preserve"> This provides transparency around the ACNC’s performance information as well as visibility, and a degree of certainty, of ACNC funding over the forward estimates. Arguably, this approach also contributes to the ACNC’s perceived and actual independence. </w:t>
      </w:r>
    </w:p>
    <w:p w:rsidR="00E53907" w:rsidRDefault="0096093A" w:rsidP="00E53907">
      <w:pPr>
        <w:pStyle w:val="BodyText1"/>
      </w:pPr>
      <w:r>
        <w:t>However, in contrast, Treasury does not disclose a separate program for the Small Business Commissioner.</w:t>
      </w:r>
    </w:p>
    <w:p w:rsidR="00E53907" w:rsidRDefault="00E53907" w:rsidP="00E53907">
      <w:r>
        <w:t>The Review considers that to provide greater transparency and certainty of funding</w:t>
      </w:r>
      <w:r w:rsidR="00FC0D08">
        <w:t>,</w:t>
      </w:r>
      <w:r>
        <w:t xml:space="preserve"> consideration should be given to establishing ORIC as a separate program or sub</w:t>
      </w:r>
      <w:r w:rsidR="00FC0D08">
        <w:noBreakHyphen/>
      </w:r>
      <w:r>
        <w:t>program under the PM&amp;C outcome. While one option would be to provide funding to the Registrar through a Special Account, similar to the ACNC</w:t>
      </w:r>
      <w:r w:rsidR="00FC0D08">
        <w:t>,</w:t>
      </w:r>
      <w:r>
        <w:t xml:space="preserve"> </w:t>
      </w:r>
      <w:r w:rsidR="00106877">
        <w:t xml:space="preserve">this </w:t>
      </w:r>
      <w:r>
        <w:t>would require establishment via a determination by the Finance Minister.</w:t>
      </w:r>
      <w:r>
        <w:rPr>
          <w:rStyle w:val="FootnoteReference"/>
        </w:rPr>
        <w:footnoteReference w:id="54"/>
      </w:r>
      <w:r>
        <w:t xml:space="preserve"> Establishment of a separate sub-program under the existing PM&amp;C outcome would not require</w:t>
      </w:r>
      <w:r w:rsidR="00106877">
        <w:t xml:space="preserve"> Ministerial or Department of</w:t>
      </w:r>
      <w:r>
        <w:t xml:space="preserve"> Finance intervention.</w:t>
      </w:r>
    </w:p>
    <w:p w:rsidR="00AB08F8" w:rsidRDefault="00AB08F8" w:rsidP="00AB08F8">
      <w:pPr>
        <w:pStyle w:val="Heading3"/>
      </w:pPr>
      <w:r>
        <w:t xml:space="preserve">Funding </w:t>
      </w:r>
      <w:r w:rsidR="003D5E44">
        <w:t>challenges</w:t>
      </w:r>
    </w:p>
    <w:p w:rsidR="004E4A14" w:rsidRPr="00396423" w:rsidRDefault="00B67C3C" w:rsidP="00A23DE4">
      <w:pPr>
        <w:rPr>
          <w:szCs w:val="20"/>
          <w:lang w:val="en-US"/>
        </w:rPr>
      </w:pPr>
      <w:r>
        <w:rPr>
          <w:szCs w:val="20"/>
          <w:lang w:val="en-US"/>
        </w:rPr>
        <w:t xml:space="preserve">As outlined in </w:t>
      </w:r>
      <w:r w:rsidR="00DC41EA">
        <w:rPr>
          <w:szCs w:val="20"/>
          <w:lang w:val="en-US"/>
        </w:rPr>
        <w:t>s</w:t>
      </w:r>
      <w:r>
        <w:rPr>
          <w:szCs w:val="20"/>
          <w:lang w:val="en-US"/>
        </w:rPr>
        <w:t xml:space="preserve">ection </w:t>
      </w:r>
      <w:r w:rsidR="00FC0D08">
        <w:rPr>
          <w:szCs w:val="20"/>
          <w:lang w:val="en-US"/>
        </w:rPr>
        <w:fldChar w:fldCharType="begin"/>
      </w:r>
      <w:r w:rsidR="00FC0D08">
        <w:rPr>
          <w:szCs w:val="20"/>
          <w:lang w:val="en-US"/>
        </w:rPr>
        <w:instrText xml:space="preserve"> REF _Ref468264357 \w \h </w:instrText>
      </w:r>
      <w:r w:rsidR="00FC0D08">
        <w:rPr>
          <w:szCs w:val="20"/>
          <w:lang w:val="en-US"/>
        </w:rPr>
      </w:r>
      <w:r w:rsidR="00FC0D08">
        <w:rPr>
          <w:szCs w:val="20"/>
          <w:lang w:val="en-US"/>
        </w:rPr>
        <w:fldChar w:fldCharType="separate"/>
      </w:r>
      <w:r w:rsidR="007631CC">
        <w:rPr>
          <w:szCs w:val="20"/>
          <w:lang w:val="en-US"/>
        </w:rPr>
        <w:t>3.9</w:t>
      </w:r>
      <w:r w:rsidR="00FC0D08">
        <w:rPr>
          <w:szCs w:val="20"/>
          <w:lang w:val="en-US"/>
        </w:rPr>
        <w:fldChar w:fldCharType="end"/>
      </w:r>
      <w:r>
        <w:rPr>
          <w:szCs w:val="20"/>
          <w:lang w:val="en-US"/>
        </w:rPr>
        <w:t>, demand for ORIC services is expected to continue to increase</w:t>
      </w:r>
      <w:r w:rsidR="00C8375B">
        <w:rPr>
          <w:szCs w:val="20"/>
          <w:lang w:val="en-US"/>
        </w:rPr>
        <w:t xml:space="preserve"> as the size, complexity and nature of the sector it regulates grows</w:t>
      </w:r>
      <w:r w:rsidR="00BE0165">
        <w:rPr>
          <w:szCs w:val="20"/>
          <w:lang w:val="en-US"/>
        </w:rPr>
        <w:t>.</w:t>
      </w:r>
      <w:r w:rsidR="00655CB3">
        <w:rPr>
          <w:szCs w:val="20"/>
          <w:lang w:val="en-US"/>
        </w:rPr>
        <w:t xml:space="preserve"> </w:t>
      </w:r>
      <w:r w:rsidR="00BE0165">
        <w:rPr>
          <w:szCs w:val="20"/>
          <w:lang w:val="en-US"/>
        </w:rPr>
        <w:t>Meanwhile, f</w:t>
      </w:r>
      <w:r w:rsidR="00B63E6F" w:rsidRPr="00B63E6F">
        <w:rPr>
          <w:szCs w:val="20"/>
          <w:lang w:val="en-US"/>
        </w:rPr>
        <w:t>unding for ORIC has reduced over time</w:t>
      </w:r>
      <w:r w:rsidR="00254310">
        <w:rPr>
          <w:szCs w:val="20"/>
          <w:lang w:val="en-US"/>
        </w:rPr>
        <w:t>. In 2006-07, ORIC’s budget allocation was $</w:t>
      </w:r>
      <w:r w:rsidR="00B63E6F" w:rsidRPr="0095367B">
        <w:rPr>
          <w:szCs w:val="20"/>
          <w:lang w:val="en-US"/>
        </w:rPr>
        <w:t>11</w:t>
      </w:r>
      <w:r w:rsidR="00254310">
        <w:rPr>
          <w:szCs w:val="20"/>
          <w:lang w:val="en-US"/>
        </w:rPr>
        <w:t xml:space="preserve">.014 </w:t>
      </w:r>
      <w:r w:rsidR="00B63E6F" w:rsidRPr="0095367B">
        <w:rPr>
          <w:szCs w:val="20"/>
          <w:lang w:val="en-US"/>
        </w:rPr>
        <w:t>m</w:t>
      </w:r>
      <w:r w:rsidR="00254310">
        <w:rPr>
          <w:szCs w:val="20"/>
          <w:lang w:val="en-US"/>
        </w:rPr>
        <w:t xml:space="preserve">illion. This has reduced </w:t>
      </w:r>
      <w:r w:rsidR="00B63E6F" w:rsidRPr="0095367B">
        <w:rPr>
          <w:szCs w:val="20"/>
          <w:lang w:val="en-US"/>
        </w:rPr>
        <w:t>to $</w:t>
      </w:r>
      <w:r w:rsidR="001E66FE">
        <w:rPr>
          <w:szCs w:val="20"/>
          <w:lang w:val="en-US"/>
        </w:rPr>
        <w:t>7.9</w:t>
      </w:r>
      <w:r w:rsidR="00254310">
        <w:rPr>
          <w:szCs w:val="20"/>
          <w:lang w:val="en-US"/>
        </w:rPr>
        <w:t xml:space="preserve"> </w:t>
      </w:r>
      <w:r w:rsidR="00B63E6F" w:rsidRPr="0095367B">
        <w:rPr>
          <w:szCs w:val="20"/>
          <w:lang w:val="en-US"/>
        </w:rPr>
        <w:t>m</w:t>
      </w:r>
      <w:r w:rsidR="00254310">
        <w:rPr>
          <w:szCs w:val="20"/>
          <w:lang w:val="en-US"/>
        </w:rPr>
        <w:t>illion</w:t>
      </w:r>
      <w:r w:rsidR="00B63E6F" w:rsidRPr="0095367B">
        <w:rPr>
          <w:szCs w:val="20"/>
          <w:lang w:val="en-US"/>
        </w:rPr>
        <w:t xml:space="preserve"> in 201</w:t>
      </w:r>
      <w:r w:rsidR="001E66FE">
        <w:rPr>
          <w:szCs w:val="20"/>
          <w:lang w:val="en-US"/>
        </w:rPr>
        <w:t>6</w:t>
      </w:r>
      <w:r w:rsidR="00B63E6F" w:rsidRPr="0095367B">
        <w:rPr>
          <w:szCs w:val="20"/>
          <w:lang w:val="en-US"/>
        </w:rPr>
        <w:t>-1</w:t>
      </w:r>
      <w:r w:rsidR="001E66FE">
        <w:rPr>
          <w:szCs w:val="20"/>
          <w:lang w:val="en-US"/>
        </w:rPr>
        <w:t>7</w:t>
      </w:r>
      <w:r w:rsidR="00254310">
        <w:rPr>
          <w:szCs w:val="20"/>
          <w:lang w:val="en-US"/>
        </w:rPr>
        <w:t>. This decrease represents</w:t>
      </w:r>
      <w:r w:rsidR="00B63E6F" w:rsidRPr="0095367B">
        <w:rPr>
          <w:szCs w:val="20"/>
          <w:lang w:val="en-US"/>
        </w:rPr>
        <w:t xml:space="preserve"> </w:t>
      </w:r>
      <w:r w:rsidR="00254310">
        <w:rPr>
          <w:szCs w:val="20"/>
          <w:lang w:val="en-US"/>
        </w:rPr>
        <w:t xml:space="preserve">a nominal reduction of </w:t>
      </w:r>
      <w:r w:rsidR="00B63E6F" w:rsidRPr="0095367B">
        <w:rPr>
          <w:szCs w:val="20"/>
          <w:lang w:val="en-US"/>
        </w:rPr>
        <w:t>2</w:t>
      </w:r>
      <w:r w:rsidR="008A3614">
        <w:rPr>
          <w:szCs w:val="20"/>
          <w:lang w:val="en-US"/>
        </w:rPr>
        <w:t>8</w:t>
      </w:r>
      <w:r w:rsidR="00254310">
        <w:rPr>
          <w:szCs w:val="20"/>
          <w:lang w:val="en-US"/>
        </w:rPr>
        <w:t xml:space="preserve"> per cent, </w:t>
      </w:r>
      <w:r w:rsidR="00B63E6F">
        <w:rPr>
          <w:szCs w:val="20"/>
          <w:lang w:val="en-US"/>
        </w:rPr>
        <w:t xml:space="preserve">or </w:t>
      </w:r>
      <w:r w:rsidR="00F42CFE">
        <w:rPr>
          <w:szCs w:val="20"/>
          <w:lang w:val="en-US"/>
        </w:rPr>
        <w:t>42</w:t>
      </w:r>
      <w:r w:rsidR="00254310">
        <w:rPr>
          <w:szCs w:val="20"/>
          <w:lang w:val="en-US"/>
        </w:rPr>
        <w:t xml:space="preserve"> per cent</w:t>
      </w:r>
      <w:r w:rsidR="00B63E6F">
        <w:rPr>
          <w:szCs w:val="20"/>
          <w:lang w:val="en-US"/>
        </w:rPr>
        <w:t xml:space="preserve"> in real terms</w:t>
      </w:r>
      <w:r w:rsidR="004E4A14">
        <w:rPr>
          <w:szCs w:val="20"/>
          <w:lang w:val="en-US"/>
        </w:rPr>
        <w:t xml:space="preserve"> (see </w:t>
      </w:r>
      <w:r w:rsidR="006F6D77">
        <w:rPr>
          <w:szCs w:val="20"/>
          <w:lang w:val="en-US"/>
        </w:rPr>
        <w:t>figure</w:t>
      </w:r>
      <w:r w:rsidR="004E4A14">
        <w:rPr>
          <w:szCs w:val="20"/>
          <w:lang w:val="en-US"/>
        </w:rPr>
        <w:t xml:space="preserve"> below which </w:t>
      </w:r>
      <w:r w:rsidR="006F6D77">
        <w:rPr>
          <w:szCs w:val="20"/>
          <w:lang w:val="en-US"/>
        </w:rPr>
        <w:t>shows</w:t>
      </w:r>
      <w:r w:rsidR="004E4A14">
        <w:rPr>
          <w:szCs w:val="20"/>
          <w:lang w:val="en-US"/>
        </w:rPr>
        <w:t xml:space="preserve"> ORIC’s funding since 2006-07, and this funding in 2006-07 dollar terms)</w:t>
      </w:r>
      <w:r w:rsidR="00B63E6F" w:rsidRPr="0095367B">
        <w:rPr>
          <w:szCs w:val="20"/>
          <w:lang w:val="en-US"/>
        </w:rPr>
        <w:t>.</w:t>
      </w:r>
    </w:p>
    <w:p w:rsidR="004E4A14" w:rsidRDefault="00D71FC7" w:rsidP="00D71FC7">
      <w:pPr>
        <w:pStyle w:val="Caption"/>
        <w:rPr>
          <w:i w:val="0"/>
          <w:iCs w:val="0"/>
        </w:rPr>
      </w:pPr>
      <w:r>
        <w:t xml:space="preserve">Figure </w:t>
      </w:r>
      <w:r w:rsidR="006D2CE5">
        <w:fldChar w:fldCharType="begin"/>
      </w:r>
      <w:r w:rsidR="006D2CE5">
        <w:instrText xml:space="preserve"> STYLEREF 1 \s </w:instrText>
      </w:r>
      <w:r w:rsidR="006D2CE5">
        <w:fldChar w:fldCharType="separate"/>
      </w:r>
      <w:r w:rsidR="007631CC">
        <w:rPr>
          <w:noProof/>
        </w:rPr>
        <w:t>3</w:t>
      </w:r>
      <w:r w:rsidR="006D2CE5">
        <w:rPr>
          <w:noProof/>
        </w:rPr>
        <w:fldChar w:fldCharType="end"/>
      </w:r>
      <w:r>
        <w:t>.</w:t>
      </w:r>
      <w:r w:rsidR="006D2CE5">
        <w:fldChar w:fldCharType="begin"/>
      </w:r>
      <w:r w:rsidR="006D2CE5">
        <w:instrText xml:space="preserve"> SEQ Figure \* ARABIC \s 1 </w:instrText>
      </w:r>
      <w:r w:rsidR="006D2CE5">
        <w:fldChar w:fldCharType="separate"/>
      </w:r>
      <w:r w:rsidR="007631CC">
        <w:rPr>
          <w:noProof/>
        </w:rPr>
        <w:t>6</w:t>
      </w:r>
      <w:r w:rsidR="006D2CE5">
        <w:rPr>
          <w:noProof/>
        </w:rPr>
        <w:fldChar w:fldCharType="end"/>
      </w:r>
      <w:r w:rsidR="004E4A14" w:rsidRPr="003372D6">
        <w:t>: ORIC funding in n</w:t>
      </w:r>
      <w:r w:rsidR="00134754">
        <w:t>ominal terms and real terms ($2</w:t>
      </w:r>
      <w:r w:rsidR="004E4A14" w:rsidRPr="003372D6">
        <w:t>007)</w:t>
      </w:r>
    </w:p>
    <w:p w:rsidR="002A34A3" w:rsidRDefault="004E2455" w:rsidP="00396423">
      <w:pPr>
        <w:rPr>
          <w:i/>
          <w:iCs/>
          <w:color w:val="44546A" w:themeColor="text2"/>
          <w:sz w:val="18"/>
          <w:szCs w:val="18"/>
        </w:rPr>
      </w:pPr>
      <w:r>
        <w:rPr>
          <w:noProof/>
          <w:lang w:eastAsia="en-AU"/>
        </w:rPr>
        <w:drawing>
          <wp:inline distT="0" distB="0" distL="0" distR="0" wp14:anchorId="11E191AE" wp14:editId="08D02285">
            <wp:extent cx="5353050" cy="3237865"/>
            <wp:effectExtent l="0" t="0" r="0" b="63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4A14" w:rsidRPr="003372D6" w:rsidRDefault="004E4A14" w:rsidP="00396423">
      <w:pPr>
        <w:rPr>
          <w:i/>
          <w:iCs/>
          <w:noProof/>
          <w:color w:val="44546A" w:themeColor="text2"/>
          <w:sz w:val="18"/>
          <w:szCs w:val="18"/>
          <w:lang w:eastAsia="en-AU"/>
        </w:rPr>
      </w:pPr>
      <w:r w:rsidRPr="003372D6">
        <w:rPr>
          <w:i/>
          <w:iCs/>
          <w:color w:val="44546A" w:themeColor="text2"/>
          <w:sz w:val="18"/>
          <w:szCs w:val="18"/>
        </w:rPr>
        <w:t>Source: ORIC Yearbook 2015-16</w:t>
      </w:r>
    </w:p>
    <w:p w:rsidR="00B63E6F" w:rsidRPr="0051088F" w:rsidRDefault="00B63E6F" w:rsidP="000C35AF">
      <w:pPr>
        <w:rPr>
          <w:szCs w:val="20"/>
          <w:lang w:val="en-US"/>
        </w:rPr>
      </w:pPr>
      <w:r w:rsidRPr="0095367B">
        <w:rPr>
          <w:szCs w:val="20"/>
          <w:lang w:val="en-US"/>
        </w:rPr>
        <w:lastRenderedPageBreak/>
        <w:t>Funding per registered corporation in nominal terms</w:t>
      </w:r>
      <w:r w:rsidR="00172E7B">
        <w:rPr>
          <w:szCs w:val="20"/>
          <w:lang w:val="en-US"/>
        </w:rPr>
        <w:t xml:space="preserve"> has decreased from $4</w:t>
      </w:r>
      <w:r w:rsidR="00FC0D08">
        <w:rPr>
          <w:szCs w:val="20"/>
          <w:lang w:val="en-US"/>
        </w:rPr>
        <w:t>,</w:t>
      </w:r>
      <w:r w:rsidRPr="0095367B">
        <w:rPr>
          <w:szCs w:val="20"/>
          <w:lang w:val="en-US"/>
        </w:rPr>
        <w:t>310 per registered corporation in 2007</w:t>
      </w:r>
      <w:r w:rsidR="00172E7B">
        <w:rPr>
          <w:szCs w:val="20"/>
          <w:lang w:val="en-US"/>
        </w:rPr>
        <w:t xml:space="preserve">-08, to </w:t>
      </w:r>
      <w:r w:rsidRPr="0095367B">
        <w:rPr>
          <w:szCs w:val="20"/>
          <w:lang w:val="en-US"/>
        </w:rPr>
        <w:t>$</w:t>
      </w:r>
      <w:r w:rsidR="000503E5">
        <w:rPr>
          <w:szCs w:val="20"/>
          <w:lang w:val="en-US"/>
        </w:rPr>
        <w:t>2,840</w:t>
      </w:r>
      <w:r w:rsidRPr="0095367B">
        <w:rPr>
          <w:szCs w:val="20"/>
          <w:lang w:val="en-US"/>
        </w:rPr>
        <w:t xml:space="preserve"> per registered corporation in 2016</w:t>
      </w:r>
      <w:r w:rsidR="000503E5">
        <w:rPr>
          <w:szCs w:val="20"/>
          <w:lang w:val="en-US"/>
        </w:rPr>
        <w:t>-17</w:t>
      </w:r>
      <w:r w:rsidR="00172E7B">
        <w:rPr>
          <w:szCs w:val="20"/>
          <w:lang w:val="en-US"/>
        </w:rPr>
        <w:t>. T</w:t>
      </w:r>
      <w:r>
        <w:rPr>
          <w:szCs w:val="20"/>
          <w:lang w:val="en-US"/>
        </w:rPr>
        <w:t>his amounts to $2</w:t>
      </w:r>
      <w:r w:rsidR="00FC0D08">
        <w:rPr>
          <w:szCs w:val="20"/>
          <w:lang w:val="en-US"/>
        </w:rPr>
        <w:t>,</w:t>
      </w:r>
      <w:r w:rsidR="000503E5">
        <w:rPr>
          <w:szCs w:val="20"/>
          <w:lang w:val="en-US"/>
        </w:rPr>
        <w:t>490</w:t>
      </w:r>
      <w:r>
        <w:rPr>
          <w:szCs w:val="20"/>
          <w:lang w:val="en-US"/>
        </w:rPr>
        <w:t xml:space="preserve"> less per corporation in $2007</w:t>
      </w:r>
      <w:r w:rsidR="00214708">
        <w:rPr>
          <w:szCs w:val="20"/>
          <w:lang w:val="en-US"/>
        </w:rPr>
        <w:t>,</w:t>
      </w:r>
      <w:r w:rsidR="00172E7B">
        <w:rPr>
          <w:szCs w:val="20"/>
          <w:lang w:val="en-US"/>
        </w:rPr>
        <w:t xml:space="preserve"> </w:t>
      </w:r>
      <w:r>
        <w:rPr>
          <w:szCs w:val="20"/>
          <w:lang w:val="en-US"/>
        </w:rPr>
        <w:t>or a 4</w:t>
      </w:r>
      <w:r w:rsidR="000503E5">
        <w:rPr>
          <w:szCs w:val="20"/>
          <w:lang w:val="en-US"/>
        </w:rPr>
        <w:t>6</w:t>
      </w:r>
      <w:r>
        <w:rPr>
          <w:szCs w:val="20"/>
          <w:lang w:val="en-US"/>
        </w:rPr>
        <w:t>.</w:t>
      </w:r>
      <w:r w:rsidR="000503E5">
        <w:rPr>
          <w:szCs w:val="20"/>
          <w:lang w:val="en-US"/>
        </w:rPr>
        <w:t>7</w:t>
      </w:r>
      <w:r w:rsidR="00655CB3">
        <w:rPr>
          <w:szCs w:val="20"/>
          <w:lang w:val="en-US"/>
        </w:rPr>
        <w:t xml:space="preserve"> per cent</w:t>
      </w:r>
      <w:r>
        <w:rPr>
          <w:szCs w:val="20"/>
          <w:lang w:val="en-US"/>
        </w:rPr>
        <w:t xml:space="preserve"> reduction in real terms</w:t>
      </w:r>
      <w:r w:rsidR="00172E7B">
        <w:rPr>
          <w:szCs w:val="20"/>
          <w:lang w:val="en-US"/>
        </w:rPr>
        <w:t>.</w:t>
      </w:r>
    </w:p>
    <w:p w:rsidR="00BE0165" w:rsidRDefault="002A34A3" w:rsidP="00712B14">
      <w:pPr>
        <w:pStyle w:val="BodyTextkeepwithnext"/>
        <w:rPr>
          <w:lang w:val="en-US"/>
        </w:rPr>
      </w:pPr>
      <w:r>
        <w:rPr>
          <w:lang w:val="en-US"/>
        </w:rPr>
        <w:t>ORIC</w:t>
      </w:r>
      <w:r w:rsidR="00172E7B">
        <w:rPr>
          <w:lang w:val="en-US"/>
        </w:rPr>
        <w:t xml:space="preserve"> </w:t>
      </w:r>
      <w:r w:rsidR="006C3CB3">
        <w:rPr>
          <w:lang w:val="en-US"/>
        </w:rPr>
        <w:t xml:space="preserve">reports </w:t>
      </w:r>
      <w:r w:rsidR="00BE0165">
        <w:rPr>
          <w:lang w:val="en-US"/>
        </w:rPr>
        <w:t xml:space="preserve">some </w:t>
      </w:r>
      <w:r w:rsidR="00E53907">
        <w:rPr>
          <w:lang w:val="en-US"/>
        </w:rPr>
        <w:t xml:space="preserve">substantial </w:t>
      </w:r>
      <w:r w:rsidR="00172E7B">
        <w:rPr>
          <w:lang w:val="en-US"/>
        </w:rPr>
        <w:t>productivity and efficiency</w:t>
      </w:r>
      <w:r w:rsidR="004645C5">
        <w:rPr>
          <w:lang w:val="en-US"/>
        </w:rPr>
        <w:t xml:space="preserve"> increases</w:t>
      </w:r>
      <w:r w:rsidR="00BE0165">
        <w:rPr>
          <w:lang w:val="en-US"/>
        </w:rPr>
        <w:t>,</w:t>
      </w:r>
      <w:r w:rsidR="00172E7B">
        <w:rPr>
          <w:lang w:val="en-US"/>
        </w:rPr>
        <w:t xml:space="preserve"> for example</w:t>
      </w:r>
      <w:r w:rsidR="00BE0165">
        <w:rPr>
          <w:lang w:val="en-US"/>
        </w:rPr>
        <w:t>:</w:t>
      </w:r>
    </w:p>
    <w:p w:rsidR="00BE0165" w:rsidRDefault="00172E7B" w:rsidP="00320DEF">
      <w:pPr>
        <w:pStyle w:val="ListBullet"/>
        <w:rPr>
          <w:lang w:val="en-US"/>
        </w:rPr>
      </w:pPr>
      <w:r w:rsidRPr="000C35AF">
        <w:rPr>
          <w:lang w:val="en-US"/>
        </w:rPr>
        <w:t>the processing of registration and reporting jobs has decreased from 61 days to 2.75 days</w:t>
      </w:r>
    </w:p>
    <w:p w:rsidR="000049DE" w:rsidRDefault="00C8375B" w:rsidP="00320DEF">
      <w:pPr>
        <w:pStyle w:val="ListBullet"/>
        <w:rPr>
          <w:lang w:val="en-US"/>
        </w:rPr>
      </w:pPr>
      <w:r>
        <w:rPr>
          <w:lang w:val="en-US"/>
        </w:rPr>
        <w:t>the level of training activity has been maintained (at about 900 participants from 200 corporations)</w:t>
      </w:r>
    </w:p>
    <w:p w:rsidR="00C8375B" w:rsidRDefault="000049DE" w:rsidP="00320DEF">
      <w:pPr>
        <w:pStyle w:val="ListBullet"/>
        <w:rPr>
          <w:lang w:val="en-US"/>
        </w:rPr>
      </w:pPr>
      <w:r>
        <w:rPr>
          <w:lang w:val="en-US"/>
        </w:rPr>
        <w:t>the number of special administrations has been maintained</w:t>
      </w:r>
    </w:p>
    <w:p w:rsidR="00BE0165" w:rsidRDefault="00172E7B" w:rsidP="00320DEF">
      <w:pPr>
        <w:pStyle w:val="ListBullet"/>
        <w:rPr>
          <w:lang w:val="en-US"/>
        </w:rPr>
      </w:pPr>
      <w:r w:rsidRPr="000C35AF">
        <w:rPr>
          <w:lang w:val="en-US"/>
        </w:rPr>
        <w:t xml:space="preserve">the </w:t>
      </w:r>
      <w:r w:rsidR="00BE0165" w:rsidRPr="000C35AF">
        <w:rPr>
          <w:lang w:val="en-US"/>
        </w:rPr>
        <w:t>finalis</w:t>
      </w:r>
      <w:r w:rsidRPr="000C35AF">
        <w:rPr>
          <w:lang w:val="en-US"/>
        </w:rPr>
        <w:t>ation of disputes, which previously took 55 days, now averages 12 days</w:t>
      </w:r>
    </w:p>
    <w:p w:rsidR="00BE0165" w:rsidRDefault="00172E7B" w:rsidP="00320DEF">
      <w:pPr>
        <w:pStyle w:val="ListBullet"/>
        <w:rPr>
          <w:lang w:val="en-US"/>
        </w:rPr>
      </w:pPr>
      <w:r w:rsidRPr="000C35AF">
        <w:rPr>
          <w:lang w:val="en-US"/>
        </w:rPr>
        <w:t xml:space="preserve">the external examinations process has reduced </w:t>
      </w:r>
      <w:r w:rsidR="00E3491C">
        <w:rPr>
          <w:lang w:val="en-US"/>
        </w:rPr>
        <w:t xml:space="preserve">on average </w:t>
      </w:r>
      <w:r w:rsidRPr="000C35AF">
        <w:rPr>
          <w:lang w:val="en-US"/>
        </w:rPr>
        <w:t>from 72 to 55 days</w:t>
      </w:r>
    </w:p>
    <w:p w:rsidR="00BE0165" w:rsidRDefault="00172E7B" w:rsidP="00320DEF">
      <w:pPr>
        <w:pStyle w:val="ListBullet"/>
        <w:rPr>
          <w:lang w:val="en-US"/>
        </w:rPr>
      </w:pPr>
      <w:r w:rsidRPr="000C35AF">
        <w:rPr>
          <w:lang w:val="en-US"/>
        </w:rPr>
        <w:t xml:space="preserve">internal examinations </w:t>
      </w:r>
      <w:r w:rsidR="001D5ACF">
        <w:rPr>
          <w:lang w:val="en-US"/>
        </w:rPr>
        <w:t xml:space="preserve">process </w:t>
      </w:r>
      <w:r w:rsidR="00FC0D08" w:rsidRPr="000C35AF">
        <w:rPr>
          <w:lang w:val="en-US"/>
        </w:rPr>
        <w:t xml:space="preserve">has reduced </w:t>
      </w:r>
      <w:r w:rsidRPr="000C35AF">
        <w:rPr>
          <w:lang w:val="en-US"/>
        </w:rPr>
        <w:t>from 50 days to 25 days.</w:t>
      </w:r>
      <w:r w:rsidRPr="00AC4F03">
        <w:rPr>
          <w:vertAlign w:val="superscript"/>
        </w:rPr>
        <w:footnoteReference w:id="55"/>
      </w:r>
      <w:r w:rsidR="006C3CB3" w:rsidRPr="000C35AF">
        <w:rPr>
          <w:vertAlign w:val="superscript"/>
          <w:lang w:val="en-US"/>
        </w:rPr>
        <w:t xml:space="preserve"> </w:t>
      </w:r>
    </w:p>
    <w:p w:rsidR="00172E7B" w:rsidRPr="00BE0165" w:rsidRDefault="00A22983" w:rsidP="000C35AF">
      <w:pPr>
        <w:rPr>
          <w:szCs w:val="20"/>
          <w:lang w:val="en-US"/>
        </w:rPr>
      </w:pPr>
      <w:r w:rsidRPr="0070334B">
        <w:rPr>
          <w:noProof/>
          <w:lang w:eastAsia="en-AU"/>
        </w:rPr>
        <mc:AlternateContent>
          <mc:Choice Requires="wps">
            <w:drawing>
              <wp:anchor distT="0" distB="0" distL="114300" distR="114300" simplePos="0" relativeHeight="251695104" behindDoc="1" locked="0" layoutInCell="1" allowOverlap="1" wp14:anchorId="4E12AC77" wp14:editId="3D6F3E67">
                <wp:simplePos x="0" y="0"/>
                <wp:positionH relativeFrom="column">
                  <wp:posOffset>-19685</wp:posOffset>
                </wp:positionH>
                <wp:positionV relativeFrom="paragraph">
                  <wp:posOffset>325120</wp:posOffset>
                </wp:positionV>
                <wp:extent cx="1685925" cy="1204595"/>
                <wp:effectExtent l="0" t="0" r="0" b="0"/>
                <wp:wrapSquare wrapText="bothSides"/>
                <wp:docPr id="26" name="Rectangle 26"/>
                <wp:cNvGraphicFramePr/>
                <a:graphic xmlns:a="http://schemas.openxmlformats.org/drawingml/2006/main">
                  <a:graphicData uri="http://schemas.microsoft.com/office/word/2010/wordprocessingShape">
                    <wps:wsp>
                      <wps:cNvSpPr/>
                      <wps:spPr>
                        <a:xfrm>
                          <a:off x="0" y="0"/>
                          <a:ext cx="1685925" cy="1204595"/>
                        </a:xfrm>
                        <a:prstGeom prst="rect">
                          <a:avLst/>
                        </a:prstGeom>
                        <a:noFill/>
                        <a:ln w="12700" cap="flat" cmpd="sng" algn="ctr">
                          <a:noFill/>
                          <a:prstDash val="solid"/>
                          <a:miter lim="800000"/>
                        </a:ln>
                        <a:effectLst/>
                      </wps:spPr>
                      <wps:txbx>
                        <w:txbxContent>
                          <w:p w:rsidR="00371408" w:rsidRPr="009D5145" w:rsidRDefault="00371408" w:rsidP="00A22983">
                            <w:pPr>
                              <w:rPr>
                                <w:color w:val="00B0F0"/>
                                <w:sz w:val="22"/>
                                <w:lang w:val="en-US"/>
                              </w:rPr>
                            </w:pPr>
                            <w:r w:rsidRPr="009D5145">
                              <w:rPr>
                                <w:color w:val="00B0F0"/>
                                <w:sz w:val="22"/>
                                <w:lang w:val="en-US"/>
                              </w:rPr>
                              <w:t>ORIC maximises the use of the organisation’s funds and to the extent practicable has a current year workplan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2AC77" id="Rectangle 26" o:spid="_x0000_s1034" style="position:absolute;margin-left:-1.55pt;margin-top:25.6pt;width:132.75pt;height:94.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" filled="f" stroked="f" strokeweight="1pt">
                <v:textbox>
                  <w:txbxContent>
                    <w:p w:rsidR="00371408" w:rsidRPr="009D5145" w:rsidRDefault="00371408" w:rsidP="00A22983">
                      <w:pPr>
                        <w:rPr>
                          <w:color w:val="00B0F0"/>
                          <w:sz w:val="22"/>
                          <w:lang w:val="en-US"/>
                        </w:rPr>
                      </w:pPr>
                      <w:r w:rsidRPr="009D5145">
                        <w:rPr>
                          <w:color w:val="00B0F0"/>
                          <w:sz w:val="22"/>
                          <w:lang w:val="en-US"/>
                        </w:rPr>
                        <w:t>ORIC maximises the use of the organisation’s funds and to the extent practicable has a current year workplan</w:t>
                      </w:r>
                    </w:p>
                  </w:txbxContent>
                </v:textbox>
                <w10:wrap type="square"/>
              </v:rect>
            </w:pict>
          </mc:Fallback>
        </mc:AlternateContent>
      </w:r>
      <w:r w:rsidR="006C3CB3" w:rsidRPr="00BE0165">
        <w:rPr>
          <w:szCs w:val="20"/>
          <w:lang w:val="en-US"/>
        </w:rPr>
        <w:t>T</w:t>
      </w:r>
      <w:r w:rsidR="00BE0165">
        <w:rPr>
          <w:szCs w:val="20"/>
          <w:lang w:val="en-US"/>
        </w:rPr>
        <w:t>hese efficiencies</w:t>
      </w:r>
      <w:r w:rsidR="006C3CB3" w:rsidRPr="00BE0165">
        <w:rPr>
          <w:szCs w:val="20"/>
          <w:lang w:val="en-US"/>
        </w:rPr>
        <w:t xml:space="preserve"> appear to have </w:t>
      </w:r>
      <w:r w:rsidR="00E53907">
        <w:rPr>
          <w:szCs w:val="20"/>
          <w:lang w:val="en-US"/>
        </w:rPr>
        <w:t>minimised</w:t>
      </w:r>
      <w:r w:rsidR="00E53907" w:rsidRPr="00BE0165">
        <w:rPr>
          <w:szCs w:val="20"/>
          <w:lang w:val="en-US"/>
        </w:rPr>
        <w:t xml:space="preserve"> </w:t>
      </w:r>
      <w:r w:rsidR="006C3CB3" w:rsidRPr="00BE0165">
        <w:rPr>
          <w:szCs w:val="20"/>
          <w:lang w:val="en-US"/>
        </w:rPr>
        <w:t xml:space="preserve">the impact of </w:t>
      </w:r>
      <w:r w:rsidR="00BE0165">
        <w:rPr>
          <w:szCs w:val="20"/>
          <w:lang w:val="en-US"/>
        </w:rPr>
        <w:t>the</w:t>
      </w:r>
      <w:r w:rsidR="006C3CB3" w:rsidRPr="00BE0165">
        <w:rPr>
          <w:szCs w:val="20"/>
          <w:lang w:val="en-US"/>
        </w:rPr>
        <w:t xml:space="preserve"> funding reductions</w:t>
      </w:r>
      <w:r w:rsidR="009E0F19">
        <w:rPr>
          <w:szCs w:val="20"/>
          <w:lang w:val="en-US"/>
        </w:rPr>
        <w:t xml:space="preserve"> to some degree</w:t>
      </w:r>
      <w:r w:rsidR="00F36AE4">
        <w:rPr>
          <w:szCs w:val="20"/>
          <w:lang w:val="en-US"/>
        </w:rPr>
        <w:t xml:space="preserve">, while maintaining </w:t>
      </w:r>
      <w:r w:rsidR="00E53907">
        <w:rPr>
          <w:szCs w:val="20"/>
          <w:lang w:val="en-US"/>
        </w:rPr>
        <w:t>the</w:t>
      </w:r>
      <w:r w:rsidR="00F36AE4">
        <w:rPr>
          <w:szCs w:val="20"/>
          <w:lang w:val="en-US"/>
        </w:rPr>
        <w:t xml:space="preserve"> quality of services</w:t>
      </w:r>
      <w:r w:rsidR="006C3CB3" w:rsidRPr="00BE0165">
        <w:rPr>
          <w:szCs w:val="20"/>
          <w:lang w:val="en-US"/>
        </w:rPr>
        <w:t>. However</w:t>
      </w:r>
      <w:r w:rsidR="00C12553" w:rsidRPr="00BE0165">
        <w:rPr>
          <w:szCs w:val="20"/>
          <w:lang w:val="en-US"/>
        </w:rPr>
        <w:t>,</w:t>
      </w:r>
      <w:r w:rsidR="006C3CB3" w:rsidRPr="00BE0165">
        <w:rPr>
          <w:szCs w:val="20"/>
          <w:lang w:val="en-US"/>
        </w:rPr>
        <w:t xml:space="preserve"> </w:t>
      </w:r>
      <w:r w:rsidR="00C12553" w:rsidRPr="00BE0165">
        <w:rPr>
          <w:szCs w:val="20"/>
          <w:lang w:val="en-US"/>
        </w:rPr>
        <w:t xml:space="preserve">there is </w:t>
      </w:r>
      <w:r w:rsidR="00BE0165">
        <w:rPr>
          <w:szCs w:val="20"/>
          <w:lang w:val="en-US"/>
        </w:rPr>
        <w:t xml:space="preserve">also </w:t>
      </w:r>
      <w:r w:rsidR="00C12553" w:rsidRPr="00BE0165">
        <w:rPr>
          <w:szCs w:val="20"/>
          <w:lang w:val="en-US"/>
        </w:rPr>
        <w:t xml:space="preserve">evidence of </w:t>
      </w:r>
      <w:r w:rsidR="006C3CB3" w:rsidRPr="00BE0165">
        <w:rPr>
          <w:szCs w:val="20"/>
          <w:lang w:val="en-US"/>
        </w:rPr>
        <w:t xml:space="preserve">reduced regulatory </w:t>
      </w:r>
      <w:r w:rsidR="00C12553" w:rsidRPr="00BE0165">
        <w:rPr>
          <w:szCs w:val="20"/>
          <w:lang w:val="en-US"/>
        </w:rPr>
        <w:t>activity</w:t>
      </w:r>
      <w:r w:rsidR="00FB281B">
        <w:rPr>
          <w:szCs w:val="20"/>
          <w:lang w:val="en-US"/>
        </w:rPr>
        <w:t xml:space="preserve"> as </w:t>
      </w:r>
      <w:r w:rsidR="00FB281B" w:rsidRPr="00BE0165">
        <w:rPr>
          <w:szCs w:val="20"/>
          <w:lang w:val="en-US"/>
        </w:rPr>
        <w:t>a direct result of funding reductions</w:t>
      </w:r>
      <w:r w:rsidR="00FB281B">
        <w:rPr>
          <w:szCs w:val="20"/>
          <w:lang w:val="en-US"/>
        </w:rPr>
        <w:t>. This includes</w:t>
      </w:r>
      <w:r w:rsidR="00C12553" w:rsidRPr="00BE0165">
        <w:rPr>
          <w:szCs w:val="20"/>
          <w:lang w:val="en-US"/>
        </w:rPr>
        <w:t xml:space="preserve"> a reduced number of examinations conducted each year</w:t>
      </w:r>
      <w:r w:rsidR="00BE0165">
        <w:rPr>
          <w:szCs w:val="20"/>
          <w:lang w:val="en-US"/>
        </w:rPr>
        <w:t xml:space="preserve"> (as outlined </w:t>
      </w:r>
      <w:r w:rsidR="009E0F19">
        <w:rPr>
          <w:szCs w:val="20"/>
          <w:lang w:val="en-US"/>
        </w:rPr>
        <w:t xml:space="preserve">in </w:t>
      </w:r>
      <w:r w:rsidR="00DC41EA">
        <w:rPr>
          <w:szCs w:val="20"/>
          <w:lang w:val="en-US"/>
        </w:rPr>
        <w:t>s</w:t>
      </w:r>
      <w:r w:rsidR="00BE0165">
        <w:rPr>
          <w:szCs w:val="20"/>
          <w:lang w:val="en-US"/>
        </w:rPr>
        <w:t xml:space="preserve">ections </w:t>
      </w:r>
      <w:r w:rsidR="00FC0D08">
        <w:rPr>
          <w:szCs w:val="20"/>
          <w:lang w:val="en-US"/>
        </w:rPr>
        <w:fldChar w:fldCharType="begin"/>
      </w:r>
      <w:r w:rsidR="00FC0D08">
        <w:rPr>
          <w:szCs w:val="20"/>
          <w:lang w:val="en-US"/>
        </w:rPr>
        <w:instrText xml:space="preserve"> REF _Ref468257032 \w \h </w:instrText>
      </w:r>
      <w:r w:rsidR="00FC0D08">
        <w:rPr>
          <w:szCs w:val="20"/>
          <w:lang w:val="en-US"/>
        </w:rPr>
      </w:r>
      <w:r w:rsidR="00FC0D08">
        <w:rPr>
          <w:szCs w:val="20"/>
          <w:lang w:val="en-US"/>
        </w:rPr>
        <w:fldChar w:fldCharType="separate"/>
      </w:r>
      <w:r w:rsidR="007631CC">
        <w:rPr>
          <w:szCs w:val="20"/>
          <w:lang w:val="en-US"/>
        </w:rPr>
        <w:t>3.2.2</w:t>
      </w:r>
      <w:r w:rsidR="00FC0D08">
        <w:rPr>
          <w:szCs w:val="20"/>
          <w:lang w:val="en-US"/>
        </w:rPr>
        <w:fldChar w:fldCharType="end"/>
      </w:r>
      <w:r w:rsidR="00106877">
        <w:rPr>
          <w:szCs w:val="20"/>
          <w:lang w:val="en-US"/>
        </w:rPr>
        <w:t xml:space="preserve"> and</w:t>
      </w:r>
      <w:r w:rsidR="00652994">
        <w:rPr>
          <w:szCs w:val="20"/>
          <w:lang w:val="en-US"/>
        </w:rPr>
        <w:t xml:space="preserve"> 3.4.2</w:t>
      </w:r>
      <w:r w:rsidR="00BE0165">
        <w:rPr>
          <w:szCs w:val="20"/>
          <w:lang w:val="en-US"/>
        </w:rPr>
        <w:t>)</w:t>
      </w:r>
      <w:r w:rsidR="00FB281B">
        <w:rPr>
          <w:szCs w:val="20"/>
          <w:lang w:val="en-US"/>
        </w:rPr>
        <w:t xml:space="preserve"> and </w:t>
      </w:r>
      <w:r w:rsidR="00C12553" w:rsidRPr="00BE0165">
        <w:rPr>
          <w:szCs w:val="20"/>
          <w:lang w:val="en-US"/>
        </w:rPr>
        <w:t>less in the way of substantive research being undertaken</w:t>
      </w:r>
      <w:r w:rsidR="004645C5">
        <w:rPr>
          <w:szCs w:val="20"/>
          <w:lang w:val="en-US"/>
        </w:rPr>
        <w:t xml:space="preserve"> in recent years</w:t>
      </w:r>
      <w:r w:rsidR="002A34A3">
        <w:rPr>
          <w:szCs w:val="20"/>
          <w:lang w:val="en-US"/>
        </w:rPr>
        <w:t xml:space="preserve"> (see section 3.1.1)</w:t>
      </w:r>
      <w:r w:rsidR="00C12553" w:rsidRPr="00BE0165">
        <w:rPr>
          <w:szCs w:val="20"/>
          <w:lang w:val="en-US"/>
        </w:rPr>
        <w:t>.</w:t>
      </w:r>
    </w:p>
    <w:p w:rsidR="000D56D2" w:rsidRDefault="00BD3467" w:rsidP="00AB08F8">
      <w:pPr>
        <w:rPr>
          <w:szCs w:val="20"/>
          <w:lang w:val="en-US"/>
        </w:rPr>
      </w:pPr>
      <w:r>
        <w:rPr>
          <w:szCs w:val="20"/>
          <w:lang w:val="en-US"/>
        </w:rPr>
        <w:t>I</w:t>
      </w:r>
      <w:r w:rsidR="00C12553">
        <w:rPr>
          <w:szCs w:val="20"/>
          <w:lang w:val="en-US"/>
        </w:rPr>
        <w:t xml:space="preserve">n addition to the reduced departmental </w:t>
      </w:r>
      <w:r w:rsidR="00B67C3C">
        <w:rPr>
          <w:szCs w:val="20"/>
          <w:lang w:val="en-US"/>
        </w:rPr>
        <w:t>allocation</w:t>
      </w:r>
      <w:r w:rsidR="00C12553">
        <w:rPr>
          <w:szCs w:val="20"/>
          <w:lang w:val="en-US"/>
        </w:rPr>
        <w:t xml:space="preserve">, the </w:t>
      </w:r>
      <w:r w:rsidR="00F517C7">
        <w:rPr>
          <w:szCs w:val="20"/>
          <w:lang w:val="en-US"/>
        </w:rPr>
        <w:t xml:space="preserve">$2 million </w:t>
      </w:r>
      <w:r w:rsidR="008B25AB">
        <w:rPr>
          <w:szCs w:val="20"/>
          <w:lang w:val="en-US"/>
        </w:rPr>
        <w:t>Indigenous</w:t>
      </w:r>
      <w:r w:rsidR="00C12553">
        <w:rPr>
          <w:szCs w:val="20"/>
          <w:lang w:val="en-US"/>
        </w:rPr>
        <w:t xml:space="preserve"> Litigation Fund</w:t>
      </w:r>
      <w:r w:rsidR="00B67C3C">
        <w:rPr>
          <w:szCs w:val="20"/>
          <w:lang w:val="en-US"/>
        </w:rPr>
        <w:t xml:space="preserve">, which </w:t>
      </w:r>
      <w:r w:rsidR="000049DE">
        <w:rPr>
          <w:szCs w:val="20"/>
          <w:lang w:val="en-US"/>
        </w:rPr>
        <w:t xml:space="preserve">the Registrar </w:t>
      </w:r>
      <w:r w:rsidR="002E72B1">
        <w:rPr>
          <w:szCs w:val="20"/>
          <w:lang w:val="en-US"/>
        </w:rPr>
        <w:t xml:space="preserve">advised that ORIC </w:t>
      </w:r>
      <w:r w:rsidR="009E0F19">
        <w:rPr>
          <w:szCs w:val="20"/>
          <w:lang w:val="en-US"/>
        </w:rPr>
        <w:t xml:space="preserve">previously </w:t>
      </w:r>
      <w:r w:rsidR="00FB281B">
        <w:rPr>
          <w:szCs w:val="20"/>
          <w:lang w:val="en-US"/>
        </w:rPr>
        <w:t xml:space="preserve">relied upon for </w:t>
      </w:r>
      <w:r w:rsidR="00E3491C">
        <w:rPr>
          <w:szCs w:val="20"/>
          <w:lang w:val="en-US"/>
        </w:rPr>
        <w:t xml:space="preserve">more complex </w:t>
      </w:r>
      <w:r w:rsidR="00B67C3C">
        <w:rPr>
          <w:szCs w:val="20"/>
          <w:lang w:val="en-US"/>
        </w:rPr>
        <w:t xml:space="preserve">prosecution activity, </w:t>
      </w:r>
      <w:r w:rsidR="000D56D2">
        <w:rPr>
          <w:szCs w:val="20"/>
          <w:lang w:val="en-US"/>
        </w:rPr>
        <w:t>is no longer available.</w:t>
      </w:r>
      <w:r w:rsidR="00FB281B">
        <w:rPr>
          <w:szCs w:val="20"/>
          <w:lang w:val="en-US"/>
        </w:rPr>
        <w:t xml:space="preserve"> </w:t>
      </w:r>
      <w:r>
        <w:rPr>
          <w:szCs w:val="20"/>
          <w:lang w:val="en-US"/>
        </w:rPr>
        <w:t xml:space="preserve">As outlined in </w:t>
      </w:r>
      <w:r w:rsidR="00DC41EA">
        <w:rPr>
          <w:szCs w:val="20"/>
          <w:lang w:val="en-US"/>
        </w:rPr>
        <w:t>s</w:t>
      </w:r>
      <w:r>
        <w:rPr>
          <w:szCs w:val="20"/>
          <w:lang w:val="en-US"/>
        </w:rPr>
        <w:t xml:space="preserve">ection </w:t>
      </w:r>
      <w:r w:rsidR="00650888">
        <w:rPr>
          <w:szCs w:val="20"/>
          <w:lang w:val="en-US"/>
        </w:rPr>
        <w:fldChar w:fldCharType="begin"/>
      </w:r>
      <w:r w:rsidR="00650888">
        <w:rPr>
          <w:szCs w:val="20"/>
          <w:lang w:val="en-US"/>
        </w:rPr>
        <w:instrText xml:space="preserve"> REF _Ref469467750 \r \h </w:instrText>
      </w:r>
      <w:r w:rsidR="00650888">
        <w:rPr>
          <w:szCs w:val="20"/>
          <w:lang w:val="en-US"/>
        </w:rPr>
      </w:r>
      <w:r w:rsidR="00650888">
        <w:rPr>
          <w:szCs w:val="20"/>
          <w:lang w:val="en-US"/>
        </w:rPr>
        <w:fldChar w:fldCharType="separate"/>
      </w:r>
      <w:r w:rsidR="007631CC">
        <w:rPr>
          <w:szCs w:val="20"/>
          <w:lang w:val="en-US"/>
        </w:rPr>
        <w:t>3.8.3.1</w:t>
      </w:r>
      <w:r w:rsidR="00650888">
        <w:rPr>
          <w:szCs w:val="20"/>
          <w:lang w:val="en-US"/>
        </w:rPr>
        <w:fldChar w:fldCharType="end"/>
      </w:r>
      <w:r>
        <w:rPr>
          <w:szCs w:val="20"/>
          <w:lang w:val="en-US"/>
        </w:rPr>
        <w:t xml:space="preserve">, the Registrar noted that while ORIC was able to conclude </w:t>
      </w:r>
      <w:r w:rsidR="00650888">
        <w:rPr>
          <w:szCs w:val="20"/>
          <w:lang w:val="en-US"/>
        </w:rPr>
        <w:t xml:space="preserve">approximately </w:t>
      </w:r>
      <w:r w:rsidR="003A4E95">
        <w:rPr>
          <w:szCs w:val="20"/>
          <w:lang w:val="en-US"/>
        </w:rPr>
        <w:t>e</w:t>
      </w:r>
      <w:r w:rsidR="00650888">
        <w:rPr>
          <w:szCs w:val="20"/>
          <w:lang w:val="en-US"/>
        </w:rPr>
        <w:t>ight</w:t>
      </w:r>
      <w:r>
        <w:rPr>
          <w:szCs w:val="20"/>
          <w:lang w:val="en-US"/>
        </w:rPr>
        <w:t xml:space="preserve"> major prosecutions each year between 2012-13 and 2014-15, this level of enforcement activity has not been feasible in recent years</w:t>
      </w:r>
      <w:r w:rsidR="002E72B1">
        <w:rPr>
          <w:szCs w:val="20"/>
          <w:lang w:val="en-US"/>
        </w:rPr>
        <w:t>. N</w:t>
      </w:r>
      <w:r>
        <w:rPr>
          <w:szCs w:val="20"/>
          <w:lang w:val="en-US"/>
        </w:rPr>
        <w:t xml:space="preserve">o major prosecutions </w:t>
      </w:r>
      <w:r w:rsidR="00650888">
        <w:rPr>
          <w:szCs w:val="20"/>
          <w:lang w:val="en-US"/>
        </w:rPr>
        <w:t xml:space="preserve">were </w:t>
      </w:r>
      <w:r>
        <w:rPr>
          <w:szCs w:val="20"/>
          <w:lang w:val="en-US"/>
        </w:rPr>
        <w:t xml:space="preserve">concluded in 2015-16, and a small number of cases </w:t>
      </w:r>
      <w:r w:rsidR="00650888">
        <w:rPr>
          <w:szCs w:val="20"/>
          <w:lang w:val="en-US"/>
        </w:rPr>
        <w:t xml:space="preserve">are </w:t>
      </w:r>
      <w:r>
        <w:rPr>
          <w:szCs w:val="20"/>
          <w:lang w:val="en-US"/>
        </w:rPr>
        <w:t xml:space="preserve">underway. </w:t>
      </w:r>
    </w:p>
    <w:p w:rsidR="00B63E6F" w:rsidRPr="007B329E" w:rsidRDefault="00C12553" w:rsidP="00AB08F8">
      <w:r>
        <w:rPr>
          <w:szCs w:val="20"/>
          <w:lang w:val="en-US"/>
        </w:rPr>
        <w:t>ORIC no longer receives a capital budget for enhancements to its database</w:t>
      </w:r>
      <w:r w:rsidR="009E0F19">
        <w:rPr>
          <w:szCs w:val="20"/>
          <w:lang w:val="en-US"/>
        </w:rPr>
        <w:t xml:space="preserve"> (reportedly $200,000 </w:t>
      </w:r>
      <w:r w:rsidR="000700DB">
        <w:rPr>
          <w:szCs w:val="20"/>
          <w:lang w:val="en-US"/>
        </w:rPr>
        <w:t xml:space="preserve">every two </w:t>
      </w:r>
      <w:r w:rsidR="009E0F19">
        <w:rPr>
          <w:szCs w:val="20"/>
          <w:lang w:val="en-US"/>
        </w:rPr>
        <w:t>year</w:t>
      </w:r>
      <w:r w:rsidR="000700DB">
        <w:rPr>
          <w:szCs w:val="20"/>
          <w:lang w:val="en-US"/>
        </w:rPr>
        <w:t>s</w:t>
      </w:r>
      <w:r w:rsidR="009E0F19">
        <w:rPr>
          <w:szCs w:val="20"/>
          <w:lang w:val="en-US"/>
        </w:rPr>
        <w:t>), which is also important considering the essential rol</w:t>
      </w:r>
      <w:r w:rsidR="002A34A3">
        <w:rPr>
          <w:szCs w:val="20"/>
          <w:lang w:val="en-US"/>
        </w:rPr>
        <w:t xml:space="preserve">e of data and its use in a </w:t>
      </w:r>
      <w:r w:rsidR="002A34A3" w:rsidRPr="007B329E">
        <w:rPr>
          <w:szCs w:val="20"/>
          <w:lang w:val="en-US"/>
        </w:rPr>
        <w:t>risk</w:t>
      </w:r>
      <w:r w:rsidR="002A34A3" w:rsidRPr="007B329E">
        <w:rPr>
          <w:szCs w:val="20"/>
          <w:lang w:val="en-US"/>
        </w:rPr>
        <w:noBreakHyphen/>
      </w:r>
      <w:r w:rsidR="009E0F19" w:rsidRPr="007B329E">
        <w:rPr>
          <w:szCs w:val="20"/>
          <w:lang w:val="en-US"/>
        </w:rPr>
        <w:t>based approach to regulation</w:t>
      </w:r>
      <w:r w:rsidRPr="007B329E">
        <w:rPr>
          <w:szCs w:val="20"/>
          <w:lang w:val="en-US"/>
        </w:rPr>
        <w:t xml:space="preserve">. </w:t>
      </w:r>
    </w:p>
    <w:p w:rsidR="0071650F" w:rsidRPr="001455B8" w:rsidRDefault="000F77FD" w:rsidP="00A80E3B">
      <w:r w:rsidRPr="007B329E">
        <w:rPr>
          <w:szCs w:val="20"/>
          <w:lang w:val="en-US"/>
        </w:rPr>
        <w:t>The Review</w:t>
      </w:r>
      <w:r w:rsidR="009E0F19" w:rsidRPr="007B329E">
        <w:rPr>
          <w:szCs w:val="20"/>
          <w:lang w:val="en-US"/>
        </w:rPr>
        <w:t xml:space="preserve"> </w:t>
      </w:r>
      <w:r w:rsidRPr="007B329E">
        <w:rPr>
          <w:szCs w:val="20"/>
          <w:lang w:val="en-US"/>
        </w:rPr>
        <w:t>considers that there may well be a case</w:t>
      </w:r>
      <w:r w:rsidR="00BB5D26" w:rsidRPr="007B329E">
        <w:rPr>
          <w:szCs w:val="20"/>
          <w:lang w:val="en-US"/>
        </w:rPr>
        <w:t xml:space="preserve"> for additional funding</w:t>
      </w:r>
      <w:r w:rsidRPr="007B329E">
        <w:rPr>
          <w:szCs w:val="20"/>
          <w:lang w:val="en-US"/>
        </w:rPr>
        <w:t xml:space="preserve">, but that the Registrar and the Department will need to work together to </w:t>
      </w:r>
      <w:r w:rsidR="003A4E95" w:rsidRPr="007B329E">
        <w:rPr>
          <w:szCs w:val="20"/>
          <w:lang w:val="en-US"/>
        </w:rPr>
        <w:t xml:space="preserve">assess and build </w:t>
      </w:r>
      <w:r w:rsidRPr="007B329E">
        <w:rPr>
          <w:szCs w:val="20"/>
          <w:lang w:val="en-US"/>
        </w:rPr>
        <w:t>this</w:t>
      </w:r>
      <w:r w:rsidR="002E72B1" w:rsidRPr="007B329E">
        <w:rPr>
          <w:szCs w:val="20"/>
          <w:lang w:val="en-US"/>
        </w:rPr>
        <w:t xml:space="preserve"> case</w:t>
      </w:r>
      <w:r w:rsidRPr="007B329E">
        <w:rPr>
          <w:szCs w:val="20"/>
          <w:lang w:val="en-US"/>
        </w:rPr>
        <w:t>, outlining what additional activities</w:t>
      </w:r>
      <w:r w:rsidR="002E72B1" w:rsidRPr="007B329E">
        <w:rPr>
          <w:szCs w:val="20"/>
          <w:lang w:val="en-US"/>
        </w:rPr>
        <w:t xml:space="preserve"> would be undertaken,</w:t>
      </w:r>
      <w:r w:rsidRPr="007B329E">
        <w:rPr>
          <w:szCs w:val="20"/>
          <w:lang w:val="en-US"/>
        </w:rPr>
        <w:t xml:space="preserve"> and </w:t>
      </w:r>
      <w:r w:rsidR="002E72B1" w:rsidRPr="007B329E">
        <w:rPr>
          <w:szCs w:val="20"/>
          <w:lang w:val="en-US"/>
        </w:rPr>
        <w:t xml:space="preserve">the </w:t>
      </w:r>
      <w:r w:rsidRPr="007B329E">
        <w:rPr>
          <w:szCs w:val="20"/>
          <w:lang w:val="en-US"/>
        </w:rPr>
        <w:t xml:space="preserve">outcomes </w:t>
      </w:r>
      <w:r w:rsidR="002E72B1" w:rsidRPr="007B329E">
        <w:rPr>
          <w:szCs w:val="20"/>
          <w:lang w:val="en-US"/>
        </w:rPr>
        <w:t xml:space="preserve">that </w:t>
      </w:r>
      <w:r w:rsidRPr="007B329E">
        <w:rPr>
          <w:szCs w:val="20"/>
          <w:lang w:val="en-US"/>
        </w:rPr>
        <w:t>would be achieved</w:t>
      </w:r>
      <w:r w:rsidR="002E72B1" w:rsidRPr="007B329E">
        <w:rPr>
          <w:szCs w:val="20"/>
          <w:lang w:val="en-US"/>
        </w:rPr>
        <w:t>,</w:t>
      </w:r>
      <w:r w:rsidR="00FB281B" w:rsidRPr="007B329E">
        <w:rPr>
          <w:szCs w:val="20"/>
          <w:lang w:val="en-US"/>
        </w:rPr>
        <w:t xml:space="preserve"> with any proposed increase in funding</w:t>
      </w:r>
      <w:r w:rsidR="00F2120B" w:rsidRPr="007B329E">
        <w:rPr>
          <w:szCs w:val="20"/>
          <w:lang w:val="en-US"/>
        </w:rPr>
        <w:t>.</w:t>
      </w:r>
      <w:r w:rsidR="00F2120B">
        <w:rPr>
          <w:szCs w:val="20"/>
          <w:lang w:val="en-US"/>
        </w:rPr>
        <w:t xml:space="preserve"> </w:t>
      </w:r>
    </w:p>
    <w:p w:rsidR="00EC1655" w:rsidRDefault="002F4243" w:rsidP="001624CC">
      <w:pPr>
        <w:pStyle w:val="Heading5"/>
      </w:pPr>
      <w:r>
        <w:t xml:space="preserve">Recommendations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8294"/>
      </w:tblGrid>
      <w:tr w:rsidR="00EC1655" w:rsidRPr="00F043C5" w:rsidTr="00A22983">
        <w:tc>
          <w:tcPr>
            <w:tcW w:w="428" w:type="pct"/>
            <w:tcBorders>
              <w:bottom w:val="single" w:sz="4" w:space="0" w:color="00338D"/>
            </w:tcBorders>
          </w:tcPr>
          <w:p w:rsidR="00EC1655" w:rsidRPr="00F043C5" w:rsidRDefault="00EC1655" w:rsidP="00A22983">
            <w:pPr>
              <w:pStyle w:val="Tableheading"/>
            </w:pPr>
            <w:r>
              <w:t>Ref.</w:t>
            </w:r>
          </w:p>
        </w:tc>
        <w:tc>
          <w:tcPr>
            <w:tcW w:w="4572" w:type="pct"/>
            <w:tcBorders>
              <w:bottom w:val="single" w:sz="4" w:space="0" w:color="00338D"/>
            </w:tcBorders>
          </w:tcPr>
          <w:p w:rsidR="00EC1655" w:rsidRPr="00F043C5" w:rsidRDefault="00EC1655" w:rsidP="00A22983">
            <w:pPr>
              <w:pStyle w:val="Tableheading"/>
            </w:pPr>
            <w:r w:rsidRPr="00F043C5">
              <w:t>Recommendation</w:t>
            </w:r>
          </w:p>
        </w:tc>
      </w:tr>
      <w:tr w:rsidR="00EC1655" w:rsidRPr="00A80E3B" w:rsidTr="00A22983">
        <w:tc>
          <w:tcPr>
            <w:tcW w:w="428" w:type="pct"/>
            <w:tcBorders>
              <w:top w:val="single" w:sz="4" w:space="0" w:color="00338D"/>
              <w:bottom w:val="single" w:sz="2" w:space="0" w:color="808080" w:themeColor="background1" w:themeShade="80"/>
            </w:tcBorders>
          </w:tcPr>
          <w:p w:rsidR="00EC1655" w:rsidRPr="00F043C5" w:rsidRDefault="00EC1655" w:rsidP="00A22983">
            <w:pPr>
              <w:pStyle w:val="Tabletext"/>
            </w:pPr>
            <w:r>
              <w:t>3</w:t>
            </w:r>
            <w:r w:rsidR="009B64D6">
              <w:t>4</w:t>
            </w:r>
          </w:p>
        </w:tc>
        <w:tc>
          <w:tcPr>
            <w:tcW w:w="4572" w:type="pct"/>
            <w:tcBorders>
              <w:top w:val="single" w:sz="4" w:space="0" w:color="00338D"/>
              <w:bottom w:val="single" w:sz="2" w:space="0" w:color="808080" w:themeColor="background1" w:themeShade="80"/>
            </w:tcBorders>
          </w:tcPr>
          <w:p w:rsidR="00EC1655" w:rsidRPr="00A80E3B" w:rsidRDefault="00D6391F" w:rsidP="00A22983">
            <w:pPr>
              <w:pStyle w:val="Tabletext"/>
              <w:rPr>
                <w:lang w:val="en-US"/>
              </w:rPr>
            </w:pPr>
            <w:r>
              <w:rPr>
                <w:lang w:val="en-US"/>
              </w:rPr>
              <w:t>PM&amp;C should, subject to the Minster’s approval, r</w:t>
            </w:r>
            <w:r w:rsidRPr="00A80E3B">
              <w:rPr>
                <w:lang w:val="en-US"/>
              </w:rPr>
              <w:t xml:space="preserve">einstate </w:t>
            </w:r>
            <w:r>
              <w:rPr>
                <w:lang w:val="en-US"/>
              </w:rPr>
              <w:t>an</w:t>
            </w:r>
            <w:r w:rsidRPr="00A80E3B">
              <w:rPr>
                <w:lang w:val="en-US"/>
              </w:rPr>
              <w:t xml:space="preserve"> </w:t>
            </w:r>
            <w:r>
              <w:rPr>
                <w:lang w:val="en-US"/>
              </w:rPr>
              <w:t>Indigenous</w:t>
            </w:r>
            <w:r w:rsidRPr="00A80E3B">
              <w:rPr>
                <w:lang w:val="en-US"/>
              </w:rPr>
              <w:t xml:space="preserve"> Litigation Fund to ensure accessible funding for </w:t>
            </w:r>
            <w:r>
              <w:rPr>
                <w:lang w:val="en-US"/>
              </w:rPr>
              <w:t xml:space="preserve">major civil and criminal </w:t>
            </w:r>
            <w:r w:rsidRPr="00A80E3B">
              <w:rPr>
                <w:lang w:val="en-US"/>
              </w:rPr>
              <w:t>prosecutions</w:t>
            </w:r>
            <w:r>
              <w:rPr>
                <w:lang w:val="en-US"/>
              </w:rPr>
              <w:t xml:space="preserve">, with a review by the Department after </w:t>
            </w:r>
            <w:r w:rsidRPr="00B17C53">
              <w:rPr>
                <w:lang w:val="en-US"/>
              </w:rPr>
              <w:t xml:space="preserve">five years. </w:t>
            </w:r>
            <w:r>
              <w:rPr>
                <w:lang w:val="en-US"/>
              </w:rPr>
              <w:t>T</w:t>
            </w:r>
            <w:r w:rsidRPr="008142AB">
              <w:rPr>
                <w:lang w:val="en-US"/>
              </w:rPr>
              <w:t xml:space="preserve">he amount </w:t>
            </w:r>
            <w:r>
              <w:rPr>
                <w:lang w:val="en-US"/>
              </w:rPr>
              <w:t xml:space="preserve">of this fund </w:t>
            </w:r>
            <w:r w:rsidRPr="008142AB">
              <w:rPr>
                <w:lang w:val="en-US"/>
              </w:rPr>
              <w:t>should be based on the analysis of the legal costs associated with the cases that were run in 2012-13 to 2014-15</w:t>
            </w:r>
            <w:r w:rsidRPr="00B17C53">
              <w:rPr>
                <w:lang w:val="en-US"/>
              </w:rPr>
              <w:t xml:space="preserve"> and taking into account the costs incurred by all parties.</w:t>
            </w:r>
          </w:p>
        </w:tc>
      </w:tr>
      <w:tr w:rsidR="00EC1655" w:rsidRPr="00A80E3B" w:rsidTr="00A22983">
        <w:tc>
          <w:tcPr>
            <w:tcW w:w="428" w:type="pct"/>
            <w:tcBorders>
              <w:top w:val="single" w:sz="4" w:space="0" w:color="00338D"/>
              <w:bottom w:val="single" w:sz="4" w:space="0" w:color="00338D"/>
            </w:tcBorders>
          </w:tcPr>
          <w:p w:rsidR="00EC1655" w:rsidRPr="00F043C5" w:rsidRDefault="00A13535" w:rsidP="00A22983">
            <w:pPr>
              <w:pStyle w:val="Tabletext"/>
            </w:pPr>
            <w:r>
              <w:t>35</w:t>
            </w:r>
          </w:p>
        </w:tc>
        <w:tc>
          <w:tcPr>
            <w:tcW w:w="4572" w:type="pct"/>
            <w:tcBorders>
              <w:top w:val="single" w:sz="4" w:space="0" w:color="00338D"/>
              <w:bottom w:val="single" w:sz="4" w:space="0" w:color="00338D"/>
            </w:tcBorders>
          </w:tcPr>
          <w:p w:rsidR="00A345A1" w:rsidRDefault="00A345A1" w:rsidP="00A345A1">
            <w:pPr>
              <w:pStyle w:val="Tabletext"/>
              <w:rPr>
                <w:lang w:val="en-US"/>
              </w:rPr>
            </w:pPr>
            <w:r w:rsidRPr="00A80E3B">
              <w:rPr>
                <w:lang w:val="en-US"/>
              </w:rPr>
              <w:t xml:space="preserve">ORIC </w:t>
            </w:r>
            <w:r>
              <w:rPr>
                <w:lang w:val="en-US"/>
              </w:rPr>
              <w:t>should</w:t>
            </w:r>
            <w:r w:rsidRPr="00A80E3B">
              <w:rPr>
                <w:lang w:val="en-US"/>
              </w:rPr>
              <w:t xml:space="preserve"> continue to be funded under PM&amp;C Outcome 2 but under an explicit program or sub</w:t>
            </w:r>
            <w:r>
              <w:rPr>
                <w:lang w:val="en-US"/>
              </w:rPr>
              <w:noBreakHyphen/>
            </w:r>
            <w:r w:rsidRPr="00A80E3B">
              <w:rPr>
                <w:lang w:val="en-US"/>
              </w:rPr>
              <w:t>program for ORIC. This funding approach would provide greater transparency and the opportunity to capture a four year budget profile</w:t>
            </w:r>
            <w:r>
              <w:rPr>
                <w:lang w:val="en-US"/>
              </w:rPr>
              <w:t>,</w:t>
            </w:r>
            <w:r w:rsidRPr="00A80E3B">
              <w:rPr>
                <w:lang w:val="en-US"/>
              </w:rPr>
              <w:t xml:space="preserve"> therefore provid</w:t>
            </w:r>
            <w:r>
              <w:rPr>
                <w:lang w:val="en-US"/>
              </w:rPr>
              <w:t>ing</w:t>
            </w:r>
            <w:r w:rsidRPr="00A80E3B">
              <w:rPr>
                <w:lang w:val="en-US"/>
              </w:rPr>
              <w:t xml:space="preserve"> greater certainty for ORIC. This approach is similar to that adopted for many </w:t>
            </w:r>
            <w:r>
              <w:rPr>
                <w:lang w:val="en-US"/>
              </w:rPr>
              <w:t xml:space="preserve">independent </w:t>
            </w:r>
            <w:r w:rsidRPr="00A80E3B">
              <w:rPr>
                <w:lang w:val="en-US"/>
              </w:rPr>
              <w:t xml:space="preserve">Commonwealth Regulators. </w:t>
            </w:r>
          </w:p>
          <w:p w:rsidR="00EC1655" w:rsidRDefault="00A345A1" w:rsidP="00A345A1">
            <w:pPr>
              <w:pStyle w:val="Tabletext"/>
              <w:rPr>
                <w:lang w:val="en-US"/>
              </w:rPr>
            </w:pPr>
            <w:r>
              <w:rPr>
                <w:lang w:val="en-US"/>
              </w:rPr>
              <w:t>The Registrar should engage PM&amp;C’s chief financial officer directly about how to arrange this.</w:t>
            </w:r>
          </w:p>
          <w:p w:rsidR="00635710" w:rsidRDefault="00635710" w:rsidP="00A345A1">
            <w:pPr>
              <w:pStyle w:val="Tabletext"/>
              <w:rPr>
                <w:lang w:val="en-US"/>
              </w:rPr>
            </w:pPr>
          </w:p>
          <w:p w:rsidR="00635710" w:rsidRDefault="00635710" w:rsidP="00A345A1">
            <w:pPr>
              <w:pStyle w:val="Tabletext"/>
              <w:rPr>
                <w:lang w:val="en-US"/>
              </w:rPr>
            </w:pPr>
          </w:p>
          <w:p w:rsidR="00635710" w:rsidRDefault="00635710" w:rsidP="00A345A1">
            <w:pPr>
              <w:pStyle w:val="Tabletext"/>
              <w:rPr>
                <w:lang w:val="en-US"/>
              </w:rPr>
            </w:pPr>
          </w:p>
          <w:p w:rsidR="00635710" w:rsidRDefault="00635710" w:rsidP="00A345A1">
            <w:pPr>
              <w:pStyle w:val="Tabletext"/>
              <w:rPr>
                <w:lang w:val="en-US"/>
              </w:rPr>
            </w:pPr>
          </w:p>
          <w:p w:rsidR="00635710" w:rsidRPr="00A80E3B" w:rsidRDefault="00635710" w:rsidP="00A345A1">
            <w:pPr>
              <w:pStyle w:val="Tabletext"/>
              <w:rPr>
                <w:lang w:val="en-US"/>
              </w:rPr>
            </w:pPr>
          </w:p>
        </w:tc>
      </w:tr>
      <w:tr w:rsidR="00EC1655" w:rsidRPr="00771B22" w:rsidTr="00A22983">
        <w:tc>
          <w:tcPr>
            <w:tcW w:w="428" w:type="pct"/>
            <w:tcBorders>
              <w:top w:val="single" w:sz="4" w:space="0" w:color="00338D"/>
              <w:bottom w:val="single" w:sz="4" w:space="0" w:color="00338D"/>
            </w:tcBorders>
          </w:tcPr>
          <w:p w:rsidR="00EC1655" w:rsidRPr="00F043C5" w:rsidRDefault="00EC1655" w:rsidP="00A22983">
            <w:pPr>
              <w:pStyle w:val="Tabletext"/>
            </w:pPr>
            <w:r>
              <w:lastRenderedPageBreak/>
              <w:t>3</w:t>
            </w:r>
            <w:r w:rsidR="00A13535">
              <w:t>6</w:t>
            </w:r>
          </w:p>
        </w:tc>
        <w:tc>
          <w:tcPr>
            <w:tcW w:w="4572" w:type="pct"/>
            <w:tcBorders>
              <w:top w:val="single" w:sz="4" w:space="0" w:color="00338D"/>
              <w:bottom w:val="single" w:sz="4" w:space="0" w:color="00338D"/>
            </w:tcBorders>
          </w:tcPr>
          <w:p w:rsidR="00A345A1" w:rsidRDefault="00A345A1" w:rsidP="00A345A1">
            <w:pPr>
              <w:pStyle w:val="Tabletext"/>
              <w:rPr>
                <w:lang w:val="en-US"/>
              </w:rPr>
            </w:pPr>
            <w:r>
              <w:rPr>
                <w:lang w:val="en-US"/>
              </w:rPr>
              <w:t>PM&amp;C should provide one-off</w:t>
            </w:r>
            <w:r w:rsidRPr="00A80E3B">
              <w:rPr>
                <w:lang w:val="en-US"/>
              </w:rPr>
              <w:t xml:space="preserve"> </w:t>
            </w:r>
            <w:r>
              <w:rPr>
                <w:lang w:val="en-US"/>
              </w:rPr>
              <w:t>funding in 2016-17 for</w:t>
            </w:r>
            <w:r w:rsidRPr="00A80E3B">
              <w:rPr>
                <w:lang w:val="en-US"/>
              </w:rPr>
              <w:t xml:space="preserve"> additional </w:t>
            </w:r>
            <w:r>
              <w:rPr>
                <w:lang w:val="en-US"/>
              </w:rPr>
              <w:t>discrete,</w:t>
            </w:r>
            <w:r w:rsidRPr="00A80E3B">
              <w:rPr>
                <w:lang w:val="en-US"/>
              </w:rPr>
              <w:t xml:space="preserve"> </w:t>
            </w:r>
            <w:r>
              <w:rPr>
                <w:lang w:val="en-US"/>
              </w:rPr>
              <w:t xml:space="preserve">one-off </w:t>
            </w:r>
            <w:r w:rsidRPr="00A80E3B">
              <w:rPr>
                <w:lang w:val="en-US"/>
              </w:rPr>
              <w:t xml:space="preserve">projects identified in this </w:t>
            </w:r>
            <w:r>
              <w:rPr>
                <w:lang w:val="en-US"/>
              </w:rPr>
              <w:t>Review</w:t>
            </w:r>
            <w:r w:rsidRPr="00A80E3B">
              <w:rPr>
                <w:lang w:val="en-US"/>
              </w:rPr>
              <w:t xml:space="preserve"> with the assistance of PM&amp;C</w:t>
            </w:r>
            <w:r>
              <w:rPr>
                <w:lang w:val="en-US"/>
              </w:rPr>
              <w:t>. These should include:</w:t>
            </w:r>
          </w:p>
          <w:p w:rsidR="00A345A1" w:rsidRDefault="00A345A1" w:rsidP="00A345A1">
            <w:pPr>
              <w:pStyle w:val="TableBullet1"/>
              <w:rPr>
                <w:lang w:val="en-US"/>
              </w:rPr>
            </w:pPr>
            <w:r>
              <w:rPr>
                <w:lang w:val="en-US"/>
              </w:rPr>
              <w:t>development of an agreed regulatory approach (Recommendation 8)</w:t>
            </w:r>
          </w:p>
          <w:p w:rsidR="00A345A1" w:rsidRDefault="00A345A1" w:rsidP="00A345A1">
            <w:pPr>
              <w:pStyle w:val="TableBullet1"/>
              <w:rPr>
                <w:lang w:val="en-US"/>
              </w:rPr>
            </w:pPr>
            <w:r>
              <w:rPr>
                <w:lang w:val="en-US"/>
              </w:rPr>
              <w:t>development of a strategic risk management framework (Recommendation 9)</w:t>
            </w:r>
          </w:p>
          <w:p w:rsidR="00A345A1" w:rsidRDefault="00A345A1" w:rsidP="00A345A1">
            <w:pPr>
              <w:pStyle w:val="TableBullet1"/>
              <w:rPr>
                <w:lang w:val="en-US"/>
              </w:rPr>
            </w:pPr>
            <w:r>
              <w:rPr>
                <w:lang w:val="en-US"/>
              </w:rPr>
              <w:t>development of a performance reporting framework (Recommendation 11)</w:t>
            </w:r>
          </w:p>
          <w:p w:rsidR="00A345A1" w:rsidRDefault="00A345A1" w:rsidP="00A345A1">
            <w:pPr>
              <w:pStyle w:val="TableBullet1"/>
              <w:rPr>
                <w:lang w:val="en-US"/>
              </w:rPr>
            </w:pPr>
            <w:r>
              <w:rPr>
                <w:lang w:val="en-US"/>
              </w:rPr>
              <w:t>e</w:t>
            </w:r>
            <w:r w:rsidRPr="00771B22">
              <w:rPr>
                <w:lang w:val="en-US"/>
              </w:rPr>
              <w:t>nhancement of ORIC’s web site (</w:t>
            </w:r>
            <w:r>
              <w:rPr>
                <w:lang w:val="en-US"/>
              </w:rPr>
              <w:t>R</w:t>
            </w:r>
            <w:r w:rsidRPr="00771B22">
              <w:rPr>
                <w:lang w:val="en-US"/>
              </w:rPr>
              <w:t xml:space="preserve">ecommendation </w:t>
            </w:r>
            <w:r>
              <w:rPr>
                <w:lang w:val="en-US"/>
              </w:rPr>
              <w:t>15</w:t>
            </w:r>
            <w:r w:rsidRPr="00771B22">
              <w:rPr>
                <w:lang w:val="en-US"/>
              </w:rPr>
              <w:t>)</w:t>
            </w:r>
          </w:p>
          <w:p w:rsidR="00A345A1" w:rsidRDefault="00A345A1" w:rsidP="00A345A1">
            <w:pPr>
              <w:pStyle w:val="TableBullet1"/>
              <w:rPr>
                <w:lang w:val="en-US"/>
              </w:rPr>
            </w:pPr>
            <w:r>
              <w:rPr>
                <w:lang w:val="en-US"/>
              </w:rPr>
              <w:t>establishment of a</w:t>
            </w:r>
            <w:r w:rsidRPr="00403F0E">
              <w:rPr>
                <w:lang w:val="en-US"/>
              </w:rPr>
              <w:t xml:space="preserve"> pro bono accounting </w:t>
            </w:r>
            <w:r>
              <w:rPr>
                <w:lang w:val="en-US"/>
              </w:rPr>
              <w:t>service</w:t>
            </w:r>
            <w:r w:rsidRPr="00403F0E">
              <w:rPr>
                <w:lang w:val="en-US"/>
              </w:rPr>
              <w:t xml:space="preserve"> in a similar way to LawHelp</w:t>
            </w:r>
            <w:r>
              <w:rPr>
                <w:lang w:val="en-US"/>
              </w:rPr>
              <w:t xml:space="preserve"> (Recommendation 16)</w:t>
            </w:r>
          </w:p>
          <w:p w:rsidR="00A345A1" w:rsidRDefault="00A345A1" w:rsidP="00A345A1">
            <w:pPr>
              <w:pStyle w:val="TableBullet1"/>
              <w:rPr>
                <w:lang w:val="en-US"/>
              </w:rPr>
            </w:pPr>
            <w:r>
              <w:rPr>
                <w:lang w:val="en-US"/>
              </w:rPr>
              <w:t>development of a consolidated guidance handbook (Recommendation 17)</w:t>
            </w:r>
          </w:p>
          <w:p w:rsidR="00A345A1" w:rsidRDefault="00A345A1" w:rsidP="00A345A1">
            <w:pPr>
              <w:pStyle w:val="TableBullet1"/>
              <w:rPr>
                <w:lang w:val="en-US"/>
              </w:rPr>
            </w:pPr>
            <w:r>
              <w:rPr>
                <w:lang w:val="en-US"/>
              </w:rPr>
              <w:t>refinement of the regulatory risk model within ERICCA (Recommendation 19)</w:t>
            </w:r>
          </w:p>
          <w:p w:rsidR="00A345A1" w:rsidRDefault="00A345A1" w:rsidP="00A345A1">
            <w:pPr>
              <w:pStyle w:val="TableBullet1"/>
              <w:rPr>
                <w:lang w:val="en-US"/>
              </w:rPr>
            </w:pPr>
            <w:r>
              <w:rPr>
                <w:lang w:val="en-US"/>
              </w:rPr>
              <w:t>r</w:t>
            </w:r>
            <w:r w:rsidRPr="00771B22">
              <w:rPr>
                <w:lang w:val="en-US"/>
              </w:rPr>
              <w:t xml:space="preserve">einstating capital funding for database enhancements </w:t>
            </w:r>
            <w:r>
              <w:rPr>
                <w:lang w:val="en-US"/>
              </w:rPr>
              <w:t>including for enhancements required as a result of Recommendation 19</w:t>
            </w:r>
          </w:p>
          <w:p w:rsidR="00EC1655" w:rsidRPr="00FF55E9" w:rsidRDefault="00A345A1" w:rsidP="00A345A1">
            <w:pPr>
              <w:pStyle w:val="TableBullet1"/>
              <w:rPr>
                <w:lang w:val="en-US"/>
              </w:rPr>
            </w:pPr>
            <w:r>
              <w:rPr>
                <w:lang w:val="en-US"/>
              </w:rPr>
              <w:t>undertaking a work level standards assessment (Recommendation 29).</w:t>
            </w:r>
          </w:p>
        </w:tc>
      </w:tr>
      <w:tr w:rsidR="00EC1655" w:rsidRPr="00A80E3B" w:rsidTr="00A22983">
        <w:tc>
          <w:tcPr>
            <w:tcW w:w="428" w:type="pct"/>
            <w:tcBorders>
              <w:top w:val="single" w:sz="4" w:space="0" w:color="00338D"/>
              <w:bottom w:val="single" w:sz="4" w:space="0" w:color="00338D"/>
            </w:tcBorders>
          </w:tcPr>
          <w:p w:rsidR="00EC1655" w:rsidRPr="00F043C5" w:rsidRDefault="00EC1655" w:rsidP="00A22983">
            <w:pPr>
              <w:pStyle w:val="Tabletext"/>
            </w:pPr>
            <w:r>
              <w:t>3</w:t>
            </w:r>
            <w:r w:rsidR="00A13535">
              <w:t>7</w:t>
            </w:r>
          </w:p>
        </w:tc>
        <w:tc>
          <w:tcPr>
            <w:tcW w:w="4572" w:type="pct"/>
            <w:tcBorders>
              <w:top w:val="single" w:sz="4" w:space="0" w:color="00338D"/>
              <w:bottom w:val="single" w:sz="4" w:space="0" w:color="00338D"/>
            </w:tcBorders>
          </w:tcPr>
          <w:p w:rsidR="00B17C53" w:rsidRDefault="00EC1655" w:rsidP="00A22983">
            <w:pPr>
              <w:pStyle w:val="Tabletext"/>
              <w:rPr>
                <w:lang w:val="en-US"/>
              </w:rPr>
            </w:pPr>
            <w:r>
              <w:rPr>
                <w:lang w:val="en-US"/>
              </w:rPr>
              <w:t xml:space="preserve">Following ORIC’s development of the regulatory approach and a new draft strategic plan, the Department and ORIC should work together to </w:t>
            </w:r>
            <w:r w:rsidR="00E50888">
              <w:rPr>
                <w:lang w:val="en-US"/>
              </w:rPr>
              <w:t xml:space="preserve">assess </w:t>
            </w:r>
            <w:r>
              <w:rPr>
                <w:lang w:val="en-US"/>
              </w:rPr>
              <w:t xml:space="preserve">the case for additional funding, </w:t>
            </w:r>
            <w:r w:rsidRPr="006A5B17">
              <w:rPr>
                <w:lang w:val="en-US"/>
              </w:rPr>
              <w:t>outlining what additional activities and outcomes would be achieved with any proposed increase in funding</w:t>
            </w:r>
            <w:r>
              <w:rPr>
                <w:lang w:val="en-US"/>
              </w:rPr>
              <w:t>.</w:t>
            </w:r>
            <w:r w:rsidRPr="00A80E3B">
              <w:rPr>
                <w:lang w:val="en-US"/>
              </w:rPr>
              <w:t xml:space="preserve"> </w:t>
            </w:r>
          </w:p>
          <w:p w:rsidR="00EC1655" w:rsidRPr="00A80E3B" w:rsidRDefault="00EC1655" w:rsidP="008E3FC2">
            <w:pPr>
              <w:pStyle w:val="Tabletext"/>
              <w:rPr>
                <w:lang w:val="en-US"/>
              </w:rPr>
            </w:pPr>
            <w:r>
              <w:rPr>
                <w:lang w:val="en-US"/>
              </w:rPr>
              <w:t xml:space="preserve">An increase of ORIC’s funding base from 2017-18 is likely to be required to keep abreast of potential increases in demand for services and to enable ORIC to proactively support the prosecution of significant breaches of the Act. </w:t>
            </w:r>
          </w:p>
        </w:tc>
      </w:tr>
    </w:tbl>
    <w:p w:rsidR="00712B14" w:rsidRDefault="00712B14" w:rsidP="00712B14">
      <w:pPr>
        <w:pStyle w:val="BodyText"/>
      </w:pPr>
    </w:p>
    <w:p w:rsidR="00DE6582" w:rsidRPr="00DE6582" w:rsidRDefault="00DE6582" w:rsidP="00B37ECB">
      <w:pPr>
        <w:pStyle w:val="Heading1"/>
      </w:pPr>
      <w:bookmarkStart w:id="150" w:name="_Toc469558772"/>
      <w:r w:rsidRPr="00DE6582">
        <w:lastRenderedPageBreak/>
        <w:t>Enhancing ORIC’s role</w:t>
      </w:r>
      <w:bookmarkEnd w:id="150"/>
    </w:p>
    <w:p w:rsidR="00DE6582" w:rsidRPr="00DE6582" w:rsidRDefault="00DE6582" w:rsidP="00DE6582">
      <w:pPr>
        <w:pStyle w:val="Heading2"/>
      </w:pPr>
      <w:bookmarkStart w:id="151" w:name="_Ref468241900"/>
      <w:bookmarkStart w:id="152" w:name="_Ref468242799"/>
      <w:bookmarkStart w:id="153" w:name="_Ref468242936"/>
      <w:bookmarkStart w:id="154" w:name="_Toc469558773"/>
      <w:r w:rsidRPr="00DE6582">
        <w:t>Reasonableness of employee benefits</w:t>
      </w:r>
      <w:bookmarkEnd w:id="151"/>
      <w:bookmarkEnd w:id="152"/>
      <w:bookmarkEnd w:id="153"/>
      <w:bookmarkEnd w:id="154"/>
    </w:p>
    <w:p w:rsidR="00DE6582" w:rsidRDefault="00DE6582" w:rsidP="00793417">
      <w:pPr>
        <w:rPr>
          <w:szCs w:val="20"/>
          <w:lang w:val="en-US"/>
        </w:rPr>
      </w:pPr>
      <w:r w:rsidRPr="00A8705E">
        <w:rPr>
          <w:szCs w:val="20"/>
          <w:lang w:val="en-US"/>
        </w:rPr>
        <w:t>The level of benefits that are authori</w:t>
      </w:r>
      <w:r w:rsidR="008C46CB">
        <w:rPr>
          <w:szCs w:val="20"/>
          <w:lang w:val="en-US"/>
        </w:rPr>
        <w:t>s</w:t>
      </w:r>
      <w:r w:rsidRPr="00A8705E">
        <w:rPr>
          <w:szCs w:val="20"/>
          <w:lang w:val="en-US"/>
        </w:rPr>
        <w:t xml:space="preserve">ed by the Boards of some </w:t>
      </w:r>
      <w:r w:rsidR="008B25AB">
        <w:rPr>
          <w:szCs w:val="20"/>
          <w:lang w:val="en-US"/>
        </w:rPr>
        <w:t>Indigenous</w:t>
      </w:r>
      <w:r w:rsidRPr="00A8705E">
        <w:rPr>
          <w:szCs w:val="20"/>
          <w:lang w:val="en-US"/>
        </w:rPr>
        <w:t xml:space="preserve"> corporations to some employees is a contentious issue, as it is for </w:t>
      </w:r>
      <w:r w:rsidR="00641604">
        <w:rPr>
          <w:szCs w:val="20"/>
          <w:lang w:val="en-US"/>
        </w:rPr>
        <w:t xml:space="preserve">some </w:t>
      </w:r>
      <w:r w:rsidRPr="00A8705E">
        <w:rPr>
          <w:szCs w:val="20"/>
          <w:lang w:val="en-US"/>
        </w:rPr>
        <w:t>listed companies and charities</w:t>
      </w:r>
      <w:r w:rsidR="00641604">
        <w:rPr>
          <w:szCs w:val="20"/>
          <w:lang w:val="en-US"/>
        </w:rPr>
        <w:t xml:space="preserve"> both in Australia and internationally</w:t>
      </w:r>
      <w:r w:rsidRPr="00A8705E">
        <w:rPr>
          <w:szCs w:val="20"/>
          <w:lang w:val="en-US"/>
        </w:rPr>
        <w:t>.</w:t>
      </w:r>
    </w:p>
    <w:p w:rsidR="004D1AE4" w:rsidRDefault="004D1AE4" w:rsidP="00793417">
      <w:pPr>
        <w:rPr>
          <w:szCs w:val="20"/>
          <w:lang w:val="en-US"/>
        </w:rPr>
      </w:pPr>
      <w:r w:rsidRPr="004D1AE4">
        <w:rPr>
          <w:szCs w:val="20"/>
          <w:lang w:val="en-US"/>
        </w:rPr>
        <w:t xml:space="preserve">There </w:t>
      </w:r>
      <w:r>
        <w:rPr>
          <w:szCs w:val="20"/>
          <w:lang w:val="en-US"/>
        </w:rPr>
        <w:t>wa</w:t>
      </w:r>
      <w:r w:rsidRPr="004D1AE4">
        <w:rPr>
          <w:szCs w:val="20"/>
          <w:lang w:val="en-US"/>
        </w:rPr>
        <w:t xml:space="preserve">s widespread recognition </w:t>
      </w:r>
      <w:r>
        <w:rPr>
          <w:szCs w:val="20"/>
          <w:lang w:val="en-US"/>
        </w:rPr>
        <w:t xml:space="preserve">by </w:t>
      </w:r>
      <w:r w:rsidR="00801B2B" w:rsidRPr="00403F0E">
        <w:rPr>
          <w:szCs w:val="20"/>
          <w:lang w:val="en-US"/>
        </w:rPr>
        <w:t>interviewees</w:t>
      </w:r>
      <w:r w:rsidR="00801B2B">
        <w:rPr>
          <w:szCs w:val="20"/>
          <w:lang w:val="en-US"/>
        </w:rPr>
        <w:t xml:space="preserve"> </w:t>
      </w:r>
      <w:r w:rsidR="008C46CB">
        <w:rPr>
          <w:szCs w:val="20"/>
          <w:lang w:val="en-US"/>
        </w:rPr>
        <w:t>who</w:t>
      </w:r>
      <w:r w:rsidR="008C46CB" w:rsidRPr="004D1AE4">
        <w:rPr>
          <w:szCs w:val="20"/>
          <w:lang w:val="en-US"/>
        </w:rPr>
        <w:t xml:space="preserve"> </w:t>
      </w:r>
      <w:r>
        <w:rPr>
          <w:szCs w:val="20"/>
          <w:lang w:val="en-US"/>
        </w:rPr>
        <w:t xml:space="preserve">were consulted directly </w:t>
      </w:r>
      <w:r w:rsidR="00641604">
        <w:rPr>
          <w:szCs w:val="20"/>
          <w:lang w:val="en-US"/>
        </w:rPr>
        <w:t xml:space="preserve">during this Review </w:t>
      </w:r>
      <w:r>
        <w:rPr>
          <w:szCs w:val="20"/>
          <w:lang w:val="en-US"/>
        </w:rPr>
        <w:t xml:space="preserve">that </w:t>
      </w:r>
      <w:r w:rsidRPr="004D1AE4">
        <w:rPr>
          <w:szCs w:val="20"/>
          <w:lang w:val="en-US"/>
        </w:rPr>
        <w:t xml:space="preserve">the Boards of CATSI corporations </w:t>
      </w:r>
      <w:r w:rsidR="00641604">
        <w:rPr>
          <w:szCs w:val="20"/>
          <w:lang w:val="en-US"/>
        </w:rPr>
        <w:t>should</w:t>
      </w:r>
      <w:r w:rsidRPr="004D1AE4">
        <w:rPr>
          <w:szCs w:val="20"/>
          <w:lang w:val="en-US"/>
        </w:rPr>
        <w:t xml:space="preserve"> be the decision makers on the appropriate nature and level of remuneration</w:t>
      </w:r>
      <w:r>
        <w:rPr>
          <w:szCs w:val="20"/>
          <w:lang w:val="en-US"/>
        </w:rPr>
        <w:t xml:space="preserve">. However, there was also recognition that </w:t>
      </w:r>
      <w:r w:rsidRPr="004D1AE4">
        <w:rPr>
          <w:szCs w:val="20"/>
          <w:lang w:val="en-US"/>
        </w:rPr>
        <w:t xml:space="preserve">they </w:t>
      </w:r>
      <w:r>
        <w:rPr>
          <w:szCs w:val="20"/>
          <w:lang w:val="en-US"/>
        </w:rPr>
        <w:t xml:space="preserve">can </w:t>
      </w:r>
      <w:r w:rsidRPr="004D1AE4">
        <w:rPr>
          <w:szCs w:val="20"/>
          <w:lang w:val="en-US"/>
        </w:rPr>
        <w:t xml:space="preserve">need more support to make good decisions, and there needs to be more disclosure to ensure appropriate external oversight by both members and </w:t>
      </w:r>
      <w:r w:rsidR="00641604">
        <w:rPr>
          <w:szCs w:val="20"/>
          <w:lang w:val="en-US"/>
        </w:rPr>
        <w:t>those outside corporations, such as funders,</w:t>
      </w:r>
      <w:r w:rsidRPr="004D1AE4">
        <w:rPr>
          <w:szCs w:val="20"/>
          <w:lang w:val="en-US"/>
        </w:rPr>
        <w:t xml:space="preserve"> of these decisions.</w:t>
      </w:r>
    </w:p>
    <w:p w:rsidR="0043690B" w:rsidRDefault="004D1AE4" w:rsidP="00793417">
      <w:pPr>
        <w:rPr>
          <w:szCs w:val="20"/>
          <w:lang w:val="en-US"/>
        </w:rPr>
      </w:pPr>
      <w:r>
        <w:rPr>
          <w:szCs w:val="20"/>
          <w:lang w:val="en-US"/>
        </w:rPr>
        <w:t>Almost all of the respondents who participated in the online consultation addressed this issue and noted that there were both advantages and disadvantages in ORIC being involved</w:t>
      </w:r>
      <w:r w:rsidR="008C46CB">
        <w:rPr>
          <w:szCs w:val="20"/>
          <w:lang w:val="en-US"/>
        </w:rPr>
        <w:t>;</w:t>
      </w:r>
      <w:r>
        <w:rPr>
          <w:szCs w:val="20"/>
          <w:lang w:val="en-US"/>
        </w:rPr>
        <w:t xml:space="preserve"> 69 per cent supported a role for ORIC in determining the reasonableness of benefits provided to employees (of the 356 respondents to this issue). Suggestions on appropriate involvement included benchmarking of salaries, guidance on creating job descriptions, and provision of legal advice. </w:t>
      </w:r>
    </w:p>
    <w:p w:rsidR="00641604" w:rsidRDefault="004D1AE4" w:rsidP="00793417">
      <w:pPr>
        <w:rPr>
          <w:szCs w:val="20"/>
          <w:lang w:val="en-US"/>
        </w:rPr>
      </w:pPr>
      <w:r>
        <w:rPr>
          <w:szCs w:val="20"/>
          <w:lang w:val="en-US"/>
        </w:rPr>
        <w:t xml:space="preserve">Advantages of ORIC being involved in this issue included its knowledge of mandatory reporting, and the scope to improve consistency, accountability, and the possibility of early detection of problems were all raised. </w:t>
      </w:r>
      <w:r w:rsidR="008C46CB">
        <w:rPr>
          <w:szCs w:val="20"/>
          <w:lang w:val="en-US"/>
        </w:rPr>
        <w:t xml:space="preserve">Thirty </w:t>
      </w:r>
      <w:r>
        <w:rPr>
          <w:szCs w:val="20"/>
          <w:lang w:val="en-US"/>
        </w:rPr>
        <w:t>per cent of respondents did not support ORIC having a role, noting that ASIC did</w:t>
      </w:r>
      <w:r w:rsidR="00B07CC8">
        <w:rPr>
          <w:szCs w:val="20"/>
          <w:lang w:val="en-US"/>
        </w:rPr>
        <w:t xml:space="preserve"> </w:t>
      </w:r>
      <w:r>
        <w:rPr>
          <w:szCs w:val="20"/>
          <w:lang w:val="en-US"/>
        </w:rPr>
        <w:t>n</w:t>
      </w:r>
      <w:r w:rsidR="00B07CC8">
        <w:rPr>
          <w:szCs w:val="20"/>
          <w:lang w:val="en-US"/>
        </w:rPr>
        <w:t>o</w:t>
      </w:r>
      <w:r>
        <w:rPr>
          <w:szCs w:val="20"/>
          <w:lang w:val="en-US"/>
        </w:rPr>
        <w:t>t have such a role. Disadvantages cited included ORIC</w:t>
      </w:r>
      <w:r w:rsidR="00B07CC8">
        <w:rPr>
          <w:szCs w:val="20"/>
          <w:lang w:val="en-US"/>
        </w:rPr>
        <w:t>’s</w:t>
      </w:r>
      <w:r>
        <w:rPr>
          <w:szCs w:val="20"/>
          <w:lang w:val="en-US"/>
        </w:rPr>
        <w:t xml:space="preserve"> lack of resources, </w:t>
      </w:r>
      <w:r w:rsidR="00641604">
        <w:rPr>
          <w:szCs w:val="20"/>
          <w:lang w:val="en-US"/>
        </w:rPr>
        <w:t>lack of relevant knowledge and expertise, and concerns about additional red tape for corporations.</w:t>
      </w:r>
    </w:p>
    <w:p w:rsidR="004D1AE4" w:rsidRDefault="007250BA" w:rsidP="00793417">
      <w:pPr>
        <w:rPr>
          <w:szCs w:val="20"/>
          <w:lang w:val="en-US"/>
        </w:rPr>
      </w:pPr>
      <w:r>
        <w:rPr>
          <w:szCs w:val="20"/>
          <w:lang w:val="en-US"/>
        </w:rPr>
        <w:t>There would seem to be a range of options to address this issue:</w:t>
      </w:r>
    </w:p>
    <w:p w:rsidR="000C2391" w:rsidRDefault="00302E23" w:rsidP="00320DEF">
      <w:pPr>
        <w:pStyle w:val="ListBullet"/>
        <w:rPr>
          <w:lang w:val="en-US"/>
        </w:rPr>
      </w:pPr>
      <w:r>
        <w:rPr>
          <w:lang w:val="en-US"/>
        </w:rPr>
        <w:t>T</w:t>
      </w:r>
      <w:r w:rsidR="000C2391">
        <w:rPr>
          <w:lang w:val="en-US"/>
        </w:rPr>
        <w:t xml:space="preserve">he CATSI Act </w:t>
      </w:r>
      <w:r>
        <w:rPr>
          <w:lang w:val="en-US"/>
        </w:rPr>
        <w:t xml:space="preserve">could be amended </w:t>
      </w:r>
      <w:r w:rsidR="000C2391">
        <w:rPr>
          <w:lang w:val="en-US"/>
        </w:rPr>
        <w:t>to require d</w:t>
      </w:r>
      <w:r w:rsidR="000C2391" w:rsidRPr="00793417">
        <w:rPr>
          <w:lang w:val="en-US"/>
        </w:rPr>
        <w:t>isclosure of the nature and value of remuneration of the key management personnel in annual reporting</w:t>
      </w:r>
      <w:r w:rsidR="000C2391">
        <w:rPr>
          <w:lang w:val="en-US"/>
        </w:rPr>
        <w:t xml:space="preserve"> of each large (and possibly medium) </w:t>
      </w:r>
      <w:r w:rsidR="00D30CB8">
        <w:rPr>
          <w:lang w:val="en-US"/>
        </w:rPr>
        <w:t xml:space="preserve">sized </w:t>
      </w:r>
      <w:r w:rsidR="000C2391">
        <w:rPr>
          <w:lang w:val="en-US"/>
        </w:rPr>
        <w:t>corporation. This would be</w:t>
      </w:r>
      <w:r w:rsidR="000C2391" w:rsidRPr="00793417">
        <w:rPr>
          <w:lang w:val="en-US"/>
        </w:rPr>
        <w:t xml:space="preserve"> consistent with the requirements imposed by the Corporations Act on listed companies, but </w:t>
      </w:r>
      <w:r w:rsidR="000C2391">
        <w:rPr>
          <w:lang w:val="en-US"/>
        </w:rPr>
        <w:t>more than is currently r</w:t>
      </w:r>
      <w:r w:rsidR="000C2391" w:rsidRPr="00793417">
        <w:rPr>
          <w:lang w:val="en-US"/>
        </w:rPr>
        <w:t>equire</w:t>
      </w:r>
      <w:r w:rsidR="000C2391">
        <w:rPr>
          <w:lang w:val="en-US"/>
        </w:rPr>
        <w:t>d</w:t>
      </w:r>
      <w:r w:rsidR="000C2391" w:rsidRPr="00793417">
        <w:rPr>
          <w:lang w:val="en-US"/>
        </w:rPr>
        <w:t xml:space="preserve"> o</w:t>
      </w:r>
      <w:r w:rsidR="000C2391">
        <w:rPr>
          <w:lang w:val="en-US"/>
        </w:rPr>
        <w:t>f</w:t>
      </w:r>
      <w:r w:rsidR="000C2391" w:rsidRPr="00793417">
        <w:rPr>
          <w:lang w:val="en-US"/>
        </w:rPr>
        <w:t xml:space="preserve"> private companies</w:t>
      </w:r>
      <w:r w:rsidR="000C2391" w:rsidRPr="00A8705E">
        <w:rPr>
          <w:lang w:val="en-US"/>
        </w:rPr>
        <w:t>.</w:t>
      </w:r>
      <w:r w:rsidR="000C2391">
        <w:rPr>
          <w:rStyle w:val="FootnoteReference"/>
          <w:szCs w:val="20"/>
          <w:lang w:val="en-US"/>
        </w:rPr>
        <w:footnoteReference w:id="56"/>
      </w:r>
      <w:r w:rsidR="000C2391">
        <w:rPr>
          <w:lang w:val="en-US"/>
        </w:rPr>
        <w:t xml:space="preserve"> </w:t>
      </w:r>
    </w:p>
    <w:p w:rsidR="000C2391" w:rsidRDefault="000C2391" w:rsidP="00320DEF">
      <w:pPr>
        <w:pStyle w:val="ListBullet"/>
        <w:rPr>
          <w:lang w:val="en-US"/>
        </w:rPr>
      </w:pPr>
      <w:r w:rsidRPr="00793417">
        <w:rPr>
          <w:lang w:val="en-US"/>
        </w:rPr>
        <w:t xml:space="preserve">ORIC </w:t>
      </w:r>
      <w:r w:rsidR="00302E23">
        <w:rPr>
          <w:lang w:val="en-US"/>
        </w:rPr>
        <w:t>could be required to</w:t>
      </w:r>
      <w:r w:rsidRPr="00793417">
        <w:rPr>
          <w:lang w:val="en-US"/>
        </w:rPr>
        <w:t xml:space="preserve"> </w:t>
      </w:r>
      <w:r>
        <w:rPr>
          <w:lang w:val="en-US"/>
        </w:rPr>
        <w:t>produce benchmarking reports on a regular basis utili</w:t>
      </w:r>
      <w:r w:rsidR="00743AD1">
        <w:rPr>
          <w:lang w:val="en-US"/>
        </w:rPr>
        <w:t>s</w:t>
      </w:r>
      <w:r>
        <w:rPr>
          <w:lang w:val="en-US"/>
        </w:rPr>
        <w:t xml:space="preserve">ing its general information gathering powers, or based on </w:t>
      </w:r>
      <w:r w:rsidR="00302E23">
        <w:rPr>
          <w:lang w:val="en-US"/>
        </w:rPr>
        <w:t xml:space="preserve">the </w:t>
      </w:r>
      <w:r>
        <w:rPr>
          <w:lang w:val="en-US"/>
        </w:rPr>
        <w:t>annual report</w:t>
      </w:r>
      <w:r w:rsidR="00302E23">
        <w:rPr>
          <w:lang w:val="en-US"/>
        </w:rPr>
        <w:t xml:space="preserve"> data</w:t>
      </w:r>
      <w:r>
        <w:rPr>
          <w:lang w:val="en-US"/>
        </w:rPr>
        <w:t xml:space="preserve"> if the first option was adopted.</w:t>
      </w:r>
      <w:r w:rsidR="00302E23">
        <w:rPr>
          <w:lang w:val="en-US"/>
        </w:rPr>
        <w:t xml:space="preserve"> These benchmarking reports could only report aggregated data or data for individual corporations.</w:t>
      </w:r>
    </w:p>
    <w:p w:rsidR="000C2391" w:rsidRDefault="00302E23" w:rsidP="00320DEF">
      <w:pPr>
        <w:pStyle w:val="ListBullet"/>
        <w:rPr>
          <w:lang w:val="en-US"/>
        </w:rPr>
      </w:pPr>
      <w:r>
        <w:rPr>
          <w:lang w:val="en-US"/>
        </w:rPr>
        <w:t xml:space="preserve">The CATSI Act could be amended to require the remuneration report to be put to members at the annual </w:t>
      </w:r>
      <w:r w:rsidR="00B07CC8">
        <w:rPr>
          <w:lang w:val="en-US"/>
        </w:rPr>
        <w:t>general meeting</w:t>
      </w:r>
      <w:r>
        <w:rPr>
          <w:lang w:val="en-US"/>
        </w:rPr>
        <w:t xml:space="preserve"> for a vote. Consistent with the requirements imposed by the Corporations Act, this could be an advisory vote, with the same ‘first strike’ and ‘second strike’ requirements, with ultimate sanction being a spill of the Board and fresh elections, but without any related parties being able to vote.</w:t>
      </w:r>
    </w:p>
    <w:p w:rsidR="009B64D6" w:rsidRDefault="00D30CB8" w:rsidP="009B64D6">
      <w:pPr>
        <w:pStyle w:val="ListBullet"/>
        <w:rPr>
          <w:lang w:val="en-US"/>
        </w:rPr>
      </w:pPr>
      <w:r>
        <w:rPr>
          <w:lang w:val="en-US"/>
        </w:rPr>
        <w:t>ORIC could produce additional guidance for Boards about how to apply appropriate</w:t>
      </w:r>
      <w:r w:rsidR="00375355">
        <w:rPr>
          <w:lang w:val="en-US"/>
        </w:rPr>
        <w:t xml:space="preserve"> due care and diligence when setting salaries and benefits. </w:t>
      </w:r>
      <w:r w:rsidR="00743AD1">
        <w:rPr>
          <w:lang w:val="en-US"/>
        </w:rPr>
        <w:t>This could include model position descriptions and performance reviews as well as the key elements of contracts</w:t>
      </w:r>
      <w:r w:rsidR="009B64D6">
        <w:rPr>
          <w:lang w:val="en-US"/>
        </w:rPr>
        <w:t xml:space="preserve"> and how to ensure that they are consistent with reasonable market rates.</w:t>
      </w:r>
    </w:p>
    <w:p w:rsidR="00D30CB8" w:rsidRPr="009B64D6" w:rsidRDefault="00743AD1" w:rsidP="002758D8">
      <w:pPr>
        <w:pStyle w:val="ListBullet"/>
        <w:rPr>
          <w:lang w:val="en-US"/>
        </w:rPr>
      </w:pPr>
      <w:r w:rsidRPr="009B64D6">
        <w:rPr>
          <w:lang w:val="en-US"/>
        </w:rPr>
        <w:t xml:space="preserve">There could also be more of a focus on this issue in corporate governance training materials. </w:t>
      </w:r>
    </w:p>
    <w:p w:rsidR="00743AD1" w:rsidRDefault="00743AD1" w:rsidP="00320DEF">
      <w:pPr>
        <w:pStyle w:val="ListBullet"/>
        <w:rPr>
          <w:lang w:val="en-US"/>
        </w:rPr>
      </w:pPr>
      <w:r>
        <w:rPr>
          <w:lang w:val="en-US"/>
        </w:rPr>
        <w:t>ORIC could also provide more information on where Boards can access other services such as independent remuneration reviews.</w:t>
      </w:r>
    </w:p>
    <w:p w:rsidR="00D06C87" w:rsidRPr="007B329E" w:rsidRDefault="003208E8" w:rsidP="00511C30">
      <w:pPr>
        <w:pStyle w:val="ListBullet"/>
        <w:rPr>
          <w:szCs w:val="20"/>
          <w:lang w:val="en-US"/>
        </w:rPr>
      </w:pPr>
      <w:r w:rsidRPr="007B329E">
        <w:rPr>
          <w:lang w:val="en-US"/>
        </w:rPr>
        <w:lastRenderedPageBreak/>
        <w:t xml:space="preserve">Funding agencies could include </w:t>
      </w:r>
      <w:r w:rsidR="00650888" w:rsidRPr="007B329E">
        <w:rPr>
          <w:lang w:val="en-US"/>
        </w:rPr>
        <w:t xml:space="preserve">as one of the conditions in funding agreements that </w:t>
      </w:r>
      <w:r w:rsidR="00A57F39" w:rsidRPr="007B329E">
        <w:rPr>
          <w:lang w:val="en-US"/>
        </w:rPr>
        <w:t xml:space="preserve">corporations include </w:t>
      </w:r>
      <w:r w:rsidRPr="007B329E">
        <w:rPr>
          <w:lang w:val="en-US"/>
        </w:rPr>
        <w:t>remuneration disclosure</w:t>
      </w:r>
      <w:r w:rsidR="00A57F39" w:rsidRPr="007B329E">
        <w:rPr>
          <w:lang w:val="en-US"/>
        </w:rPr>
        <w:t>s</w:t>
      </w:r>
      <w:r w:rsidRPr="007B329E">
        <w:rPr>
          <w:lang w:val="en-US"/>
        </w:rPr>
        <w:t xml:space="preserve"> </w:t>
      </w:r>
      <w:r w:rsidR="00A57F39" w:rsidRPr="007B329E">
        <w:rPr>
          <w:lang w:val="en-US"/>
        </w:rPr>
        <w:t>in</w:t>
      </w:r>
      <w:r w:rsidR="003A4E95" w:rsidRPr="007B329E">
        <w:rPr>
          <w:lang w:val="en-US"/>
        </w:rPr>
        <w:t xml:space="preserve"> their published annual reports</w:t>
      </w:r>
      <w:r w:rsidRPr="007B329E">
        <w:rPr>
          <w:lang w:val="en-US"/>
        </w:rPr>
        <w:t xml:space="preserve">. This option would be low-cost, require no legislative change and would focus the requirement on where the </w:t>
      </w:r>
      <w:r w:rsidR="00D9010D" w:rsidRPr="007B329E">
        <w:rPr>
          <w:lang w:val="en-US"/>
        </w:rPr>
        <w:t xml:space="preserve">most </w:t>
      </w:r>
      <w:r w:rsidRPr="007B329E">
        <w:rPr>
          <w:lang w:val="en-US"/>
        </w:rPr>
        <w:t xml:space="preserve">public risk is, </w:t>
      </w:r>
      <w:r w:rsidR="00D9010D" w:rsidRPr="007B329E">
        <w:rPr>
          <w:lang w:val="en-US"/>
        </w:rPr>
        <w:t xml:space="preserve">that is </w:t>
      </w:r>
      <w:r w:rsidRPr="007B329E">
        <w:rPr>
          <w:lang w:val="en-US"/>
        </w:rPr>
        <w:t>publicly funded entities. An additional benefit is that this would capture all funded entities, not just those incorporated under the CATSI Act.</w:t>
      </w:r>
    </w:p>
    <w:p w:rsidR="002F4243" w:rsidRPr="00310A5D" w:rsidRDefault="002F4243" w:rsidP="001624CC">
      <w:pPr>
        <w:pStyle w:val="Heading5"/>
      </w:pPr>
      <w:r>
        <w:t xml:space="preserve">Recommendations </w:t>
      </w:r>
      <w:r w:rsidR="009D5145">
        <w:t>and options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065"/>
        <w:gridCol w:w="4296"/>
      </w:tblGrid>
      <w:tr w:rsidR="009D5145" w:rsidRPr="00F043C5" w:rsidTr="00712B14">
        <w:tc>
          <w:tcPr>
            <w:tcW w:w="391" w:type="pct"/>
            <w:tcBorders>
              <w:bottom w:val="single" w:sz="4" w:space="0" w:color="00338D"/>
            </w:tcBorders>
          </w:tcPr>
          <w:p w:rsidR="009D5145" w:rsidRPr="00F043C5" w:rsidRDefault="009D5145" w:rsidP="00500FAD">
            <w:pPr>
              <w:pStyle w:val="Tableheading"/>
            </w:pPr>
            <w:r>
              <w:t>Ref.</w:t>
            </w:r>
          </w:p>
        </w:tc>
        <w:tc>
          <w:tcPr>
            <w:tcW w:w="4609" w:type="pct"/>
            <w:gridSpan w:val="2"/>
            <w:tcBorders>
              <w:bottom w:val="single" w:sz="4" w:space="0" w:color="00338D"/>
            </w:tcBorders>
          </w:tcPr>
          <w:p w:rsidR="009D5145" w:rsidRPr="00F043C5" w:rsidRDefault="009D5145" w:rsidP="00500FAD">
            <w:pPr>
              <w:pStyle w:val="Tableheading"/>
            </w:pPr>
            <w:r w:rsidRPr="00F043C5">
              <w:t>Recommendation</w:t>
            </w:r>
          </w:p>
        </w:tc>
      </w:tr>
      <w:tr w:rsidR="00190209" w:rsidTr="00712B14">
        <w:tc>
          <w:tcPr>
            <w:tcW w:w="391" w:type="pct"/>
            <w:tcBorders>
              <w:top w:val="single" w:sz="4" w:space="0" w:color="00338D"/>
              <w:bottom w:val="single" w:sz="4" w:space="0" w:color="00338D"/>
            </w:tcBorders>
          </w:tcPr>
          <w:p w:rsidR="00190209" w:rsidRPr="00F043C5" w:rsidRDefault="00AA0C11" w:rsidP="00320DEF">
            <w:pPr>
              <w:pStyle w:val="Tabletext"/>
            </w:pPr>
            <w:r>
              <w:t>38</w:t>
            </w:r>
          </w:p>
        </w:tc>
        <w:tc>
          <w:tcPr>
            <w:tcW w:w="4609" w:type="pct"/>
            <w:gridSpan w:val="2"/>
            <w:tcBorders>
              <w:top w:val="single" w:sz="4" w:space="0" w:color="00338D"/>
              <w:bottom w:val="single" w:sz="4" w:space="0" w:color="00338D"/>
            </w:tcBorders>
          </w:tcPr>
          <w:p w:rsidR="00190209" w:rsidRPr="00112BE0" w:rsidRDefault="00AC5374" w:rsidP="004662DE">
            <w:pPr>
              <w:pStyle w:val="Tabletext"/>
            </w:pPr>
            <w:r w:rsidRPr="004662DE">
              <w:rPr>
                <w:lang w:val="en-US"/>
              </w:rPr>
              <w:t xml:space="preserve">Commonwealth agencies funding </w:t>
            </w:r>
            <w:r>
              <w:rPr>
                <w:lang w:val="en-US"/>
              </w:rPr>
              <w:t>I</w:t>
            </w:r>
            <w:r w:rsidRPr="004662DE">
              <w:rPr>
                <w:lang w:val="en-US"/>
              </w:rPr>
              <w:t xml:space="preserve">ndigenous organisations </w:t>
            </w:r>
            <w:r>
              <w:rPr>
                <w:lang w:val="en-US"/>
              </w:rPr>
              <w:t xml:space="preserve">should include a </w:t>
            </w:r>
            <w:r w:rsidRPr="00112BE0">
              <w:rPr>
                <w:lang w:val="en-US"/>
              </w:rPr>
              <w:t>requirement</w:t>
            </w:r>
            <w:r>
              <w:rPr>
                <w:lang w:val="en-US"/>
              </w:rPr>
              <w:t xml:space="preserve"> in their funding agreements that organisations funded over $500,000 report key management personnel remuneration to their respective regulators as a note to their accounts</w:t>
            </w:r>
            <w:r w:rsidRPr="00112BE0">
              <w:rPr>
                <w:lang w:val="en-US"/>
              </w:rPr>
              <w:t>.</w:t>
            </w:r>
            <w:r>
              <w:rPr>
                <w:lang w:val="en-US"/>
              </w:rPr>
              <w:t xml:space="preserve"> This clause should apply to both CATSI and non-CATSI registered funded organisations.</w:t>
            </w:r>
          </w:p>
        </w:tc>
      </w:tr>
      <w:tr w:rsidR="00190209" w:rsidTr="00712B14">
        <w:tc>
          <w:tcPr>
            <w:tcW w:w="391" w:type="pct"/>
            <w:tcBorders>
              <w:top w:val="single" w:sz="4" w:space="0" w:color="00338D"/>
              <w:bottom w:val="single" w:sz="4" w:space="0" w:color="00338D"/>
            </w:tcBorders>
          </w:tcPr>
          <w:p w:rsidR="00190209" w:rsidRPr="00F043C5" w:rsidRDefault="00AA0C11" w:rsidP="00320DEF">
            <w:pPr>
              <w:pStyle w:val="Tabletext"/>
            </w:pPr>
            <w:r>
              <w:t>39</w:t>
            </w:r>
          </w:p>
        </w:tc>
        <w:tc>
          <w:tcPr>
            <w:tcW w:w="4609" w:type="pct"/>
            <w:gridSpan w:val="2"/>
            <w:tcBorders>
              <w:top w:val="single" w:sz="4" w:space="0" w:color="00338D"/>
              <w:bottom w:val="single" w:sz="4" w:space="0" w:color="00338D"/>
            </w:tcBorders>
          </w:tcPr>
          <w:p w:rsidR="00190209" w:rsidRPr="00112BE0" w:rsidRDefault="00190209" w:rsidP="004662DE">
            <w:pPr>
              <w:pStyle w:val="Tabletext"/>
            </w:pPr>
            <w:r w:rsidRPr="00112BE0">
              <w:rPr>
                <w:lang w:val="en-US"/>
              </w:rPr>
              <w:t xml:space="preserve">ORIC </w:t>
            </w:r>
            <w:r w:rsidR="004662DE">
              <w:rPr>
                <w:lang w:val="en-US"/>
              </w:rPr>
              <w:t xml:space="preserve">should </w:t>
            </w:r>
            <w:r w:rsidR="0025374D">
              <w:rPr>
                <w:lang w:val="en-US"/>
              </w:rPr>
              <w:t>explore the potential of</w:t>
            </w:r>
            <w:r w:rsidRPr="00112BE0">
              <w:rPr>
                <w:lang w:val="en-US"/>
              </w:rPr>
              <w:t xml:space="preserve"> </w:t>
            </w:r>
            <w:r w:rsidR="0025374D">
              <w:rPr>
                <w:lang w:val="en-US"/>
              </w:rPr>
              <w:t>including</w:t>
            </w:r>
            <w:r w:rsidRPr="00112BE0">
              <w:rPr>
                <w:lang w:val="en-US"/>
              </w:rPr>
              <w:t xml:space="preserve"> senior executive remuneration in corporation risk profiling</w:t>
            </w:r>
            <w:r w:rsidR="0025374D">
              <w:rPr>
                <w:lang w:val="en-US"/>
              </w:rPr>
              <w:t xml:space="preserve"> through the review of the corporation risk assessment mechanism </w:t>
            </w:r>
            <w:r w:rsidR="00765E7C">
              <w:rPr>
                <w:lang w:val="en-US"/>
              </w:rPr>
              <w:t>(R</w:t>
            </w:r>
            <w:r w:rsidR="0025374D">
              <w:rPr>
                <w:lang w:val="en-US"/>
              </w:rPr>
              <w:t>ecommendation</w:t>
            </w:r>
            <w:r w:rsidR="003D0259">
              <w:rPr>
                <w:lang w:val="en-US"/>
              </w:rPr>
              <w:t xml:space="preserve"> 19)</w:t>
            </w:r>
            <w:r w:rsidRPr="00112BE0">
              <w:rPr>
                <w:lang w:val="en-US"/>
              </w:rPr>
              <w:t>.</w:t>
            </w:r>
          </w:p>
        </w:tc>
      </w:tr>
      <w:tr w:rsidR="00190209" w:rsidTr="00712B14">
        <w:tc>
          <w:tcPr>
            <w:tcW w:w="391" w:type="pct"/>
            <w:tcBorders>
              <w:top w:val="single" w:sz="4" w:space="0" w:color="00338D"/>
              <w:bottom w:val="single" w:sz="2" w:space="0" w:color="808080" w:themeColor="background1" w:themeShade="80"/>
            </w:tcBorders>
          </w:tcPr>
          <w:p w:rsidR="00190209" w:rsidRPr="00F043C5" w:rsidRDefault="00466739" w:rsidP="00E81C26">
            <w:pPr>
              <w:pStyle w:val="Tabletext"/>
            </w:pPr>
            <w:r>
              <w:t>4</w:t>
            </w:r>
            <w:r w:rsidR="00AA0C11">
              <w:t>0</w:t>
            </w:r>
          </w:p>
        </w:tc>
        <w:tc>
          <w:tcPr>
            <w:tcW w:w="4609" w:type="pct"/>
            <w:gridSpan w:val="2"/>
            <w:tcBorders>
              <w:top w:val="single" w:sz="4" w:space="0" w:color="00338D"/>
              <w:bottom w:val="single" w:sz="2" w:space="0" w:color="808080" w:themeColor="background1" w:themeShade="80"/>
            </w:tcBorders>
          </w:tcPr>
          <w:p w:rsidR="00F57254" w:rsidRPr="00112BE0" w:rsidRDefault="00F57254" w:rsidP="008142AB">
            <w:pPr>
              <w:pStyle w:val="TableBullet1"/>
              <w:numPr>
                <w:ilvl w:val="0"/>
                <w:numId w:val="0"/>
              </w:numPr>
              <w:ind w:left="360" w:hanging="360"/>
              <w:rPr>
                <w:lang w:val="en-US"/>
              </w:rPr>
            </w:pPr>
            <w:r w:rsidRPr="00112BE0">
              <w:rPr>
                <w:lang w:val="en-US"/>
              </w:rPr>
              <w:t>The Minister’s statement of expectations should require ORIC to:</w:t>
            </w:r>
          </w:p>
          <w:p w:rsidR="00F57254" w:rsidRPr="00112BE0" w:rsidRDefault="008C46CB" w:rsidP="00712B14">
            <w:pPr>
              <w:pStyle w:val="TableBullet1"/>
            </w:pPr>
            <w:r>
              <w:t>c</w:t>
            </w:r>
            <w:r w:rsidR="00F57254" w:rsidRPr="00112BE0">
              <w:t>onduct research and annually publish remuneration benchmark information relating to key management personnel</w:t>
            </w:r>
            <w:r w:rsidR="00F57254" w:rsidRPr="00112BE0" w:rsidDel="004C5035">
              <w:t xml:space="preserve"> </w:t>
            </w:r>
            <w:r w:rsidR="00F57254" w:rsidRPr="00112BE0">
              <w:t xml:space="preserve">of </w:t>
            </w:r>
            <w:r w:rsidR="008B25AB">
              <w:t>Indigenous</w:t>
            </w:r>
            <w:r w:rsidR="00F57254" w:rsidRPr="00112BE0">
              <w:t xml:space="preserve"> corporations</w:t>
            </w:r>
          </w:p>
          <w:p w:rsidR="00190209" w:rsidRPr="00112BE0" w:rsidRDefault="008C46CB" w:rsidP="00712B14">
            <w:pPr>
              <w:pStyle w:val="TableBullet1"/>
            </w:pPr>
            <w:r>
              <w:t>d</w:t>
            </w:r>
            <w:r w:rsidR="00F57254" w:rsidRPr="00112BE0">
              <w:t>evelop guidance materials for boards explaining their responsibilities in terms of oversight of benefits packages</w:t>
            </w:r>
          </w:p>
          <w:p w:rsidR="00112BE0" w:rsidRPr="00112BE0" w:rsidRDefault="008C46CB" w:rsidP="008142AB">
            <w:pPr>
              <w:pStyle w:val="Tabletext"/>
            </w:pPr>
            <w:r>
              <w:t>n</w:t>
            </w:r>
            <w:r w:rsidR="00112BE0" w:rsidRPr="00112BE0">
              <w:t>oting that additional funding may be required in order for ORIC to undertake these activities.</w:t>
            </w:r>
          </w:p>
        </w:tc>
      </w:tr>
      <w:tr w:rsidR="00AA0C11" w:rsidRPr="00F043C5" w:rsidTr="00712B14">
        <w:tc>
          <w:tcPr>
            <w:tcW w:w="391" w:type="pct"/>
            <w:tcBorders>
              <w:bottom w:val="single" w:sz="4" w:space="0" w:color="00338D"/>
            </w:tcBorders>
          </w:tcPr>
          <w:p w:rsidR="00AA0C11" w:rsidRPr="00F043C5" w:rsidRDefault="00AA0C11" w:rsidP="00500FAD">
            <w:pPr>
              <w:pStyle w:val="Tableheading"/>
            </w:pPr>
            <w:bookmarkStart w:id="155" w:name="_Ref468241914"/>
            <w:r>
              <w:t>Ref.</w:t>
            </w:r>
          </w:p>
        </w:tc>
        <w:tc>
          <w:tcPr>
            <w:tcW w:w="2241" w:type="pct"/>
            <w:tcBorders>
              <w:bottom w:val="single" w:sz="4" w:space="0" w:color="00338D"/>
            </w:tcBorders>
          </w:tcPr>
          <w:p w:rsidR="00AA0C11" w:rsidRPr="00F043C5" w:rsidRDefault="00AA0C11" w:rsidP="00500FAD">
            <w:pPr>
              <w:pStyle w:val="Tableheading"/>
            </w:pPr>
            <w:r>
              <w:t>Options</w:t>
            </w:r>
          </w:p>
        </w:tc>
        <w:tc>
          <w:tcPr>
            <w:tcW w:w="2368" w:type="pct"/>
            <w:tcBorders>
              <w:bottom w:val="single" w:sz="4" w:space="0" w:color="00338D"/>
            </w:tcBorders>
          </w:tcPr>
          <w:p w:rsidR="00AA0C11" w:rsidRDefault="00AA0C11" w:rsidP="00500FAD">
            <w:pPr>
              <w:pStyle w:val="Tableheading"/>
            </w:pPr>
            <w:r>
              <w:t>Considerations</w:t>
            </w:r>
          </w:p>
        </w:tc>
      </w:tr>
      <w:tr w:rsidR="00AA0C11" w:rsidTr="00712B14">
        <w:tc>
          <w:tcPr>
            <w:tcW w:w="391" w:type="pct"/>
            <w:tcBorders>
              <w:top w:val="single" w:sz="4" w:space="0" w:color="00338D"/>
              <w:bottom w:val="single" w:sz="2" w:space="0" w:color="808080" w:themeColor="background1" w:themeShade="80"/>
            </w:tcBorders>
          </w:tcPr>
          <w:p w:rsidR="00AA0C11" w:rsidRPr="00F043C5" w:rsidRDefault="00AA0C11" w:rsidP="00500FAD">
            <w:pPr>
              <w:pStyle w:val="Tabletext"/>
            </w:pPr>
            <w:r>
              <w:t>41</w:t>
            </w:r>
          </w:p>
        </w:tc>
        <w:tc>
          <w:tcPr>
            <w:tcW w:w="2241" w:type="pct"/>
            <w:tcBorders>
              <w:top w:val="single" w:sz="4" w:space="0" w:color="00338D"/>
              <w:bottom w:val="single" w:sz="2" w:space="0" w:color="808080" w:themeColor="background1" w:themeShade="80"/>
            </w:tcBorders>
          </w:tcPr>
          <w:p w:rsidR="00AA0C11" w:rsidRPr="00112BE0" w:rsidRDefault="00A345A1" w:rsidP="00500FAD">
            <w:pPr>
              <w:pStyle w:val="Tabletext"/>
              <w:rPr>
                <w:lang w:val="en-US"/>
              </w:rPr>
            </w:pPr>
            <w:r w:rsidRPr="00112BE0">
              <w:rPr>
                <w:lang w:val="en-US"/>
              </w:rPr>
              <w:t>Introduce requirement</w:t>
            </w:r>
            <w:r>
              <w:rPr>
                <w:lang w:val="en-US"/>
              </w:rPr>
              <w:t>s</w:t>
            </w:r>
            <w:r w:rsidRPr="00112BE0">
              <w:rPr>
                <w:lang w:val="en-US"/>
              </w:rPr>
              <w:t xml:space="preserve"> for large (or potentially medium) sized corporations to disclose the nature and value of remuneration of key management personnel in annual reporting, consistent with the requirements </w:t>
            </w:r>
            <w:r>
              <w:rPr>
                <w:lang w:val="en-US"/>
              </w:rPr>
              <w:t>of</w:t>
            </w:r>
            <w:r w:rsidRPr="00112BE0">
              <w:rPr>
                <w:lang w:val="en-US"/>
              </w:rPr>
              <w:t xml:space="preserve"> all listed companies.</w:t>
            </w:r>
          </w:p>
        </w:tc>
        <w:tc>
          <w:tcPr>
            <w:tcW w:w="2368" w:type="pct"/>
            <w:tcBorders>
              <w:top w:val="single" w:sz="4" w:space="0" w:color="00338D"/>
              <w:bottom w:val="single" w:sz="2" w:space="0" w:color="808080" w:themeColor="background1" w:themeShade="80"/>
            </w:tcBorders>
          </w:tcPr>
          <w:p w:rsidR="00AA0C11" w:rsidRPr="00112BE0" w:rsidRDefault="009D5145" w:rsidP="00500FAD">
            <w:pPr>
              <w:pStyle w:val="Tabletext"/>
              <w:rPr>
                <w:lang w:val="en-US"/>
              </w:rPr>
            </w:pPr>
            <w:r>
              <w:rPr>
                <w:lang w:val="en-US"/>
              </w:rPr>
              <w:t>This may be too burdensome and inappropriate for a large proportion of CATSI registered corporations.</w:t>
            </w:r>
          </w:p>
        </w:tc>
      </w:tr>
      <w:tr w:rsidR="00AA0C11" w:rsidTr="00712B14">
        <w:tc>
          <w:tcPr>
            <w:tcW w:w="391" w:type="pct"/>
            <w:tcBorders>
              <w:top w:val="single" w:sz="4" w:space="0" w:color="00338D"/>
              <w:bottom w:val="single" w:sz="4" w:space="0" w:color="00338D"/>
            </w:tcBorders>
          </w:tcPr>
          <w:p w:rsidR="00AA0C11" w:rsidRPr="00F043C5" w:rsidRDefault="00AA0C11" w:rsidP="00500FAD">
            <w:pPr>
              <w:pStyle w:val="Tabletext"/>
            </w:pPr>
            <w:r>
              <w:t>42</w:t>
            </w:r>
          </w:p>
        </w:tc>
        <w:tc>
          <w:tcPr>
            <w:tcW w:w="2241" w:type="pct"/>
            <w:tcBorders>
              <w:top w:val="single" w:sz="4" w:space="0" w:color="00338D"/>
              <w:bottom w:val="single" w:sz="4" w:space="0" w:color="00338D"/>
            </w:tcBorders>
          </w:tcPr>
          <w:p w:rsidR="00AA0C11" w:rsidRPr="00112BE0" w:rsidRDefault="00A345A1" w:rsidP="00500FAD">
            <w:pPr>
              <w:pStyle w:val="Tabletext"/>
            </w:pPr>
            <w:r w:rsidRPr="00112BE0">
              <w:rPr>
                <w:lang w:val="en-US"/>
              </w:rPr>
              <w:t xml:space="preserve">Provide members of </w:t>
            </w:r>
            <w:r>
              <w:rPr>
                <w:lang w:val="en-US"/>
              </w:rPr>
              <w:t>Indigenous</w:t>
            </w:r>
            <w:r w:rsidRPr="00112BE0">
              <w:rPr>
                <w:lang w:val="en-US"/>
              </w:rPr>
              <w:t xml:space="preserve"> corporations with the same powers relating to approval of remuneration reporting</w:t>
            </w:r>
            <w:r>
              <w:rPr>
                <w:lang w:val="en-US"/>
              </w:rPr>
              <w:t>,</w:t>
            </w:r>
            <w:r w:rsidRPr="00112BE0">
              <w:rPr>
                <w:lang w:val="en-US"/>
              </w:rPr>
              <w:t xml:space="preserve"> as is available to shareholders in listed companies under the Corporations Act</w:t>
            </w:r>
            <w:r>
              <w:rPr>
                <w:lang w:val="en-US"/>
              </w:rPr>
              <w:t>.</w:t>
            </w:r>
          </w:p>
        </w:tc>
        <w:tc>
          <w:tcPr>
            <w:tcW w:w="2368" w:type="pct"/>
            <w:tcBorders>
              <w:top w:val="single" w:sz="4" w:space="0" w:color="00338D"/>
              <w:bottom w:val="single" w:sz="4" w:space="0" w:color="00338D"/>
            </w:tcBorders>
          </w:tcPr>
          <w:p w:rsidR="00AA0C11" w:rsidRPr="00112BE0" w:rsidRDefault="009D5145" w:rsidP="00500FAD">
            <w:pPr>
              <w:pStyle w:val="Tabletext"/>
              <w:rPr>
                <w:lang w:val="en-US"/>
              </w:rPr>
            </w:pPr>
            <w:r>
              <w:rPr>
                <w:lang w:val="en-US"/>
              </w:rPr>
              <w:t>This may be too burdensome and inappropriate for a large proportion of CATSI registered corporations.</w:t>
            </w:r>
          </w:p>
        </w:tc>
      </w:tr>
    </w:tbl>
    <w:p w:rsidR="00AA0C11" w:rsidRDefault="00AA0C11" w:rsidP="00396423">
      <w:pPr>
        <w:pStyle w:val="BodyText1"/>
      </w:pPr>
    </w:p>
    <w:p w:rsidR="00DE6582" w:rsidRPr="00DE6582" w:rsidRDefault="00DE6582" w:rsidP="00DE6582">
      <w:pPr>
        <w:pStyle w:val="Heading2"/>
      </w:pPr>
      <w:bookmarkStart w:id="156" w:name="_Ref469447723"/>
      <w:bookmarkStart w:id="157" w:name="_Toc469558774"/>
      <w:r w:rsidRPr="00DE6582">
        <w:t xml:space="preserve">Regulation of </w:t>
      </w:r>
      <w:r w:rsidR="003813D1">
        <w:t>n</w:t>
      </w:r>
      <w:r w:rsidRPr="00DE6582">
        <w:t>ative title entities</w:t>
      </w:r>
      <w:bookmarkEnd w:id="155"/>
      <w:bookmarkEnd w:id="156"/>
      <w:bookmarkEnd w:id="157"/>
    </w:p>
    <w:p w:rsidR="004E1EB0" w:rsidRDefault="004E1EB0" w:rsidP="004E1EB0">
      <w:pPr>
        <w:pStyle w:val="Heading3"/>
      </w:pPr>
      <w:r>
        <w:t xml:space="preserve">Prescribed Body Corporate </w:t>
      </w:r>
      <w:r w:rsidR="003D5E44">
        <w:t>requirements</w:t>
      </w:r>
    </w:p>
    <w:p w:rsidR="00F9449A" w:rsidRPr="00544A56" w:rsidRDefault="00F9449A" w:rsidP="00320DEF">
      <w:pPr>
        <w:pStyle w:val="BodyText"/>
        <w:rPr>
          <w:lang w:val="en-US"/>
        </w:rPr>
      </w:pPr>
      <w:r w:rsidRPr="00544A56">
        <w:rPr>
          <w:lang w:val="en-US"/>
        </w:rPr>
        <w:t xml:space="preserve">If the Federal Court hands down a determination of native title then the </w:t>
      </w:r>
      <w:r w:rsidRPr="003A4E95">
        <w:rPr>
          <w:i/>
          <w:lang w:val="en-US"/>
        </w:rPr>
        <w:t>Native Title Act 1993</w:t>
      </w:r>
      <w:r w:rsidRPr="00544A56">
        <w:rPr>
          <w:lang w:val="en-US"/>
        </w:rPr>
        <w:t xml:space="preserve"> requires that the</w:t>
      </w:r>
      <w:r>
        <w:rPr>
          <w:lang w:val="en-US"/>
        </w:rPr>
        <w:t xml:space="preserve"> </w:t>
      </w:r>
      <w:r w:rsidRPr="00544A56">
        <w:rPr>
          <w:lang w:val="en-US"/>
        </w:rPr>
        <w:t>court should also determine which corporation is to manage native title on behalf of the native title holders.</w:t>
      </w:r>
    </w:p>
    <w:p w:rsidR="00F9449A" w:rsidRDefault="00F9449A" w:rsidP="00320DEF">
      <w:pPr>
        <w:pStyle w:val="BodyText"/>
        <w:rPr>
          <w:lang w:val="en-US"/>
        </w:rPr>
      </w:pPr>
      <w:r w:rsidRPr="00544A56">
        <w:rPr>
          <w:lang w:val="en-US"/>
        </w:rPr>
        <w:t xml:space="preserve">The </w:t>
      </w:r>
      <w:r w:rsidRPr="00511C30">
        <w:rPr>
          <w:i/>
          <w:lang w:val="en-US"/>
        </w:rPr>
        <w:t>Native Title (Prescribed Bodies Corporate) Regulations 1999</w:t>
      </w:r>
      <w:r w:rsidRPr="00544A56">
        <w:rPr>
          <w:lang w:val="en-US"/>
        </w:rPr>
        <w:t xml:space="preserve"> (PBC Regulations) require that corporation</w:t>
      </w:r>
      <w:r w:rsidR="00650888">
        <w:rPr>
          <w:lang w:val="en-US"/>
        </w:rPr>
        <w:t>s</w:t>
      </w:r>
      <w:r>
        <w:rPr>
          <w:lang w:val="en-US"/>
        </w:rPr>
        <w:t xml:space="preserve"> </w:t>
      </w:r>
      <w:r w:rsidRPr="00544A56">
        <w:rPr>
          <w:lang w:val="en-US"/>
        </w:rPr>
        <w:t>be registered under the CATSI Act.</w:t>
      </w:r>
      <w:r>
        <w:rPr>
          <w:lang w:val="en-US"/>
        </w:rPr>
        <w:t xml:space="preserve"> </w:t>
      </w:r>
      <w:r w:rsidRPr="00544A56">
        <w:rPr>
          <w:lang w:val="en-US"/>
        </w:rPr>
        <w:t>These corporations are known as prescribed bodies corporate or PBCs. Once a PBC is entered on the National</w:t>
      </w:r>
      <w:r>
        <w:rPr>
          <w:lang w:val="en-US"/>
        </w:rPr>
        <w:t xml:space="preserve"> </w:t>
      </w:r>
      <w:r w:rsidRPr="00544A56">
        <w:rPr>
          <w:lang w:val="en-US"/>
        </w:rPr>
        <w:t>Native Title Register</w:t>
      </w:r>
      <w:r w:rsidR="00650888">
        <w:rPr>
          <w:lang w:val="en-US"/>
        </w:rPr>
        <w:t>,</w:t>
      </w:r>
      <w:r w:rsidRPr="00544A56">
        <w:rPr>
          <w:lang w:val="en-US"/>
        </w:rPr>
        <w:t xml:space="preserve"> it becomes a registered native title body corporate (RNTBC)</w:t>
      </w:r>
      <w:r w:rsidR="00650888">
        <w:rPr>
          <w:lang w:val="en-US"/>
        </w:rPr>
        <w:t>.</w:t>
      </w:r>
      <w:r>
        <w:rPr>
          <w:rStyle w:val="FootnoteReference"/>
          <w:szCs w:val="20"/>
          <w:lang w:val="en-US"/>
        </w:rPr>
        <w:footnoteReference w:id="57"/>
      </w:r>
    </w:p>
    <w:p w:rsidR="00F9449A" w:rsidRDefault="00F9449A" w:rsidP="00320DEF">
      <w:pPr>
        <w:pStyle w:val="BodyText"/>
        <w:rPr>
          <w:lang w:val="en-US"/>
        </w:rPr>
      </w:pPr>
      <w:r>
        <w:rPr>
          <w:lang w:val="en-US"/>
        </w:rPr>
        <w:t>As well as the PBC Regulations, a PBC is also required to meet its obligations under the Native Title Act 1993, the CATSI Act and any other relevant Commonwealth, state and territory legislation</w:t>
      </w:r>
      <w:r w:rsidR="00F2120B">
        <w:rPr>
          <w:lang w:val="en-US"/>
        </w:rPr>
        <w:t xml:space="preserve">. </w:t>
      </w:r>
    </w:p>
    <w:p w:rsidR="00F9449A" w:rsidRDefault="00F9449A" w:rsidP="00320DEF">
      <w:pPr>
        <w:pStyle w:val="BodyText"/>
        <w:rPr>
          <w:lang w:val="en-US"/>
        </w:rPr>
      </w:pPr>
      <w:r>
        <w:rPr>
          <w:lang w:val="en-US"/>
        </w:rPr>
        <w:lastRenderedPageBreak/>
        <w:t>As a CATSI registered organisation, the PBC is required to meets its obligations including conducting annual general meetings, develop</w:t>
      </w:r>
      <w:r w:rsidR="00650888">
        <w:rPr>
          <w:lang w:val="en-US"/>
        </w:rPr>
        <w:t>ing</w:t>
      </w:r>
      <w:r>
        <w:rPr>
          <w:lang w:val="en-US"/>
        </w:rPr>
        <w:t xml:space="preserve"> and submit</w:t>
      </w:r>
      <w:r w:rsidR="00650888">
        <w:rPr>
          <w:lang w:val="en-US"/>
        </w:rPr>
        <w:t>ting</w:t>
      </w:r>
      <w:r>
        <w:rPr>
          <w:lang w:val="en-US"/>
        </w:rPr>
        <w:t xml:space="preserve"> annual reports and lodg</w:t>
      </w:r>
      <w:r w:rsidR="00650888">
        <w:rPr>
          <w:lang w:val="en-US"/>
        </w:rPr>
        <w:t>ing</w:t>
      </w:r>
      <w:r>
        <w:rPr>
          <w:lang w:val="en-US"/>
        </w:rPr>
        <w:t xml:space="preserve"> other documents with ORIC as determined by the CATSI Act. </w:t>
      </w:r>
    </w:p>
    <w:p w:rsidR="00F9449A" w:rsidRDefault="00F9449A" w:rsidP="00320DEF">
      <w:pPr>
        <w:pStyle w:val="BodyText"/>
        <w:rPr>
          <w:lang w:val="en-US"/>
        </w:rPr>
      </w:pPr>
      <w:r>
        <w:rPr>
          <w:lang w:val="en-US"/>
        </w:rPr>
        <w:t>The PBC Regulations deal with the functions of the PBC and include:</w:t>
      </w:r>
    </w:p>
    <w:p w:rsidR="00F9449A" w:rsidRPr="00207AEA" w:rsidRDefault="00F9449A" w:rsidP="00320DEF">
      <w:pPr>
        <w:pStyle w:val="ListBullet"/>
        <w:rPr>
          <w:lang w:val="en-US"/>
        </w:rPr>
      </w:pPr>
      <w:r w:rsidRPr="00207AEA">
        <w:rPr>
          <w:lang w:val="en-US"/>
        </w:rPr>
        <w:t>Managing native title rights and interest of common law holders</w:t>
      </w:r>
    </w:p>
    <w:p w:rsidR="00F9449A" w:rsidRPr="00207AEA" w:rsidRDefault="00F9449A" w:rsidP="00320DEF">
      <w:pPr>
        <w:pStyle w:val="ListBullet"/>
        <w:rPr>
          <w:lang w:val="en-US"/>
        </w:rPr>
      </w:pPr>
      <w:r w:rsidRPr="00207AEA">
        <w:rPr>
          <w:lang w:val="en-US"/>
        </w:rPr>
        <w:t>Hold</w:t>
      </w:r>
      <w:r w:rsidR="00650888">
        <w:rPr>
          <w:lang w:val="en-US"/>
        </w:rPr>
        <w:t>ing</w:t>
      </w:r>
      <w:r w:rsidRPr="00207AEA">
        <w:rPr>
          <w:lang w:val="en-US"/>
        </w:rPr>
        <w:t xml:space="preserve"> money</w:t>
      </w:r>
      <w:r>
        <w:rPr>
          <w:lang w:val="en-US"/>
        </w:rPr>
        <w:t xml:space="preserve"> </w:t>
      </w:r>
      <w:r w:rsidRPr="00207AEA">
        <w:rPr>
          <w:lang w:val="en-US"/>
        </w:rPr>
        <w:t>received in trust</w:t>
      </w:r>
    </w:p>
    <w:p w:rsidR="00F9449A" w:rsidRPr="00207AEA" w:rsidRDefault="00F9449A" w:rsidP="00320DEF">
      <w:pPr>
        <w:pStyle w:val="ListBullet"/>
        <w:rPr>
          <w:lang w:val="en-US"/>
        </w:rPr>
      </w:pPr>
      <w:r w:rsidRPr="00207AEA">
        <w:rPr>
          <w:lang w:val="en-US"/>
        </w:rPr>
        <w:t>Invest</w:t>
      </w:r>
      <w:r w:rsidR="00650888">
        <w:rPr>
          <w:lang w:val="en-US"/>
        </w:rPr>
        <w:t>ing</w:t>
      </w:r>
      <w:r w:rsidRPr="00207AEA">
        <w:rPr>
          <w:lang w:val="en-US"/>
        </w:rPr>
        <w:t xml:space="preserve"> or otherwise apply</w:t>
      </w:r>
      <w:r w:rsidR="00650888">
        <w:rPr>
          <w:lang w:val="en-US"/>
        </w:rPr>
        <w:t>ing</w:t>
      </w:r>
      <w:r w:rsidRPr="00207AEA">
        <w:rPr>
          <w:lang w:val="en-US"/>
        </w:rPr>
        <w:t xml:space="preserve"> money as directed</w:t>
      </w:r>
    </w:p>
    <w:p w:rsidR="00F9449A" w:rsidRDefault="00F9449A" w:rsidP="00320DEF">
      <w:pPr>
        <w:pStyle w:val="ListBullet"/>
        <w:rPr>
          <w:lang w:val="en-US"/>
        </w:rPr>
      </w:pPr>
      <w:r w:rsidRPr="00207AEA">
        <w:rPr>
          <w:lang w:val="en-US"/>
        </w:rPr>
        <w:t>Consult</w:t>
      </w:r>
      <w:r w:rsidR="00650888">
        <w:rPr>
          <w:lang w:val="en-US"/>
        </w:rPr>
        <w:t>ing</w:t>
      </w:r>
      <w:r w:rsidRPr="00207AEA">
        <w:rPr>
          <w:lang w:val="en-US"/>
        </w:rPr>
        <w:t xml:space="preserve"> with common law holders</w:t>
      </w:r>
    </w:p>
    <w:p w:rsidR="00F9449A" w:rsidRDefault="00F9449A" w:rsidP="00320DEF">
      <w:pPr>
        <w:pStyle w:val="ListBullet"/>
        <w:rPr>
          <w:lang w:val="en-US"/>
        </w:rPr>
      </w:pPr>
      <w:r>
        <w:rPr>
          <w:lang w:val="en-US"/>
        </w:rPr>
        <w:t>Consult</w:t>
      </w:r>
      <w:r w:rsidR="00650888">
        <w:rPr>
          <w:lang w:val="en-US"/>
        </w:rPr>
        <w:t>ing</w:t>
      </w:r>
      <w:r>
        <w:rPr>
          <w:lang w:val="en-US"/>
        </w:rPr>
        <w:t xml:space="preserve"> with other persons or bodies</w:t>
      </w:r>
    </w:p>
    <w:p w:rsidR="00F9449A" w:rsidRDefault="00F9449A" w:rsidP="00320DEF">
      <w:pPr>
        <w:pStyle w:val="ListBullet"/>
        <w:rPr>
          <w:lang w:val="en-US"/>
        </w:rPr>
      </w:pPr>
      <w:r>
        <w:rPr>
          <w:lang w:val="en-US"/>
        </w:rPr>
        <w:t>Enter</w:t>
      </w:r>
      <w:r w:rsidR="00650888">
        <w:rPr>
          <w:lang w:val="en-US"/>
        </w:rPr>
        <w:t>ing</w:t>
      </w:r>
      <w:r>
        <w:rPr>
          <w:lang w:val="en-US"/>
        </w:rPr>
        <w:t xml:space="preserve"> into agreements</w:t>
      </w:r>
    </w:p>
    <w:p w:rsidR="00F9449A" w:rsidRDefault="00F9449A" w:rsidP="00320DEF">
      <w:pPr>
        <w:pStyle w:val="ListBullet"/>
        <w:rPr>
          <w:lang w:val="en-US"/>
        </w:rPr>
      </w:pPr>
      <w:r>
        <w:rPr>
          <w:lang w:val="en-US"/>
        </w:rPr>
        <w:t>Exercis</w:t>
      </w:r>
      <w:r w:rsidR="00650888">
        <w:rPr>
          <w:lang w:val="en-US"/>
        </w:rPr>
        <w:t>ing</w:t>
      </w:r>
      <w:r>
        <w:rPr>
          <w:lang w:val="en-US"/>
        </w:rPr>
        <w:t xml:space="preserve"> procedural rights</w:t>
      </w:r>
    </w:p>
    <w:p w:rsidR="00F9449A" w:rsidRDefault="00F9449A" w:rsidP="00320DEF">
      <w:pPr>
        <w:pStyle w:val="ListBullet"/>
        <w:rPr>
          <w:lang w:val="en-US"/>
        </w:rPr>
      </w:pPr>
      <w:r>
        <w:rPr>
          <w:lang w:val="en-US"/>
        </w:rPr>
        <w:t>Accept</w:t>
      </w:r>
      <w:r w:rsidR="00650888">
        <w:rPr>
          <w:lang w:val="en-US"/>
        </w:rPr>
        <w:t>ing</w:t>
      </w:r>
      <w:r>
        <w:rPr>
          <w:lang w:val="en-US"/>
        </w:rPr>
        <w:t xml:space="preserve"> notices required by any law to the Commonwealth, a State or a Territory</w:t>
      </w:r>
    </w:p>
    <w:p w:rsidR="00F9449A" w:rsidRPr="00207AEA" w:rsidRDefault="00F9449A" w:rsidP="00320DEF">
      <w:pPr>
        <w:pStyle w:val="ListBullet"/>
        <w:rPr>
          <w:lang w:val="en-US"/>
        </w:rPr>
      </w:pPr>
      <w:r>
        <w:rPr>
          <w:lang w:val="en-US"/>
        </w:rPr>
        <w:t>P</w:t>
      </w:r>
      <w:r w:rsidRPr="00207AEA">
        <w:rPr>
          <w:lang w:val="en-US"/>
        </w:rPr>
        <w:t>erform</w:t>
      </w:r>
      <w:r w:rsidR="00650888">
        <w:rPr>
          <w:lang w:val="en-US"/>
        </w:rPr>
        <w:t>ing</w:t>
      </w:r>
      <w:r w:rsidRPr="00207AEA">
        <w:rPr>
          <w:lang w:val="en-US"/>
        </w:rPr>
        <w:t xml:space="preserve"> other function relating to the native title rights and interests as directed by the common law holders. </w:t>
      </w:r>
    </w:p>
    <w:p w:rsidR="00F9449A" w:rsidRDefault="00F9449A" w:rsidP="00F9449A">
      <w:pPr>
        <w:pStyle w:val="Heading3"/>
      </w:pPr>
      <w:r>
        <w:t xml:space="preserve">Findings </w:t>
      </w:r>
    </w:p>
    <w:p w:rsidR="00F9449A" w:rsidRDefault="00F9449A" w:rsidP="00F9449A">
      <w:pPr>
        <w:rPr>
          <w:szCs w:val="20"/>
          <w:lang w:val="en-US"/>
        </w:rPr>
      </w:pPr>
      <w:r>
        <w:rPr>
          <w:szCs w:val="20"/>
          <w:lang w:val="en-US"/>
        </w:rPr>
        <w:t xml:space="preserve">During this review, a number of issues in relation to the regulation of PBCs was identified, including: </w:t>
      </w:r>
    </w:p>
    <w:p w:rsidR="00F9449A" w:rsidRDefault="00F9449A" w:rsidP="00320DEF">
      <w:pPr>
        <w:pStyle w:val="ListBullet"/>
        <w:rPr>
          <w:lang w:val="en-US"/>
        </w:rPr>
      </w:pPr>
      <w:r w:rsidRPr="00BA07A3">
        <w:rPr>
          <w:lang w:val="en-US"/>
        </w:rPr>
        <w:t>ORIC has the responsibility to regulate organisations registered under the CATSI Act</w:t>
      </w:r>
      <w:r w:rsidR="003300C0">
        <w:rPr>
          <w:lang w:val="en-US"/>
        </w:rPr>
        <w:t>,</w:t>
      </w:r>
      <w:r w:rsidRPr="00BA07A3">
        <w:rPr>
          <w:lang w:val="en-US"/>
        </w:rPr>
        <w:t xml:space="preserve"> but does not have any powers in relation to the requirements under the PBC Regulations.</w:t>
      </w:r>
    </w:p>
    <w:p w:rsidR="00227B50" w:rsidRPr="007B329E" w:rsidRDefault="00227B50" w:rsidP="00320DEF">
      <w:pPr>
        <w:pStyle w:val="ListBullet"/>
        <w:rPr>
          <w:lang w:val="en-US"/>
        </w:rPr>
      </w:pPr>
      <w:r>
        <w:rPr>
          <w:lang w:val="en-US"/>
        </w:rPr>
        <w:t xml:space="preserve">A </w:t>
      </w:r>
      <w:r w:rsidRPr="007B329E">
        <w:rPr>
          <w:lang w:val="en-US"/>
        </w:rPr>
        <w:t xml:space="preserve">native title group may establish separate entities to manage the funding and investments including charitable trusts, providing no jurisdiction for ORIC. </w:t>
      </w:r>
    </w:p>
    <w:p w:rsidR="00F9449A" w:rsidRPr="007B329E" w:rsidRDefault="00F9449A" w:rsidP="00320DEF">
      <w:pPr>
        <w:pStyle w:val="ListBullet"/>
        <w:rPr>
          <w:lang w:val="en-US"/>
        </w:rPr>
      </w:pPr>
      <w:r w:rsidRPr="007B329E">
        <w:rPr>
          <w:lang w:val="en-US"/>
        </w:rPr>
        <w:t>Native title corporations generate high levels of complaints and disputes (particularly around membership), and handling these take up a relatively large proportion of ORIC’s resources.</w:t>
      </w:r>
    </w:p>
    <w:p w:rsidR="006D384D" w:rsidRPr="007B329E" w:rsidRDefault="007A1A89" w:rsidP="00712B14">
      <w:pPr>
        <w:pStyle w:val="ListBullet2"/>
      </w:pPr>
      <w:r w:rsidRPr="007B329E">
        <w:t xml:space="preserve">As noted in section 2.1.1.1, </w:t>
      </w:r>
      <w:r w:rsidR="003300C0" w:rsidRPr="007B329E">
        <w:t xml:space="preserve">ORIC suggested </w:t>
      </w:r>
      <w:r w:rsidR="00DC48A1" w:rsidRPr="007B329E">
        <w:t xml:space="preserve">amending the CATSI ACT to </w:t>
      </w:r>
      <w:r w:rsidR="003300C0" w:rsidRPr="007B329E">
        <w:t>p</w:t>
      </w:r>
      <w:r w:rsidR="006D384D" w:rsidRPr="007B329E">
        <w:t>rovid</w:t>
      </w:r>
      <w:r w:rsidR="00DC48A1" w:rsidRPr="007B329E">
        <w:t>e</w:t>
      </w:r>
      <w:r w:rsidR="006D384D" w:rsidRPr="007B329E">
        <w:t xml:space="preserve"> the Registrar with </w:t>
      </w:r>
      <w:r w:rsidR="003300C0" w:rsidRPr="007B329E">
        <w:t>additional powers to amend member registers and</w:t>
      </w:r>
      <w:r w:rsidR="006D384D" w:rsidRPr="007B329E">
        <w:t xml:space="preserve"> to refuse to register or to amend a rule book if its terms are not consistent with a native title determination </w:t>
      </w:r>
      <w:r w:rsidR="003300C0" w:rsidRPr="007B329E">
        <w:t>may</w:t>
      </w:r>
      <w:r w:rsidR="006D384D" w:rsidRPr="007B329E">
        <w:t xml:space="preserve"> </w:t>
      </w:r>
      <w:r w:rsidR="003300C0" w:rsidRPr="007B329E">
        <w:t>assist to reduce these disputes</w:t>
      </w:r>
      <w:r w:rsidR="006D384D" w:rsidRPr="007B329E">
        <w:t xml:space="preserve">.  </w:t>
      </w:r>
    </w:p>
    <w:p w:rsidR="00F9449A" w:rsidRDefault="00F9449A" w:rsidP="00320DEF">
      <w:pPr>
        <w:pStyle w:val="ListBullet"/>
        <w:rPr>
          <w:lang w:val="en-US"/>
        </w:rPr>
      </w:pPr>
      <w:r w:rsidRPr="007B329E">
        <w:rPr>
          <w:lang w:val="en-US"/>
        </w:rPr>
        <w:t>The native title group’s only accountability</w:t>
      </w:r>
      <w:r w:rsidRPr="00BA07A3">
        <w:rPr>
          <w:lang w:val="en-US"/>
        </w:rPr>
        <w:t xml:space="preserve"> mechanism for the PBC Regulations is through the courts</w:t>
      </w:r>
      <w:r>
        <w:rPr>
          <w:lang w:val="en-US"/>
        </w:rPr>
        <w:t xml:space="preserve">, </w:t>
      </w:r>
      <w:r w:rsidR="008C46CB">
        <w:rPr>
          <w:lang w:val="en-US"/>
        </w:rPr>
        <w:t>which</w:t>
      </w:r>
      <w:r w:rsidR="008C46CB" w:rsidRPr="00BA07A3">
        <w:rPr>
          <w:lang w:val="en-US"/>
        </w:rPr>
        <w:t xml:space="preserve"> </w:t>
      </w:r>
      <w:r w:rsidRPr="00BA07A3">
        <w:rPr>
          <w:lang w:val="en-US"/>
        </w:rPr>
        <w:t>is complex and costly and the capacity of native title group members to navigate the system is low</w:t>
      </w:r>
      <w:r>
        <w:rPr>
          <w:lang w:val="en-US"/>
        </w:rPr>
        <w:t>.</w:t>
      </w:r>
    </w:p>
    <w:p w:rsidR="00F9449A" w:rsidRDefault="00F9449A" w:rsidP="00320DEF">
      <w:pPr>
        <w:pStyle w:val="ListBullet"/>
        <w:rPr>
          <w:lang w:val="en-US"/>
        </w:rPr>
      </w:pPr>
      <w:r>
        <w:rPr>
          <w:lang w:val="en-US"/>
        </w:rPr>
        <w:t>More c</w:t>
      </w:r>
      <w:r w:rsidRPr="002F304F">
        <w:rPr>
          <w:lang w:val="en-US"/>
        </w:rPr>
        <w:t xml:space="preserve">apacity building, support services and education for PBC directors, corporation members and wider native title group members </w:t>
      </w:r>
      <w:r>
        <w:rPr>
          <w:lang w:val="en-US"/>
        </w:rPr>
        <w:t xml:space="preserve">is required in order to </w:t>
      </w:r>
      <w:r w:rsidRPr="002F304F">
        <w:rPr>
          <w:lang w:val="en-US"/>
        </w:rPr>
        <w:t>support greater transparency</w:t>
      </w:r>
      <w:r>
        <w:rPr>
          <w:lang w:val="en-US"/>
        </w:rPr>
        <w:t>.</w:t>
      </w:r>
    </w:p>
    <w:p w:rsidR="00F9449A" w:rsidRPr="002F304F" w:rsidRDefault="00F9449A" w:rsidP="00320DEF">
      <w:pPr>
        <w:pStyle w:val="ListBullet"/>
        <w:rPr>
          <w:lang w:val="en-US"/>
        </w:rPr>
      </w:pPr>
      <w:r w:rsidRPr="002F304F">
        <w:rPr>
          <w:lang w:val="en-US"/>
        </w:rPr>
        <w:t xml:space="preserve">Complexity of group governance arrangements requiring </w:t>
      </w:r>
      <w:r>
        <w:rPr>
          <w:lang w:val="en-US"/>
        </w:rPr>
        <w:t xml:space="preserve">the </w:t>
      </w:r>
      <w:r w:rsidRPr="002F304F">
        <w:rPr>
          <w:lang w:val="en-US"/>
        </w:rPr>
        <w:t xml:space="preserve">creation of multiple entity types (tending towards fragmentation of interests). </w:t>
      </w:r>
      <w:r w:rsidRPr="00DE44EE">
        <w:rPr>
          <w:lang w:val="en-US"/>
        </w:rPr>
        <w:t xml:space="preserve">The Minerals Council of Australia and the National Native Title Council have recommended a new form of tax exempt entity be created – the </w:t>
      </w:r>
      <w:r w:rsidR="008B25AB">
        <w:rPr>
          <w:lang w:val="en-US"/>
        </w:rPr>
        <w:t>Indigenous</w:t>
      </w:r>
      <w:r w:rsidRPr="00DE44EE">
        <w:rPr>
          <w:lang w:val="en-US"/>
        </w:rPr>
        <w:t xml:space="preserve"> Community Development Corporation.</w:t>
      </w:r>
    </w:p>
    <w:p w:rsidR="006D384D" w:rsidRPr="006D384D" w:rsidRDefault="00F9449A" w:rsidP="006D384D">
      <w:pPr>
        <w:pStyle w:val="ListBullet"/>
        <w:rPr>
          <w:lang w:val="en-US"/>
        </w:rPr>
      </w:pPr>
      <w:r w:rsidRPr="00DE44EE">
        <w:rPr>
          <w:lang w:val="en-US"/>
        </w:rPr>
        <w:t xml:space="preserve">Many PBCs/RNTBCs are small with no income, assets or staff and must still comply with the onerous obligations under the CATSI Act, </w:t>
      </w:r>
      <w:r w:rsidR="008C46CB">
        <w:rPr>
          <w:lang w:val="en-US"/>
        </w:rPr>
        <w:t>its</w:t>
      </w:r>
      <w:r w:rsidR="008C46CB" w:rsidRPr="00DE44EE">
        <w:rPr>
          <w:lang w:val="en-US"/>
        </w:rPr>
        <w:t xml:space="preserve"> </w:t>
      </w:r>
      <w:r w:rsidRPr="00DE44EE">
        <w:rPr>
          <w:lang w:val="en-US"/>
        </w:rPr>
        <w:t xml:space="preserve">rulebook and the PBC Regulations. </w:t>
      </w:r>
    </w:p>
    <w:p w:rsidR="007A1A89" w:rsidRDefault="00F9449A" w:rsidP="00320DEF">
      <w:pPr>
        <w:pStyle w:val="BodyText"/>
        <w:rPr>
          <w:lang w:val="en-US"/>
        </w:rPr>
      </w:pPr>
      <w:r>
        <w:rPr>
          <w:lang w:val="en-US"/>
        </w:rPr>
        <w:t xml:space="preserve">Consultation indicated a preference that the regulation of native title </w:t>
      </w:r>
      <w:r w:rsidR="007A1A89">
        <w:rPr>
          <w:lang w:val="en-US"/>
        </w:rPr>
        <w:t xml:space="preserve">corporations </w:t>
      </w:r>
      <w:r>
        <w:rPr>
          <w:lang w:val="en-US"/>
        </w:rPr>
        <w:t>should be tightened, with 37</w:t>
      </w:r>
      <w:r w:rsidR="008C46CB">
        <w:rPr>
          <w:lang w:val="en-US"/>
        </w:rPr>
        <w:t> </w:t>
      </w:r>
      <w:r w:rsidR="005256D5">
        <w:rPr>
          <w:lang w:val="en-US"/>
        </w:rPr>
        <w:t>per cent</w:t>
      </w:r>
      <w:r>
        <w:rPr>
          <w:lang w:val="en-US"/>
        </w:rPr>
        <w:t xml:space="preserve"> of </w:t>
      </w:r>
      <w:r w:rsidR="006D384D">
        <w:rPr>
          <w:lang w:val="en-US"/>
        </w:rPr>
        <w:t xml:space="preserve">online consultation </w:t>
      </w:r>
      <w:r>
        <w:rPr>
          <w:lang w:val="en-US"/>
        </w:rPr>
        <w:t>respondents indicating that they would be supportive of ORIC taking an increased role in the support of the governance and regulation of PBCs</w:t>
      </w:r>
      <w:r w:rsidR="007A1A89">
        <w:rPr>
          <w:lang w:val="en-US"/>
        </w:rPr>
        <w:t>, a position that ORIC</w:t>
      </w:r>
      <w:r w:rsidR="007307D4">
        <w:rPr>
          <w:lang w:val="en-US"/>
        </w:rPr>
        <w:t xml:space="preserve">, </w:t>
      </w:r>
      <w:r w:rsidR="007307D4" w:rsidRPr="00797334">
        <w:t xml:space="preserve">PM&amp;C and </w:t>
      </w:r>
      <w:r w:rsidR="007307D4">
        <w:t>the</w:t>
      </w:r>
      <w:r w:rsidR="007307D4" w:rsidRPr="00797334">
        <w:t xml:space="preserve"> </w:t>
      </w:r>
      <w:r w:rsidR="007307D4">
        <w:t>Attorney-General’s Department</w:t>
      </w:r>
      <w:r w:rsidR="007307D4">
        <w:rPr>
          <w:lang w:val="en-US"/>
        </w:rPr>
        <w:t xml:space="preserve"> </w:t>
      </w:r>
      <w:r w:rsidR="007A1A89">
        <w:rPr>
          <w:lang w:val="en-US"/>
        </w:rPr>
        <w:t xml:space="preserve">also held (see section </w:t>
      </w:r>
      <w:r w:rsidR="007A1A89">
        <w:t>2.1.1.1</w:t>
      </w:r>
      <w:r w:rsidR="007A1A89">
        <w:rPr>
          <w:lang w:val="en-US"/>
        </w:rPr>
        <w:t>)</w:t>
      </w:r>
      <w:r>
        <w:rPr>
          <w:lang w:val="en-US"/>
        </w:rPr>
        <w:t xml:space="preserve">. </w:t>
      </w:r>
    </w:p>
    <w:p w:rsidR="00F9449A" w:rsidRDefault="00F9449A" w:rsidP="00320DEF">
      <w:pPr>
        <w:pStyle w:val="BodyText"/>
        <w:rPr>
          <w:lang w:val="en-US"/>
        </w:rPr>
      </w:pPr>
      <w:r>
        <w:rPr>
          <w:lang w:val="en-US"/>
        </w:rPr>
        <w:t xml:space="preserve">Those </w:t>
      </w:r>
      <w:r w:rsidR="007A1A89">
        <w:rPr>
          <w:lang w:val="en-US"/>
        </w:rPr>
        <w:t xml:space="preserve">online </w:t>
      </w:r>
      <w:r>
        <w:rPr>
          <w:lang w:val="en-US"/>
        </w:rPr>
        <w:t>respondents who indicated that they would not support an increased role for ORIC (25</w:t>
      </w:r>
      <w:r w:rsidR="00650888">
        <w:rPr>
          <w:lang w:val="en-US"/>
        </w:rPr>
        <w:t> </w:t>
      </w:r>
      <w:r w:rsidR="008C46CB">
        <w:rPr>
          <w:lang w:val="en-US"/>
        </w:rPr>
        <w:t xml:space="preserve">per cent) </w:t>
      </w:r>
      <w:r>
        <w:rPr>
          <w:lang w:val="en-US"/>
        </w:rPr>
        <w:t xml:space="preserve">identified that ORIC may not have the capacity and resourcing to take on a larger function </w:t>
      </w:r>
      <w:r w:rsidR="008C46CB">
        <w:rPr>
          <w:lang w:val="en-US"/>
        </w:rPr>
        <w:t xml:space="preserve">such as </w:t>
      </w:r>
      <w:r>
        <w:rPr>
          <w:lang w:val="en-US"/>
        </w:rPr>
        <w:t xml:space="preserve">this or that other bodies were better positioned to </w:t>
      </w:r>
      <w:r w:rsidR="008C46CB">
        <w:rPr>
          <w:lang w:val="en-US"/>
        </w:rPr>
        <w:t xml:space="preserve">undertake </w:t>
      </w:r>
      <w:r>
        <w:rPr>
          <w:lang w:val="en-US"/>
        </w:rPr>
        <w:t>this</w:t>
      </w:r>
      <w:r w:rsidR="008C46CB">
        <w:rPr>
          <w:lang w:val="en-US"/>
        </w:rPr>
        <w:t>,</w:t>
      </w:r>
      <w:r>
        <w:rPr>
          <w:lang w:val="en-US"/>
        </w:rPr>
        <w:t xml:space="preserve"> e.g. Native Title Representative </w:t>
      </w:r>
      <w:r w:rsidRPr="00C97161">
        <w:rPr>
          <w:lang w:val="en-US"/>
        </w:rPr>
        <w:t xml:space="preserve">Bodies. </w:t>
      </w:r>
    </w:p>
    <w:p w:rsidR="00F9449A" w:rsidRDefault="00F9449A" w:rsidP="00F9449A">
      <w:pPr>
        <w:rPr>
          <w:szCs w:val="20"/>
          <w:lang w:val="en-US"/>
        </w:rPr>
      </w:pPr>
      <w:r w:rsidRPr="00C97161">
        <w:rPr>
          <w:szCs w:val="20"/>
          <w:lang w:val="en-US"/>
        </w:rPr>
        <w:t xml:space="preserve">This </w:t>
      </w:r>
      <w:r w:rsidR="00650888">
        <w:rPr>
          <w:szCs w:val="20"/>
          <w:lang w:val="en-US"/>
        </w:rPr>
        <w:t xml:space="preserve">latter </w:t>
      </w:r>
      <w:r w:rsidRPr="00C97161">
        <w:rPr>
          <w:szCs w:val="20"/>
          <w:lang w:val="en-US"/>
        </w:rPr>
        <w:t xml:space="preserve">view is consistent with the </w:t>
      </w:r>
      <w:r>
        <w:rPr>
          <w:szCs w:val="20"/>
          <w:lang w:val="en-US"/>
        </w:rPr>
        <w:t>2015 Council of Australian Government</w:t>
      </w:r>
      <w:r w:rsidR="005256D5">
        <w:rPr>
          <w:szCs w:val="20"/>
          <w:lang w:val="en-US"/>
        </w:rPr>
        <w:t>’</w:t>
      </w:r>
      <w:r>
        <w:rPr>
          <w:szCs w:val="20"/>
          <w:lang w:val="en-US"/>
        </w:rPr>
        <w:t xml:space="preserve">s Investigation into </w:t>
      </w:r>
      <w:r w:rsidR="008B25AB">
        <w:rPr>
          <w:szCs w:val="20"/>
          <w:lang w:val="en-US"/>
        </w:rPr>
        <w:t>Indigenous</w:t>
      </w:r>
      <w:r>
        <w:rPr>
          <w:szCs w:val="20"/>
          <w:lang w:val="en-US"/>
        </w:rPr>
        <w:t xml:space="preserve"> Land Administration and Use,</w:t>
      </w:r>
      <w:r w:rsidRPr="00C97161">
        <w:rPr>
          <w:szCs w:val="20"/>
          <w:lang w:val="en-US"/>
        </w:rPr>
        <w:t xml:space="preserve"> </w:t>
      </w:r>
      <w:r w:rsidR="00650888">
        <w:rPr>
          <w:szCs w:val="20"/>
          <w:lang w:val="en-US"/>
        </w:rPr>
        <w:t>which</w:t>
      </w:r>
      <w:r w:rsidR="00650888" w:rsidRPr="00C97161">
        <w:rPr>
          <w:szCs w:val="20"/>
          <w:lang w:val="en-US"/>
        </w:rPr>
        <w:t xml:space="preserve"> </w:t>
      </w:r>
      <w:r w:rsidRPr="00C97161">
        <w:rPr>
          <w:szCs w:val="20"/>
          <w:lang w:val="en-US"/>
        </w:rPr>
        <w:t xml:space="preserve">found that the </w:t>
      </w:r>
      <w:r w:rsidRPr="00C97161">
        <w:rPr>
          <w:i/>
          <w:szCs w:val="20"/>
          <w:lang w:val="en-US"/>
        </w:rPr>
        <w:t>“role of ORIC as regulator under the CATSI Act is incompatible with the complex systems of cultural governance and decision</w:t>
      </w:r>
      <w:r w:rsidRPr="00C97161">
        <w:rPr>
          <w:rFonts w:ascii="Cambria Math" w:hAnsi="Cambria Math" w:cs="Cambria Math"/>
          <w:i/>
          <w:szCs w:val="20"/>
          <w:lang w:val="en-US"/>
        </w:rPr>
        <w:t>‐</w:t>
      </w:r>
      <w:r w:rsidRPr="00C97161">
        <w:rPr>
          <w:i/>
          <w:szCs w:val="20"/>
          <w:lang w:val="en-US"/>
        </w:rPr>
        <w:t>making in PBCs</w:t>
      </w:r>
      <w:r w:rsidRPr="00C97161">
        <w:rPr>
          <w:rFonts w:cs="Univers 45 Light"/>
          <w:i/>
          <w:szCs w:val="20"/>
          <w:lang w:val="en-US"/>
        </w:rPr>
        <w:t>”</w:t>
      </w:r>
      <w:r>
        <w:rPr>
          <w:rFonts w:cs="Univers 45 Light"/>
          <w:i/>
          <w:szCs w:val="20"/>
          <w:lang w:val="en-US"/>
        </w:rPr>
        <w:t xml:space="preserve">. It also recommended that </w:t>
      </w:r>
      <w:r w:rsidRPr="00C97161">
        <w:rPr>
          <w:rFonts w:cs="Univers 45 Light"/>
          <w:i/>
          <w:szCs w:val="20"/>
          <w:lang w:val="en-US"/>
        </w:rPr>
        <w:t>“</w:t>
      </w:r>
      <w:r w:rsidRPr="00C97161">
        <w:rPr>
          <w:i/>
          <w:szCs w:val="20"/>
          <w:lang w:val="en-US"/>
        </w:rPr>
        <w:t xml:space="preserve">Native Title Representative Bodies (NTRBs) should have primary </w:t>
      </w:r>
      <w:r w:rsidRPr="00C97161">
        <w:rPr>
          <w:i/>
          <w:szCs w:val="20"/>
          <w:lang w:val="en-US"/>
        </w:rPr>
        <w:lastRenderedPageBreak/>
        <w:t>responsibility for the regulation of PBCs and are well placed to manage dispute resolution with reference to ethnographic material, decision-making processes and regional context”</w:t>
      </w:r>
      <w:r>
        <w:rPr>
          <w:i/>
          <w:szCs w:val="20"/>
          <w:lang w:val="en-US"/>
        </w:rPr>
        <w:t xml:space="preserve">. </w:t>
      </w:r>
    </w:p>
    <w:p w:rsidR="00F9449A" w:rsidRPr="00C97161" w:rsidRDefault="00F9449A" w:rsidP="00320DEF">
      <w:pPr>
        <w:pStyle w:val="BodyText"/>
        <w:rPr>
          <w:lang w:val="en-US"/>
        </w:rPr>
      </w:pPr>
      <w:r w:rsidRPr="00C97161">
        <w:rPr>
          <w:lang w:val="en-US"/>
        </w:rPr>
        <w:t xml:space="preserve">Currently, </w:t>
      </w:r>
      <w:r w:rsidR="00650888">
        <w:rPr>
          <w:lang w:val="en-US"/>
        </w:rPr>
        <w:t>NTRBs</w:t>
      </w:r>
      <w:r w:rsidRPr="00C97161">
        <w:rPr>
          <w:lang w:val="en-US"/>
        </w:rPr>
        <w:t xml:space="preserve"> are focused on sup</w:t>
      </w:r>
      <w:r w:rsidR="00320DEF">
        <w:rPr>
          <w:lang w:val="en-US"/>
        </w:rPr>
        <w:t>porting native title groups</w:t>
      </w:r>
      <w:r w:rsidR="00650888">
        <w:rPr>
          <w:lang w:val="en-US"/>
        </w:rPr>
        <w:t>’</w:t>
      </w:r>
      <w:r w:rsidR="00320DEF">
        <w:rPr>
          <w:lang w:val="en-US"/>
        </w:rPr>
        <w:t xml:space="preserve"> pre</w:t>
      </w:r>
      <w:r w:rsidR="00320DEF">
        <w:rPr>
          <w:lang w:val="en-US"/>
        </w:rPr>
        <w:noBreakHyphen/>
      </w:r>
      <w:r w:rsidRPr="00C97161">
        <w:rPr>
          <w:lang w:val="en-US"/>
        </w:rPr>
        <w:t>determination</w:t>
      </w:r>
      <w:r w:rsidR="006D384D">
        <w:rPr>
          <w:lang w:val="en-US"/>
        </w:rPr>
        <w:t>,</w:t>
      </w:r>
      <w:r w:rsidRPr="00C97161">
        <w:rPr>
          <w:lang w:val="en-US"/>
        </w:rPr>
        <w:t xml:space="preserve"> </w:t>
      </w:r>
      <w:r w:rsidR="008C46CB">
        <w:rPr>
          <w:lang w:val="en-US"/>
        </w:rPr>
        <w:t>which</w:t>
      </w:r>
      <w:r w:rsidR="008C46CB" w:rsidRPr="00C97161">
        <w:rPr>
          <w:lang w:val="en-US"/>
        </w:rPr>
        <w:t xml:space="preserve"> </w:t>
      </w:r>
      <w:r>
        <w:rPr>
          <w:lang w:val="en-US"/>
        </w:rPr>
        <w:t>their funding model reflects</w:t>
      </w:r>
      <w:r w:rsidRPr="00C97161">
        <w:rPr>
          <w:lang w:val="en-US"/>
        </w:rPr>
        <w:t xml:space="preserve">. With a large number of determinations having now been made, there is growing demand </w:t>
      </w:r>
      <w:r>
        <w:rPr>
          <w:lang w:val="en-US"/>
        </w:rPr>
        <w:t>to fund NTRBs to provide</w:t>
      </w:r>
      <w:r w:rsidRPr="00C97161">
        <w:rPr>
          <w:lang w:val="en-US"/>
        </w:rPr>
        <w:t xml:space="preserve"> support services for </w:t>
      </w:r>
      <w:r>
        <w:rPr>
          <w:lang w:val="en-US"/>
        </w:rPr>
        <w:t>native title g</w:t>
      </w:r>
      <w:r w:rsidRPr="00C97161">
        <w:rPr>
          <w:lang w:val="en-US"/>
        </w:rPr>
        <w:t>roups post</w:t>
      </w:r>
      <w:r w:rsidR="006D384D">
        <w:rPr>
          <w:lang w:val="en-US"/>
        </w:rPr>
        <w:t>-</w:t>
      </w:r>
      <w:r w:rsidRPr="00C97161">
        <w:rPr>
          <w:lang w:val="en-US"/>
        </w:rPr>
        <w:t>determination.</w:t>
      </w:r>
    </w:p>
    <w:p w:rsidR="00F9449A" w:rsidRPr="00320DEF" w:rsidRDefault="00F9449A" w:rsidP="00320DEF">
      <w:pPr>
        <w:pStyle w:val="BodyText"/>
        <w:rPr>
          <w:lang w:val="en-US"/>
        </w:rPr>
      </w:pPr>
      <w:r>
        <w:rPr>
          <w:lang w:val="en-US"/>
        </w:rPr>
        <w:t xml:space="preserve">It was suggested through the native title ministers meeting process that </w:t>
      </w:r>
      <w:r w:rsidRPr="00BA07A3">
        <w:rPr>
          <w:lang w:val="en-US"/>
        </w:rPr>
        <w:t xml:space="preserve">ORIC </w:t>
      </w:r>
      <w:r>
        <w:rPr>
          <w:lang w:val="en-US"/>
        </w:rPr>
        <w:t xml:space="preserve">is well placed to provide </w:t>
      </w:r>
      <w:r w:rsidRPr="00BA07A3">
        <w:rPr>
          <w:lang w:val="en-US"/>
        </w:rPr>
        <w:t xml:space="preserve">regulatory oversight of the PBC Regulations to improve accountability to the native title group </w:t>
      </w:r>
      <w:r>
        <w:rPr>
          <w:lang w:val="en-US"/>
        </w:rPr>
        <w:t xml:space="preserve">including </w:t>
      </w:r>
      <w:r w:rsidR="00227B50">
        <w:rPr>
          <w:lang w:val="en-US"/>
        </w:rPr>
        <w:t>negotiating agreements and managing benefit allocation models</w:t>
      </w:r>
      <w:r>
        <w:rPr>
          <w:lang w:val="en-US"/>
        </w:rPr>
        <w:t xml:space="preserve">. </w:t>
      </w:r>
    </w:p>
    <w:p w:rsidR="00F9449A" w:rsidRDefault="00B17C53" w:rsidP="001624CC">
      <w:pPr>
        <w:pStyle w:val="Heading5"/>
      </w:pPr>
      <w:r>
        <w:t>O</w:t>
      </w:r>
      <w:r w:rsidR="00F9449A">
        <w:t>ptions</w:t>
      </w:r>
    </w:p>
    <w:p w:rsidR="00F9449A" w:rsidRPr="00237B34" w:rsidRDefault="00F9449A" w:rsidP="00320DEF">
      <w:pPr>
        <w:pStyle w:val="BodyText"/>
      </w:pPr>
      <w:r>
        <w:t>KPMG recognises the complexities associated with managing the</w:t>
      </w:r>
      <w:r w:rsidR="008C46CB">
        <w:t xml:space="preserve"> issues identified during this R</w:t>
      </w:r>
      <w:r>
        <w:t>eview in relation to regulation of native title entities. As such, we have proposed a number of options below that Government should consider</w:t>
      </w:r>
      <w:r w:rsidR="007307D4">
        <w:t>, prior to the necessary consultation with affected stakeholders</w:t>
      </w:r>
      <w:r w:rsidR="00F2120B">
        <w:t xml:space="preserve">. </w:t>
      </w:r>
    </w:p>
    <w:tbl>
      <w:tblPr>
        <w:tblStyle w:val="TableGrid"/>
        <w:tblW w:w="46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110"/>
        <w:gridCol w:w="3687"/>
      </w:tblGrid>
      <w:tr w:rsidR="00F9449A" w:rsidRPr="00F043C5" w:rsidTr="00144C68">
        <w:trPr>
          <w:cantSplit/>
          <w:tblHeader/>
        </w:trPr>
        <w:tc>
          <w:tcPr>
            <w:tcW w:w="417" w:type="pct"/>
            <w:tcBorders>
              <w:bottom w:val="single" w:sz="4" w:space="0" w:color="00338D"/>
            </w:tcBorders>
          </w:tcPr>
          <w:p w:rsidR="00F9449A" w:rsidRPr="00F043C5" w:rsidRDefault="00F9449A" w:rsidP="00E81C26">
            <w:pPr>
              <w:pStyle w:val="Tableheading"/>
            </w:pPr>
            <w:r>
              <w:t>Ref.</w:t>
            </w:r>
          </w:p>
        </w:tc>
        <w:tc>
          <w:tcPr>
            <w:tcW w:w="2416" w:type="pct"/>
            <w:tcBorders>
              <w:bottom w:val="single" w:sz="4" w:space="0" w:color="00338D"/>
            </w:tcBorders>
          </w:tcPr>
          <w:p w:rsidR="00F9449A" w:rsidRPr="00F043C5" w:rsidRDefault="00F9449A" w:rsidP="00E81C26">
            <w:pPr>
              <w:pStyle w:val="Tableheading"/>
            </w:pPr>
            <w:r>
              <w:t>Option</w:t>
            </w:r>
          </w:p>
        </w:tc>
        <w:tc>
          <w:tcPr>
            <w:tcW w:w="2167" w:type="pct"/>
            <w:tcBorders>
              <w:bottom w:val="single" w:sz="4" w:space="0" w:color="00338D"/>
            </w:tcBorders>
          </w:tcPr>
          <w:p w:rsidR="00F9449A" w:rsidRDefault="00F9449A" w:rsidP="00E81C26">
            <w:pPr>
              <w:pStyle w:val="Tableheading"/>
            </w:pPr>
            <w:r>
              <w:t>Considerations</w:t>
            </w:r>
          </w:p>
        </w:tc>
      </w:tr>
      <w:tr w:rsidR="00F9449A" w:rsidRPr="00F043C5" w:rsidTr="00144C68">
        <w:trPr>
          <w:cantSplit/>
        </w:trPr>
        <w:tc>
          <w:tcPr>
            <w:tcW w:w="417" w:type="pct"/>
            <w:tcBorders>
              <w:top w:val="single" w:sz="4" w:space="0" w:color="00338D"/>
              <w:bottom w:val="single" w:sz="2" w:space="0" w:color="808080" w:themeColor="background1" w:themeShade="80"/>
            </w:tcBorders>
          </w:tcPr>
          <w:p w:rsidR="00F9449A" w:rsidRPr="00F043C5" w:rsidRDefault="00466739" w:rsidP="00E81C26">
            <w:pPr>
              <w:pStyle w:val="Tabletext"/>
            </w:pPr>
            <w:r>
              <w:t>4</w:t>
            </w:r>
            <w:r w:rsidR="00D24963">
              <w:t>3</w:t>
            </w:r>
          </w:p>
        </w:tc>
        <w:tc>
          <w:tcPr>
            <w:tcW w:w="2416" w:type="pct"/>
            <w:tcBorders>
              <w:top w:val="single" w:sz="4" w:space="0" w:color="00338D"/>
              <w:bottom w:val="single" w:sz="2" w:space="0" w:color="808080" w:themeColor="background1" w:themeShade="80"/>
            </w:tcBorders>
          </w:tcPr>
          <w:p w:rsidR="00F9449A" w:rsidRDefault="00F9449A" w:rsidP="00E81C26">
            <w:pPr>
              <w:pStyle w:val="Tabletext"/>
              <w:rPr>
                <w:lang w:val="en-US"/>
              </w:rPr>
            </w:pPr>
            <w:r w:rsidRPr="00377C9A">
              <w:rPr>
                <w:lang w:val="en-US"/>
              </w:rPr>
              <w:t>Investigate the option to include reference to relevant PBC Regulations clauses in the CATSI Act so that regulation of these are explicitly within ORIC’s jurisdiction.</w:t>
            </w:r>
          </w:p>
          <w:p w:rsidR="006D384D" w:rsidRDefault="006D384D" w:rsidP="00E81C26">
            <w:pPr>
              <w:pStyle w:val="Tabletext"/>
              <w:rPr>
                <w:lang w:val="en-US"/>
              </w:rPr>
            </w:pPr>
          </w:p>
          <w:p w:rsidR="003300C0" w:rsidRDefault="003300C0" w:rsidP="00511C30">
            <w:pPr>
              <w:pStyle w:val="Tabletext"/>
            </w:pPr>
            <w:r>
              <w:rPr>
                <w:lang w:val="en-US"/>
              </w:rPr>
              <w:t>Also</w:t>
            </w:r>
            <w:r w:rsidR="006D384D">
              <w:rPr>
                <w:lang w:val="en-US"/>
              </w:rPr>
              <w:t xml:space="preserve"> consider </w:t>
            </w:r>
            <w:r>
              <w:rPr>
                <w:lang w:val="en-US"/>
              </w:rPr>
              <w:t>a</w:t>
            </w:r>
            <w:r>
              <w:t xml:space="preserve">dditional powers for the Registrar to amend member registers, and to amend rule books where the rule books are inconsistent with a native title determination </w:t>
            </w:r>
            <w:r>
              <w:rPr>
                <w:lang w:val="en-US"/>
              </w:rPr>
              <w:t>as suggested in Recommendation 1.</w:t>
            </w:r>
          </w:p>
          <w:p w:rsidR="003300C0" w:rsidRPr="00377C9A" w:rsidRDefault="003300C0" w:rsidP="003300C0">
            <w:pPr>
              <w:pStyle w:val="Tabletext"/>
            </w:pPr>
          </w:p>
        </w:tc>
        <w:tc>
          <w:tcPr>
            <w:tcW w:w="2167" w:type="pct"/>
            <w:tcBorders>
              <w:top w:val="single" w:sz="4" w:space="0" w:color="00338D"/>
              <w:bottom w:val="single" w:sz="2" w:space="0" w:color="808080" w:themeColor="background1" w:themeShade="80"/>
            </w:tcBorders>
          </w:tcPr>
          <w:p w:rsidR="00F9449A" w:rsidRDefault="00F9449A" w:rsidP="002F6D33">
            <w:pPr>
              <w:pStyle w:val="TableBullet1"/>
            </w:pPr>
            <w:r>
              <w:t>Does ORIC have the capacity and capability to take on this function?</w:t>
            </w:r>
          </w:p>
          <w:p w:rsidR="00F9449A" w:rsidRDefault="00F9449A" w:rsidP="002F6D33">
            <w:pPr>
              <w:pStyle w:val="TableBullet1"/>
            </w:pPr>
            <w:r>
              <w:t>Challenges involved in changing legislation including time and appropriate consultation</w:t>
            </w:r>
            <w:r w:rsidR="008C46CB">
              <w:t>.</w:t>
            </w:r>
            <w:r>
              <w:t xml:space="preserve"> </w:t>
            </w:r>
          </w:p>
          <w:p w:rsidR="00F9449A" w:rsidRDefault="00F9449A" w:rsidP="002F6D33">
            <w:pPr>
              <w:pStyle w:val="TableBullet1"/>
            </w:pPr>
            <w:r>
              <w:t xml:space="preserve">Would provide oversight over PBC Regulations, potentially strengthening management of native title entities and reduce complaints and issues. </w:t>
            </w:r>
          </w:p>
          <w:p w:rsidR="00F9449A" w:rsidRDefault="00F9449A" w:rsidP="002F6D33">
            <w:pPr>
              <w:pStyle w:val="TableBullet1"/>
            </w:pPr>
            <w:r>
              <w:t xml:space="preserve">Would provide a more accessible avenue for dispute resolution. </w:t>
            </w:r>
          </w:p>
        </w:tc>
      </w:tr>
      <w:tr w:rsidR="00F9449A" w:rsidRPr="00F043C5" w:rsidTr="00144C68">
        <w:trPr>
          <w:cantSplit/>
        </w:trPr>
        <w:tc>
          <w:tcPr>
            <w:tcW w:w="417" w:type="pct"/>
            <w:tcBorders>
              <w:top w:val="single" w:sz="4" w:space="0" w:color="00338D"/>
              <w:bottom w:val="single" w:sz="4" w:space="0" w:color="00338D"/>
            </w:tcBorders>
          </w:tcPr>
          <w:p w:rsidR="00F9449A" w:rsidRPr="00F043C5" w:rsidRDefault="00466739" w:rsidP="00E81C26">
            <w:pPr>
              <w:pStyle w:val="Tabletext"/>
            </w:pPr>
            <w:r>
              <w:t>4</w:t>
            </w:r>
            <w:r w:rsidR="00D24963">
              <w:t>4</w:t>
            </w:r>
          </w:p>
        </w:tc>
        <w:tc>
          <w:tcPr>
            <w:tcW w:w="2416" w:type="pct"/>
            <w:tcBorders>
              <w:top w:val="single" w:sz="4" w:space="0" w:color="00338D"/>
              <w:bottom w:val="single" w:sz="4" w:space="0" w:color="00338D"/>
            </w:tcBorders>
          </w:tcPr>
          <w:p w:rsidR="00F9449A" w:rsidRPr="00377C9A" w:rsidRDefault="00A345A1" w:rsidP="00E81C26">
            <w:pPr>
              <w:pStyle w:val="Tabletext"/>
            </w:pPr>
            <w:r w:rsidRPr="00377C9A">
              <w:rPr>
                <w:lang w:val="en-US"/>
              </w:rPr>
              <w:t>Investigate the option to provide</w:t>
            </w:r>
            <w:r>
              <w:rPr>
                <w:lang w:val="en-US"/>
              </w:rPr>
              <w:t xml:space="preserve"> funding to </w:t>
            </w:r>
            <w:r w:rsidRPr="00377C9A">
              <w:rPr>
                <w:lang w:val="en-US"/>
              </w:rPr>
              <w:t>Native Title Representative Bodies</w:t>
            </w:r>
            <w:r>
              <w:rPr>
                <w:lang w:val="en-US"/>
              </w:rPr>
              <w:t xml:space="preserve"> (NTRBs)</w:t>
            </w:r>
            <w:r w:rsidRPr="00377C9A">
              <w:rPr>
                <w:lang w:val="en-US"/>
              </w:rPr>
              <w:t xml:space="preserve"> to provide support and services post determination</w:t>
            </w:r>
            <w:r>
              <w:rPr>
                <w:lang w:val="en-US"/>
              </w:rPr>
              <w:t xml:space="preserve"> for members and PBCs/RNTBCs</w:t>
            </w:r>
            <w:r w:rsidRPr="00377C9A">
              <w:rPr>
                <w:lang w:val="en-US"/>
              </w:rPr>
              <w:t>.</w:t>
            </w:r>
          </w:p>
        </w:tc>
        <w:tc>
          <w:tcPr>
            <w:tcW w:w="2167" w:type="pct"/>
            <w:tcBorders>
              <w:top w:val="single" w:sz="4" w:space="0" w:color="00338D"/>
              <w:bottom w:val="single" w:sz="4" w:space="0" w:color="00338D"/>
            </w:tcBorders>
          </w:tcPr>
          <w:p w:rsidR="00F9449A" w:rsidRDefault="00F9449A" w:rsidP="002F6D33">
            <w:pPr>
              <w:pStyle w:val="TableBullet1"/>
            </w:pPr>
            <w:r>
              <w:t>Future funding models and availability for the NTRBs to perform this function.</w:t>
            </w:r>
          </w:p>
          <w:p w:rsidR="00F9449A" w:rsidRDefault="00F9449A" w:rsidP="002F6D33">
            <w:pPr>
              <w:pStyle w:val="TableBullet1"/>
            </w:pPr>
            <w:r>
              <w:t xml:space="preserve">Could provide more accessible support services to members and PBCs/RNTBCs. </w:t>
            </w:r>
          </w:p>
          <w:p w:rsidR="00F9449A" w:rsidRDefault="00F9449A" w:rsidP="002F6D33">
            <w:pPr>
              <w:pStyle w:val="TableBullet1"/>
            </w:pPr>
            <w:r>
              <w:t>Would provide a more accessible avenue for dispute resolution.</w:t>
            </w:r>
          </w:p>
        </w:tc>
      </w:tr>
      <w:tr w:rsidR="00F9449A" w:rsidRPr="00F043C5" w:rsidTr="00144C68">
        <w:trPr>
          <w:cantSplit/>
        </w:trPr>
        <w:tc>
          <w:tcPr>
            <w:tcW w:w="417" w:type="pct"/>
            <w:tcBorders>
              <w:top w:val="single" w:sz="4" w:space="0" w:color="00338D"/>
              <w:bottom w:val="single" w:sz="4" w:space="0" w:color="00338D"/>
            </w:tcBorders>
          </w:tcPr>
          <w:p w:rsidR="00F9449A" w:rsidRPr="00F043C5" w:rsidRDefault="00466739" w:rsidP="00E81C26">
            <w:pPr>
              <w:pStyle w:val="Tabletext"/>
            </w:pPr>
            <w:r>
              <w:t>4</w:t>
            </w:r>
            <w:r w:rsidR="00D24963">
              <w:t>5</w:t>
            </w:r>
          </w:p>
        </w:tc>
        <w:tc>
          <w:tcPr>
            <w:tcW w:w="2416" w:type="pct"/>
            <w:tcBorders>
              <w:top w:val="single" w:sz="4" w:space="0" w:color="00338D"/>
              <w:bottom w:val="single" w:sz="4" w:space="0" w:color="00338D"/>
            </w:tcBorders>
          </w:tcPr>
          <w:p w:rsidR="00A345A1" w:rsidRDefault="00A345A1" w:rsidP="00A345A1">
            <w:pPr>
              <w:pStyle w:val="Tabletext"/>
              <w:rPr>
                <w:lang w:val="en-US"/>
              </w:rPr>
            </w:pPr>
            <w:r w:rsidRPr="00377C9A">
              <w:rPr>
                <w:lang w:val="en-US"/>
              </w:rPr>
              <w:t xml:space="preserve">Increase PBC/RNTBC specific training and support services, including for members. </w:t>
            </w:r>
          </w:p>
          <w:p w:rsidR="00F9449A" w:rsidRPr="00377C9A" w:rsidRDefault="00A345A1" w:rsidP="00A345A1">
            <w:pPr>
              <w:pStyle w:val="Tabletext"/>
            </w:pPr>
            <w:r w:rsidRPr="00377C9A">
              <w:rPr>
                <w:lang w:val="en-US"/>
              </w:rPr>
              <w:t>Explore options for delivery of this through partnerships between PM&amp;C, ORIC</w:t>
            </w:r>
            <w:r>
              <w:rPr>
                <w:lang w:val="en-US"/>
              </w:rPr>
              <w:t>, NTRBs</w:t>
            </w:r>
            <w:r w:rsidRPr="00377C9A">
              <w:rPr>
                <w:lang w:val="en-US"/>
              </w:rPr>
              <w:t xml:space="preserve"> and other </w:t>
            </w:r>
            <w:r w:rsidRPr="00403F0E">
              <w:rPr>
                <w:lang w:val="en-US"/>
              </w:rPr>
              <w:t>stakeholder</w:t>
            </w:r>
            <w:r w:rsidRPr="00F8262F">
              <w:rPr>
                <w:lang w:val="en-US"/>
              </w:rPr>
              <w:t>s</w:t>
            </w:r>
            <w:r w:rsidRPr="00377C9A">
              <w:rPr>
                <w:lang w:val="en-US"/>
              </w:rPr>
              <w:t xml:space="preserve">, and ensure </w:t>
            </w:r>
            <w:r>
              <w:rPr>
                <w:lang w:val="en-US"/>
              </w:rPr>
              <w:t xml:space="preserve">that </w:t>
            </w:r>
            <w:r w:rsidRPr="00377C9A">
              <w:rPr>
                <w:lang w:val="en-US"/>
              </w:rPr>
              <w:t>this is resourced appropriately.</w:t>
            </w:r>
          </w:p>
        </w:tc>
        <w:tc>
          <w:tcPr>
            <w:tcW w:w="2167" w:type="pct"/>
            <w:tcBorders>
              <w:top w:val="single" w:sz="4" w:space="0" w:color="00338D"/>
              <w:bottom w:val="single" w:sz="4" w:space="0" w:color="00338D"/>
            </w:tcBorders>
          </w:tcPr>
          <w:p w:rsidR="00F9449A" w:rsidRDefault="00F9449A" w:rsidP="002F6D33">
            <w:pPr>
              <w:pStyle w:val="TableBullet1"/>
            </w:pPr>
            <w:r>
              <w:t xml:space="preserve">Capacity for organisations to deliver training. </w:t>
            </w:r>
          </w:p>
          <w:p w:rsidR="00F9449A" w:rsidRDefault="00F9449A" w:rsidP="002F6D33">
            <w:pPr>
              <w:pStyle w:val="TableBullet1"/>
            </w:pPr>
            <w:r>
              <w:t xml:space="preserve">Availability of funding to provide support services. </w:t>
            </w:r>
          </w:p>
        </w:tc>
      </w:tr>
      <w:tr w:rsidR="00F9449A" w:rsidRPr="00F043C5" w:rsidTr="00144C68">
        <w:trPr>
          <w:cantSplit/>
        </w:trPr>
        <w:tc>
          <w:tcPr>
            <w:tcW w:w="417" w:type="pct"/>
            <w:tcBorders>
              <w:top w:val="single" w:sz="4" w:space="0" w:color="00338D"/>
              <w:bottom w:val="single" w:sz="4" w:space="0" w:color="00338D"/>
            </w:tcBorders>
          </w:tcPr>
          <w:p w:rsidR="00F9449A" w:rsidRPr="00F043C5" w:rsidRDefault="00466739" w:rsidP="00E81C26">
            <w:pPr>
              <w:pStyle w:val="Tabletext"/>
            </w:pPr>
            <w:r>
              <w:t>4</w:t>
            </w:r>
            <w:r w:rsidR="00D24963">
              <w:t>6</w:t>
            </w:r>
          </w:p>
        </w:tc>
        <w:tc>
          <w:tcPr>
            <w:tcW w:w="2416" w:type="pct"/>
            <w:tcBorders>
              <w:top w:val="single" w:sz="4" w:space="0" w:color="00338D"/>
              <w:bottom w:val="single" w:sz="4" w:space="0" w:color="00338D"/>
            </w:tcBorders>
          </w:tcPr>
          <w:p w:rsidR="00F9449A" w:rsidRPr="00377C9A" w:rsidRDefault="00F9449A" w:rsidP="00EA638E">
            <w:pPr>
              <w:pStyle w:val="Tabletext"/>
            </w:pPr>
            <w:r w:rsidRPr="00377C9A">
              <w:rPr>
                <w:lang w:val="en-US"/>
              </w:rPr>
              <w:t>Consider whether a separate part in the CATSI Act or separate legislation specifically dealing with native title corporates allowing for more flexibility in corporate structures would be more appropriate.</w:t>
            </w:r>
          </w:p>
        </w:tc>
        <w:tc>
          <w:tcPr>
            <w:tcW w:w="2167" w:type="pct"/>
            <w:tcBorders>
              <w:top w:val="single" w:sz="4" w:space="0" w:color="00338D"/>
              <w:bottom w:val="single" w:sz="4" w:space="0" w:color="00338D"/>
            </w:tcBorders>
          </w:tcPr>
          <w:p w:rsidR="00F9449A" w:rsidRDefault="00F9449A" w:rsidP="002F6D33">
            <w:pPr>
              <w:pStyle w:val="TableBullet1"/>
            </w:pPr>
            <w:r>
              <w:t>Challenges involved in changing legislation including time and appropriate consultation</w:t>
            </w:r>
            <w:r w:rsidR="00EA638E">
              <w:t>.</w:t>
            </w:r>
            <w:r>
              <w:t xml:space="preserve"> </w:t>
            </w:r>
          </w:p>
          <w:p w:rsidR="00F9449A" w:rsidRDefault="00F9449A" w:rsidP="002F6D33">
            <w:pPr>
              <w:pStyle w:val="TableBullet1"/>
            </w:pPr>
            <w:r>
              <w:t xml:space="preserve">Could provide a more appropriate structure for native title entities. </w:t>
            </w:r>
          </w:p>
          <w:p w:rsidR="00F9449A" w:rsidRDefault="00F9449A" w:rsidP="002F6D33">
            <w:pPr>
              <w:pStyle w:val="TableBullet1"/>
            </w:pPr>
            <w:r>
              <w:t xml:space="preserve">Would require current native title entities to change corporate structures to this model. </w:t>
            </w:r>
          </w:p>
          <w:p w:rsidR="00800F30" w:rsidRDefault="00800F30" w:rsidP="002F6D33">
            <w:pPr>
              <w:pStyle w:val="TableBullet1"/>
            </w:pPr>
            <w:r>
              <w:t xml:space="preserve">Any broader tax implications. </w:t>
            </w:r>
          </w:p>
          <w:p w:rsidR="00F9449A" w:rsidRDefault="00F9449A" w:rsidP="002F6D33">
            <w:pPr>
              <w:pStyle w:val="TableBullet1"/>
            </w:pPr>
            <w:r>
              <w:t xml:space="preserve">If under separate legislation, would need to be regulated by an appropriate body. </w:t>
            </w:r>
          </w:p>
          <w:p w:rsidR="00F9449A" w:rsidRPr="00DE44EE" w:rsidRDefault="00F9449A" w:rsidP="002F6D33">
            <w:pPr>
              <w:pStyle w:val="TableBullet1"/>
            </w:pPr>
            <w:r>
              <w:t>If under the CATSI Act, does ORIC have the capacity and capability to perform the function</w:t>
            </w:r>
            <w:r w:rsidR="00EA638E">
              <w:t>?</w:t>
            </w:r>
            <w:r>
              <w:t xml:space="preserve"> </w:t>
            </w:r>
          </w:p>
        </w:tc>
      </w:tr>
      <w:tr w:rsidR="00F9449A" w:rsidRPr="00F043C5" w:rsidTr="00144C68">
        <w:trPr>
          <w:cantSplit/>
        </w:trPr>
        <w:tc>
          <w:tcPr>
            <w:tcW w:w="417" w:type="pct"/>
            <w:tcBorders>
              <w:top w:val="single" w:sz="4" w:space="0" w:color="00338D"/>
              <w:bottom w:val="single" w:sz="4" w:space="0" w:color="00338D"/>
            </w:tcBorders>
          </w:tcPr>
          <w:p w:rsidR="00F9449A" w:rsidRPr="00F043C5" w:rsidRDefault="00466739" w:rsidP="00E81C26">
            <w:pPr>
              <w:pStyle w:val="Tabletext"/>
            </w:pPr>
            <w:r>
              <w:lastRenderedPageBreak/>
              <w:t>4</w:t>
            </w:r>
            <w:r w:rsidR="00D24963">
              <w:t>7</w:t>
            </w:r>
          </w:p>
        </w:tc>
        <w:tc>
          <w:tcPr>
            <w:tcW w:w="2416" w:type="pct"/>
            <w:tcBorders>
              <w:top w:val="single" w:sz="4" w:space="0" w:color="00338D"/>
              <w:bottom w:val="single" w:sz="4" w:space="0" w:color="00338D"/>
            </w:tcBorders>
          </w:tcPr>
          <w:p w:rsidR="00800F30" w:rsidRDefault="00F9449A" w:rsidP="00E81C26">
            <w:pPr>
              <w:pStyle w:val="Tabletext"/>
              <w:rPr>
                <w:lang w:val="en-US"/>
              </w:rPr>
            </w:pPr>
            <w:r w:rsidRPr="00377C9A">
              <w:rPr>
                <w:lang w:val="en-US"/>
              </w:rPr>
              <w:t xml:space="preserve">Consider introducing public reporting of native title monies, including the use </w:t>
            </w:r>
            <w:r w:rsidRPr="0061602E">
              <w:rPr>
                <w:lang w:val="en-US"/>
              </w:rPr>
              <w:t xml:space="preserve">of </w:t>
            </w:r>
            <w:r w:rsidRPr="001B41E0">
              <w:rPr>
                <w:lang w:val="en-US"/>
              </w:rPr>
              <w:t>register of third party consultants or agents</w:t>
            </w:r>
            <w:r w:rsidRPr="0061602E">
              <w:rPr>
                <w:lang w:val="en-US"/>
              </w:rPr>
              <w:t>, or explore other</w:t>
            </w:r>
            <w:r w:rsidRPr="00377C9A">
              <w:rPr>
                <w:lang w:val="en-US"/>
              </w:rPr>
              <w:t xml:space="preserve"> measures to further increase transparency and accountability</w:t>
            </w:r>
            <w:r w:rsidR="00800F30">
              <w:rPr>
                <w:lang w:val="en-US"/>
              </w:rPr>
              <w:t>.</w:t>
            </w:r>
          </w:p>
          <w:p w:rsidR="00F9449A" w:rsidRPr="00377C9A" w:rsidRDefault="00800F30" w:rsidP="00E81C26">
            <w:pPr>
              <w:pStyle w:val="Tabletext"/>
            </w:pPr>
            <w:r>
              <w:rPr>
                <w:lang w:val="en-US"/>
              </w:rPr>
              <w:t>F</w:t>
            </w:r>
            <w:r w:rsidR="00F9449A" w:rsidRPr="00377C9A">
              <w:rPr>
                <w:lang w:val="en-US"/>
              </w:rPr>
              <w:t>or example</w:t>
            </w:r>
            <w:r>
              <w:rPr>
                <w:lang w:val="en-US"/>
              </w:rPr>
              <w:t>,</w:t>
            </w:r>
            <w:r w:rsidR="00F9449A" w:rsidRPr="00377C9A">
              <w:rPr>
                <w:lang w:val="en-US"/>
              </w:rPr>
              <w:t xml:space="preserve"> regulatory guidance around benefit allocation models, </w:t>
            </w:r>
            <w:r>
              <w:rPr>
                <w:lang w:val="en-US"/>
              </w:rPr>
              <w:t xml:space="preserve">to </w:t>
            </w:r>
            <w:r w:rsidR="00F9449A" w:rsidRPr="00377C9A">
              <w:rPr>
                <w:lang w:val="en-US"/>
              </w:rPr>
              <w:t xml:space="preserve">ensure fiduciary responsibility of trustees where they are the native title holders, </w:t>
            </w:r>
            <w:r>
              <w:rPr>
                <w:lang w:val="en-US"/>
              </w:rPr>
              <w:t>or</w:t>
            </w:r>
            <w:r w:rsidRPr="00377C9A">
              <w:rPr>
                <w:lang w:val="en-US"/>
              </w:rPr>
              <w:t xml:space="preserve"> </w:t>
            </w:r>
            <w:r w:rsidR="00F9449A" w:rsidRPr="00377C9A">
              <w:rPr>
                <w:lang w:val="en-US"/>
              </w:rPr>
              <w:t xml:space="preserve">mandate </w:t>
            </w:r>
            <w:r>
              <w:rPr>
                <w:lang w:val="en-US"/>
              </w:rPr>
              <w:t xml:space="preserve">the </w:t>
            </w:r>
            <w:r w:rsidR="00F9449A" w:rsidRPr="00377C9A">
              <w:rPr>
                <w:lang w:val="en-US"/>
              </w:rPr>
              <w:t>use of a professional trustee.</w:t>
            </w:r>
          </w:p>
        </w:tc>
        <w:tc>
          <w:tcPr>
            <w:tcW w:w="2167" w:type="pct"/>
            <w:tcBorders>
              <w:top w:val="single" w:sz="4" w:space="0" w:color="00338D"/>
              <w:bottom w:val="single" w:sz="4" w:space="0" w:color="00338D"/>
            </w:tcBorders>
          </w:tcPr>
          <w:p w:rsidR="00F9449A" w:rsidRDefault="00F9449A" w:rsidP="002F6D33">
            <w:pPr>
              <w:pStyle w:val="TableBullet1"/>
            </w:pPr>
            <w:r>
              <w:t>Identify an appropriate mechanism</w:t>
            </w:r>
            <w:r w:rsidR="00EA638E">
              <w:t>,</w:t>
            </w:r>
            <w:r>
              <w:t xml:space="preserve"> e.g. legislative </w:t>
            </w:r>
            <w:r w:rsidR="00800F30">
              <w:t xml:space="preserve">amendments </w:t>
            </w:r>
            <w:r>
              <w:t xml:space="preserve">to require native title entities to report publicly. </w:t>
            </w:r>
          </w:p>
          <w:p w:rsidR="00800F30" w:rsidRDefault="00800F30" w:rsidP="002F6D33">
            <w:pPr>
              <w:pStyle w:val="TableBullet1"/>
            </w:pPr>
            <w:r>
              <w:t xml:space="preserve">Ensure the corporate structures that negotiate agreements and manage funding arrangements are covered by a regulator. </w:t>
            </w:r>
          </w:p>
          <w:p w:rsidR="00F9449A" w:rsidRDefault="00F9449A" w:rsidP="002F6D33">
            <w:pPr>
              <w:pStyle w:val="TableBullet1"/>
            </w:pPr>
            <w:r>
              <w:t>Challenges involved in changing legislation including time and appropriate consultation.</w:t>
            </w:r>
          </w:p>
          <w:p w:rsidR="00F9449A" w:rsidRDefault="00F9449A" w:rsidP="002F6D33">
            <w:pPr>
              <w:pStyle w:val="TableBullet1"/>
            </w:pPr>
            <w:r>
              <w:t xml:space="preserve">Any broader tax implications. </w:t>
            </w:r>
          </w:p>
          <w:p w:rsidR="00F9449A" w:rsidRDefault="00F9449A" w:rsidP="00E81C26">
            <w:pPr>
              <w:pStyle w:val="TableBullet1"/>
            </w:pPr>
            <w:r>
              <w:t xml:space="preserve">Establish a regulatory function to oversee reporting obligations and managing complaints or disputes. </w:t>
            </w:r>
          </w:p>
        </w:tc>
      </w:tr>
    </w:tbl>
    <w:p w:rsidR="00F9449A" w:rsidRPr="00DE6582" w:rsidRDefault="00F9449A" w:rsidP="00F9449A">
      <w:pPr>
        <w:pStyle w:val="Heading2"/>
      </w:pPr>
      <w:bookmarkStart w:id="158" w:name="_Toc469558775"/>
      <w:r w:rsidRPr="00DE6582">
        <w:t>Other observations</w:t>
      </w:r>
      <w:bookmarkEnd w:id="158"/>
    </w:p>
    <w:p w:rsidR="00F9449A" w:rsidRDefault="00F9449A" w:rsidP="009311F2">
      <w:pPr>
        <w:pStyle w:val="BodyText"/>
        <w:rPr>
          <w:lang w:val="en-US"/>
        </w:rPr>
      </w:pPr>
      <w:r w:rsidRPr="00F93914">
        <w:rPr>
          <w:lang w:val="en-US"/>
        </w:rPr>
        <w:t xml:space="preserve">A number of </w:t>
      </w:r>
      <w:r w:rsidR="0074539A">
        <w:rPr>
          <w:lang w:val="en-US"/>
        </w:rPr>
        <w:t>the Review’s</w:t>
      </w:r>
      <w:r w:rsidR="0074539A" w:rsidRPr="00F93914">
        <w:rPr>
          <w:lang w:val="en-US"/>
        </w:rPr>
        <w:t xml:space="preserve"> </w:t>
      </w:r>
      <w:r w:rsidR="00F8262F" w:rsidRPr="00403F0E">
        <w:rPr>
          <w:lang w:val="en-US"/>
        </w:rPr>
        <w:t>interviewees</w:t>
      </w:r>
      <w:r w:rsidR="00F8262F">
        <w:rPr>
          <w:lang w:val="en-US"/>
        </w:rPr>
        <w:t>, including ORIC staff</w:t>
      </w:r>
      <w:r w:rsidR="009311F2">
        <w:rPr>
          <w:lang w:val="en-US"/>
        </w:rPr>
        <w:t xml:space="preserve">, ORIC contractors who work as examiners and special administrators, funding </w:t>
      </w:r>
      <w:r w:rsidR="00F8262F">
        <w:rPr>
          <w:lang w:val="en-US"/>
        </w:rPr>
        <w:t xml:space="preserve">agencies, and a small number of </w:t>
      </w:r>
      <w:r w:rsidR="009E1AA1">
        <w:rPr>
          <w:lang w:val="en-US"/>
        </w:rPr>
        <w:t>online</w:t>
      </w:r>
      <w:r w:rsidR="00F8262F">
        <w:rPr>
          <w:lang w:val="en-US"/>
        </w:rPr>
        <w:t xml:space="preserve"> respondents, </w:t>
      </w:r>
      <w:r w:rsidRPr="00F93914">
        <w:rPr>
          <w:lang w:val="en-US"/>
        </w:rPr>
        <w:t>highlighted the important role that independent directors can play in enhancing corporate governance.</w:t>
      </w:r>
      <w:r w:rsidR="009311F2">
        <w:rPr>
          <w:lang w:val="en-US"/>
        </w:rPr>
        <w:t xml:space="preserve"> </w:t>
      </w:r>
      <w:r>
        <w:rPr>
          <w:lang w:val="en-US"/>
        </w:rPr>
        <w:t>Requiring independent directors, appointed on the basis of skills gaps, is a contentious issue as many would likely be non-</w:t>
      </w:r>
      <w:r w:rsidR="008B25AB">
        <w:rPr>
          <w:lang w:val="en-US"/>
        </w:rPr>
        <w:t>Indigenous</w:t>
      </w:r>
      <w:r>
        <w:rPr>
          <w:lang w:val="en-US"/>
        </w:rPr>
        <w:t xml:space="preserve"> given the current availability of the required skills and experience.</w:t>
      </w:r>
      <w:r w:rsidR="009311F2">
        <w:rPr>
          <w:lang w:val="en-US"/>
        </w:rPr>
        <w:t xml:space="preserve"> </w:t>
      </w:r>
    </w:p>
    <w:p w:rsidR="003D5E44" w:rsidRDefault="00F9449A" w:rsidP="00DE6582">
      <w:pPr>
        <w:pStyle w:val="BodyText"/>
        <w:rPr>
          <w:lang w:val="en-US"/>
        </w:rPr>
      </w:pPr>
      <w:r>
        <w:rPr>
          <w:lang w:val="en-US"/>
        </w:rPr>
        <w:t>At this point</w:t>
      </w:r>
      <w:r w:rsidR="00EA638E">
        <w:rPr>
          <w:lang w:val="en-US"/>
        </w:rPr>
        <w:t>,</w:t>
      </w:r>
      <w:r>
        <w:rPr>
          <w:lang w:val="en-US"/>
        </w:rPr>
        <w:t xml:space="preserve"> there is not sufficient evidence </w:t>
      </w:r>
      <w:r w:rsidR="003D5E44">
        <w:rPr>
          <w:lang w:val="en-US"/>
        </w:rPr>
        <w:t xml:space="preserve">for the introduction of a </w:t>
      </w:r>
      <w:r>
        <w:rPr>
          <w:lang w:val="en-US"/>
        </w:rPr>
        <w:t>blanket requirement for members to appoint independent directors for CATSI Act corporations, or even a subset of those corporations. Indeed, such a blanket requirement could have unintended effects if, in meeting the challenge of filling those roles, some of the directors appointed were not suitable.</w:t>
      </w:r>
      <w:r w:rsidR="009311F2">
        <w:rPr>
          <w:lang w:val="en-US"/>
        </w:rPr>
        <w:t xml:space="preserve"> </w:t>
      </w:r>
      <w:r>
        <w:rPr>
          <w:lang w:val="en-US"/>
        </w:rPr>
        <w:t>However, it is open to f</w:t>
      </w:r>
      <w:r w:rsidRPr="00C23124">
        <w:rPr>
          <w:lang w:val="en-US"/>
        </w:rPr>
        <w:t>undin</w:t>
      </w:r>
      <w:r w:rsidR="002E3D43">
        <w:rPr>
          <w:lang w:val="en-US"/>
        </w:rPr>
        <w:t>g bodies/</w:t>
      </w:r>
      <w:r w:rsidRPr="00C23124">
        <w:rPr>
          <w:lang w:val="en-US"/>
        </w:rPr>
        <w:t xml:space="preserve">government agencies </w:t>
      </w:r>
      <w:r>
        <w:rPr>
          <w:lang w:val="en-US"/>
        </w:rPr>
        <w:t xml:space="preserve">to </w:t>
      </w:r>
      <w:r w:rsidRPr="00C23124">
        <w:rPr>
          <w:lang w:val="en-US"/>
        </w:rPr>
        <w:t xml:space="preserve">require independent directors </w:t>
      </w:r>
      <w:r>
        <w:rPr>
          <w:lang w:val="en-US"/>
        </w:rPr>
        <w:t xml:space="preserve">with suitable skills and experience </w:t>
      </w:r>
      <w:r w:rsidRPr="00C23124">
        <w:rPr>
          <w:lang w:val="en-US"/>
        </w:rPr>
        <w:t xml:space="preserve">in corporations </w:t>
      </w:r>
      <w:r w:rsidR="003D5E44">
        <w:rPr>
          <w:lang w:val="en-US"/>
        </w:rPr>
        <w:t>to be on the board of corporation</w:t>
      </w:r>
      <w:r w:rsidR="002E3D43">
        <w:rPr>
          <w:lang w:val="en-US"/>
        </w:rPr>
        <w:t>s to</w:t>
      </w:r>
      <w:r w:rsidR="003D5E44">
        <w:rPr>
          <w:lang w:val="en-US"/>
        </w:rPr>
        <w:t xml:space="preserve"> </w:t>
      </w:r>
      <w:r w:rsidR="00EA638E">
        <w:rPr>
          <w:lang w:val="en-US"/>
        </w:rPr>
        <w:t>which</w:t>
      </w:r>
      <w:r>
        <w:rPr>
          <w:lang w:val="en-US"/>
        </w:rPr>
        <w:t xml:space="preserve"> they provide substantial </w:t>
      </w:r>
      <w:r w:rsidRPr="00C23124">
        <w:rPr>
          <w:lang w:val="en-US"/>
        </w:rPr>
        <w:t>fund</w:t>
      </w:r>
      <w:r>
        <w:rPr>
          <w:lang w:val="en-US"/>
        </w:rPr>
        <w:t>s</w:t>
      </w:r>
      <w:r w:rsidR="003D5E44">
        <w:rPr>
          <w:lang w:val="en-US"/>
        </w:rPr>
        <w:t>, or those that have shown to have governance and/or financial management gaps</w:t>
      </w:r>
      <w:r>
        <w:rPr>
          <w:lang w:val="en-US"/>
        </w:rPr>
        <w:t>.</w:t>
      </w:r>
      <w:r w:rsidR="003D5E44">
        <w:rPr>
          <w:lang w:val="en-US"/>
        </w:rPr>
        <w:t xml:space="preserve"> </w:t>
      </w:r>
      <w:r>
        <w:rPr>
          <w:lang w:val="en-US"/>
        </w:rPr>
        <w:t xml:space="preserve">Any introduction of requirements for independent directors should be </w:t>
      </w:r>
      <w:r w:rsidR="00EA638E">
        <w:rPr>
          <w:lang w:val="en-US"/>
        </w:rPr>
        <w:t xml:space="preserve">undertaken </w:t>
      </w:r>
      <w:r>
        <w:rPr>
          <w:lang w:val="en-US"/>
        </w:rPr>
        <w:t>as part of a risk-based approach</w:t>
      </w:r>
      <w:r w:rsidRPr="00C23124">
        <w:rPr>
          <w:lang w:val="en-US"/>
        </w:rPr>
        <w:t>.</w:t>
      </w:r>
      <w:r w:rsidR="009311F2">
        <w:rPr>
          <w:lang w:val="en-US"/>
        </w:rPr>
        <w:t xml:space="preserve"> </w:t>
      </w:r>
    </w:p>
    <w:p w:rsidR="00320DEF" w:rsidRPr="009311F2" w:rsidRDefault="003D5E44" w:rsidP="00DE6582">
      <w:pPr>
        <w:pStyle w:val="BodyText"/>
        <w:rPr>
          <w:lang w:val="en-US"/>
        </w:rPr>
      </w:pPr>
      <w:r>
        <w:rPr>
          <w:lang w:val="en-US"/>
        </w:rPr>
        <w:t>However, there may be a case for ensuring that suitable</w:t>
      </w:r>
      <w:r w:rsidR="002E3D43">
        <w:rPr>
          <w:lang w:val="en-US"/>
        </w:rPr>
        <w:t>,</w:t>
      </w:r>
      <w:r>
        <w:rPr>
          <w:lang w:val="en-US"/>
        </w:rPr>
        <w:t xml:space="preserve"> independent directors can be appointed if the need arises. </w:t>
      </w:r>
      <w:r w:rsidR="00F9449A">
        <w:rPr>
          <w:lang w:val="en-US"/>
        </w:rPr>
        <w:t xml:space="preserve">The rule books of some </w:t>
      </w:r>
      <w:r w:rsidR="008B25AB">
        <w:rPr>
          <w:lang w:val="en-US"/>
        </w:rPr>
        <w:t>Indigenous</w:t>
      </w:r>
      <w:r w:rsidR="00F9449A">
        <w:rPr>
          <w:lang w:val="en-US"/>
        </w:rPr>
        <w:t xml:space="preserve"> </w:t>
      </w:r>
      <w:r w:rsidR="00F9449A" w:rsidRPr="00BC3F98">
        <w:rPr>
          <w:lang w:val="en-US"/>
        </w:rPr>
        <w:t xml:space="preserve">corporations </w:t>
      </w:r>
      <w:r w:rsidR="00F9449A">
        <w:rPr>
          <w:lang w:val="en-US"/>
        </w:rPr>
        <w:t xml:space="preserve">reportedly require all </w:t>
      </w:r>
      <w:r w:rsidR="00513167">
        <w:rPr>
          <w:lang w:val="en-US"/>
        </w:rPr>
        <w:t>d</w:t>
      </w:r>
      <w:r w:rsidR="00F9449A">
        <w:rPr>
          <w:lang w:val="en-US"/>
        </w:rPr>
        <w:t>irectors to be members of the corporation. This precludes drawing on the skills and experi</w:t>
      </w:r>
      <w:r w:rsidR="00EA638E">
        <w:rPr>
          <w:lang w:val="en-US"/>
        </w:rPr>
        <w:t xml:space="preserve">ence of other </w:t>
      </w:r>
      <w:r w:rsidR="008B25AB">
        <w:rPr>
          <w:lang w:val="en-US"/>
        </w:rPr>
        <w:t>Indigenous</w:t>
      </w:r>
      <w:r w:rsidR="00EA638E">
        <w:rPr>
          <w:lang w:val="en-US"/>
        </w:rPr>
        <w:t xml:space="preserve"> or non</w:t>
      </w:r>
      <w:r w:rsidR="00EA638E">
        <w:rPr>
          <w:lang w:val="en-US"/>
        </w:rPr>
        <w:noBreakHyphen/>
      </w:r>
      <w:r w:rsidR="008B25AB">
        <w:rPr>
          <w:lang w:val="en-US"/>
        </w:rPr>
        <w:t>Indigenous</w:t>
      </w:r>
      <w:r w:rsidR="00F9449A">
        <w:rPr>
          <w:lang w:val="en-US"/>
        </w:rPr>
        <w:t xml:space="preserve"> people as independent directors</w:t>
      </w:r>
      <w:r w:rsidR="00F9449A" w:rsidRPr="00BC3F98">
        <w:rPr>
          <w:lang w:val="en-US"/>
        </w:rPr>
        <w:t>.</w:t>
      </w:r>
      <w:r w:rsidR="00F9449A">
        <w:rPr>
          <w:lang w:val="en-US"/>
        </w:rPr>
        <w:t xml:space="preserve"> There would seem to be a case for not allowing rule books to contain such a restriction, and thereby allow</w:t>
      </w:r>
      <w:r w:rsidR="002E3D43">
        <w:rPr>
          <w:lang w:val="en-US"/>
        </w:rPr>
        <w:t>ing</w:t>
      </w:r>
      <w:r w:rsidR="00F9449A">
        <w:rPr>
          <w:lang w:val="en-US"/>
        </w:rPr>
        <w:t xml:space="preserve"> members to appoint from a broader pool of independent directors if they wish.</w:t>
      </w:r>
    </w:p>
    <w:p w:rsidR="00320DEF" w:rsidRPr="009311F2" w:rsidRDefault="00320DEF" w:rsidP="00DE6582">
      <w:pPr>
        <w:pStyle w:val="BodyText"/>
        <w:rPr>
          <w:lang w:val="en-US"/>
        </w:rPr>
        <w:sectPr w:rsidR="00320DEF" w:rsidRPr="009311F2" w:rsidSect="007E23D9">
          <w:headerReference w:type="default" r:id="rId28"/>
          <w:footerReference w:type="default" r:id="rId29"/>
          <w:pgSz w:w="11906" w:h="16838"/>
          <w:pgMar w:top="1418" w:right="1418" w:bottom="1418" w:left="1418" w:header="709" w:footer="453" w:gutter="0"/>
          <w:pgNumType w:start="1"/>
          <w:cols w:space="708"/>
          <w:docGrid w:linePitch="360"/>
        </w:sectPr>
      </w:pPr>
    </w:p>
    <w:p w:rsidR="00187411" w:rsidRDefault="000338EE" w:rsidP="00320DEF">
      <w:pPr>
        <w:pStyle w:val="Appendixheading"/>
        <w:rPr>
          <w:rStyle w:val="Heading1Char"/>
          <w:rFonts w:cs="Times New Roman"/>
          <w:szCs w:val="18"/>
        </w:rPr>
      </w:pPr>
      <w:bookmarkStart w:id="159" w:name="_Toc469558776"/>
      <w:bookmarkEnd w:id="12"/>
      <w:bookmarkEnd w:id="13"/>
      <w:r>
        <w:rPr>
          <w:rStyle w:val="Heading1Char"/>
          <w:rFonts w:cs="Times New Roman"/>
          <w:szCs w:val="18"/>
        </w:rPr>
        <w:lastRenderedPageBreak/>
        <w:t xml:space="preserve">: </w:t>
      </w:r>
      <w:r w:rsidR="00A948B6">
        <w:rPr>
          <w:rStyle w:val="Heading1Char"/>
          <w:rFonts w:cs="Times New Roman"/>
          <w:szCs w:val="18"/>
        </w:rPr>
        <w:t>Online consultation</w:t>
      </w:r>
      <w:bookmarkEnd w:id="159"/>
    </w:p>
    <w:p w:rsidR="00A948B6" w:rsidRPr="003A4E95" w:rsidRDefault="00F32536" w:rsidP="008142AB">
      <w:pPr>
        <w:pStyle w:val="BodyText0"/>
        <w:rPr>
          <w:rFonts w:eastAsiaTheme="majorEastAsia"/>
          <w:sz w:val="20"/>
        </w:rPr>
      </w:pPr>
      <w:r w:rsidRPr="003A4E95">
        <w:rPr>
          <w:rFonts w:eastAsiaTheme="majorEastAsia"/>
          <w:sz w:val="20"/>
        </w:rPr>
        <w:t xml:space="preserve">Below is the full text of the online consultation tool that KPMG used to elicit responses from stakeholders. The web-based tool included skip logic, so that the answers of some questions led to </w:t>
      </w:r>
      <w:r w:rsidR="00800F07" w:rsidRPr="003A4E95">
        <w:rPr>
          <w:rFonts w:eastAsiaTheme="majorEastAsia"/>
          <w:sz w:val="20"/>
        </w:rPr>
        <w:t xml:space="preserve">skipping </w:t>
      </w:r>
      <w:r w:rsidRPr="003A4E95">
        <w:rPr>
          <w:rFonts w:eastAsiaTheme="majorEastAsia"/>
          <w:sz w:val="20"/>
        </w:rPr>
        <w:t xml:space="preserve">some subsequent </w:t>
      </w:r>
      <w:r w:rsidR="00800F07" w:rsidRPr="003A4E95">
        <w:rPr>
          <w:rFonts w:eastAsiaTheme="majorEastAsia"/>
          <w:sz w:val="20"/>
        </w:rPr>
        <w:t xml:space="preserve">but irrelevant </w:t>
      </w:r>
      <w:r w:rsidRPr="003A4E95">
        <w:rPr>
          <w:rFonts w:eastAsiaTheme="majorEastAsia"/>
          <w:sz w:val="20"/>
        </w:rPr>
        <w:t xml:space="preserve">questions </w:t>
      </w:r>
      <w:r w:rsidR="00800F07" w:rsidRPr="003A4E95">
        <w:rPr>
          <w:rFonts w:eastAsiaTheme="majorEastAsia"/>
          <w:sz w:val="20"/>
        </w:rPr>
        <w:t>for that respondent</w:t>
      </w:r>
      <w:r w:rsidR="00CD2E50">
        <w:rPr>
          <w:rFonts w:eastAsiaTheme="majorEastAsia"/>
          <w:sz w:val="20"/>
        </w:rPr>
        <w:t>, and also allowed respondents to skip questions they preferred not to answer</w:t>
      </w:r>
      <w:r w:rsidR="00800F07" w:rsidRPr="003A4E95">
        <w:rPr>
          <w:rFonts w:eastAsiaTheme="majorEastAsia"/>
          <w:sz w:val="20"/>
        </w:rPr>
        <w:t>.</w:t>
      </w:r>
      <w:r w:rsidR="007307D4" w:rsidRPr="003A4E95">
        <w:rPr>
          <w:rFonts w:eastAsiaTheme="majorEastAsia"/>
          <w:sz w:val="20"/>
        </w:rPr>
        <w:t xml:space="preserve"> Quantitative analysis of the responses is contained in </w:t>
      </w:r>
      <w:r w:rsidR="002E3D43" w:rsidRPr="003A4E95">
        <w:rPr>
          <w:rFonts w:eastAsiaTheme="majorEastAsia"/>
          <w:sz w:val="20"/>
        </w:rPr>
        <w:fldChar w:fldCharType="begin"/>
      </w:r>
      <w:r w:rsidR="002E3D43" w:rsidRPr="003A4E95">
        <w:rPr>
          <w:rFonts w:eastAsiaTheme="majorEastAsia"/>
          <w:sz w:val="20"/>
        </w:rPr>
        <w:instrText xml:space="preserve"> REF _Ref469468518 \r \h </w:instrText>
      </w:r>
      <w:r w:rsidR="00D9010D">
        <w:rPr>
          <w:rFonts w:eastAsiaTheme="majorEastAsia"/>
          <w:sz w:val="20"/>
        </w:rPr>
        <w:instrText xml:space="preserve"> \* MERGEFORMAT </w:instrText>
      </w:r>
      <w:r w:rsidR="002E3D43" w:rsidRPr="003A4E95">
        <w:rPr>
          <w:rFonts w:eastAsiaTheme="majorEastAsia"/>
          <w:sz w:val="20"/>
        </w:rPr>
      </w:r>
      <w:r w:rsidR="002E3D43" w:rsidRPr="003A4E95">
        <w:rPr>
          <w:rFonts w:eastAsiaTheme="majorEastAsia"/>
          <w:sz w:val="20"/>
        </w:rPr>
        <w:fldChar w:fldCharType="separate"/>
      </w:r>
      <w:r w:rsidR="007631CC">
        <w:rPr>
          <w:rFonts w:eastAsiaTheme="majorEastAsia"/>
          <w:sz w:val="20"/>
        </w:rPr>
        <w:t>Appendix B</w:t>
      </w:r>
      <w:r w:rsidR="002E3D43" w:rsidRPr="003A4E95">
        <w:rPr>
          <w:rFonts w:eastAsiaTheme="majorEastAsia"/>
          <w:sz w:val="20"/>
        </w:rPr>
        <w:fldChar w:fldCharType="end"/>
      </w:r>
      <w:r w:rsidR="00CD2E50">
        <w:rPr>
          <w:rFonts w:eastAsiaTheme="majorEastAsia"/>
          <w:sz w:val="20"/>
        </w:rPr>
        <w:t>.</w:t>
      </w:r>
      <w:r w:rsidR="007307D4" w:rsidRPr="003A4E95">
        <w:rPr>
          <w:rFonts w:eastAsiaTheme="majorEastAsia"/>
          <w:sz w:val="20"/>
        </w:rPr>
        <w:t xml:space="preserve"> </w:t>
      </w:r>
      <w:r w:rsidR="00CD2E50">
        <w:rPr>
          <w:rFonts w:eastAsiaTheme="majorEastAsia"/>
          <w:sz w:val="20"/>
        </w:rPr>
        <w:t>T</w:t>
      </w:r>
      <w:r w:rsidR="007307D4" w:rsidRPr="003A4E95">
        <w:rPr>
          <w:rFonts w:eastAsiaTheme="majorEastAsia"/>
          <w:sz w:val="20"/>
        </w:rPr>
        <w:t>he online consultation was not intended to be a random sample survey and so caution should be exercised in interpreting the aggregated responses.</w:t>
      </w:r>
    </w:p>
    <w:p w:rsidR="00F32536" w:rsidRPr="003A4E95" w:rsidRDefault="00F32536" w:rsidP="008142AB">
      <w:pPr>
        <w:pStyle w:val="BodyText0"/>
        <w:rPr>
          <w:rFonts w:eastAsiaTheme="majorEastAsia"/>
          <w:sz w:val="20"/>
        </w:rPr>
      </w:pPr>
    </w:p>
    <w:p w:rsidR="00A948B6" w:rsidRPr="00981A1E" w:rsidRDefault="00A948B6" w:rsidP="00F87A53">
      <w:pPr>
        <w:pStyle w:val="BodyText"/>
      </w:pPr>
      <w:r w:rsidRPr="008142AB">
        <w:t>Q1</w:t>
      </w:r>
      <w:r w:rsidRPr="00A948B6">
        <w:t xml:space="preserve"> As part of the Government’s commitment to supporting </w:t>
      </w:r>
      <w:r w:rsidR="008B25AB">
        <w:t>Indigenous</w:t>
      </w:r>
      <w:r w:rsidRPr="00A948B6">
        <w:t xml:space="preserve"> corporations, KPMG has been commissioned to undertake an independent review into the Office of the Registrar of </w:t>
      </w:r>
      <w:r w:rsidR="008B25AB">
        <w:t>Indigenous</w:t>
      </w:r>
      <w:r w:rsidRPr="00A948B6">
        <w:t xml:space="preserve"> Corporations (ORIC) and the Corporations (Aboriginal and Torres </w:t>
      </w:r>
      <w:r w:rsidR="008B25AB">
        <w:t>Strait Island</w:t>
      </w:r>
      <w:r w:rsidRPr="00981A1E">
        <w:t xml:space="preserve">er) Act 2006 (the Act).      </w:t>
      </w:r>
    </w:p>
    <w:p w:rsidR="00A948B6" w:rsidRPr="00924605" w:rsidRDefault="00A948B6" w:rsidP="00F87A53">
      <w:pPr>
        <w:pStyle w:val="BodyText"/>
      </w:pPr>
      <w:r w:rsidRPr="00924605">
        <w:t xml:space="preserve">KPMG is scheduled to report by the end of December 2016 and will seek to establish how, going forward, ORIC can most effectively support the capacity of </w:t>
      </w:r>
      <w:r w:rsidR="008B25AB">
        <w:t>Indigenous</w:t>
      </w:r>
      <w:r w:rsidRPr="00924605">
        <w:t xml:space="preserve"> corporations to institute good governance and strong financial management, and intervene using its regulatory powers when necessary.      </w:t>
      </w:r>
    </w:p>
    <w:p w:rsidR="00A948B6" w:rsidRPr="00EC1655" w:rsidRDefault="00A948B6" w:rsidP="00F87A53">
      <w:pPr>
        <w:pStyle w:val="BodyText"/>
      </w:pPr>
      <w:r w:rsidRPr="00EC1655">
        <w:t xml:space="preserve">KPMG is seeking information from a variety of sources. This online consultation tool is one way to tell us your opinion. At the end of the online consultation you will be asked if it is OK for the review team to contact you if we have any questions.       </w:t>
      </w:r>
    </w:p>
    <w:p w:rsidR="00A948B6" w:rsidRPr="00F57AD2" w:rsidRDefault="00A948B6" w:rsidP="00F87A53">
      <w:pPr>
        <w:pStyle w:val="BodyText"/>
      </w:pPr>
      <w:r w:rsidRPr="00F57AD2">
        <w:t xml:space="preserve">This online consultation tool is open from 25 October 2016 until 4 November 2016. </w:t>
      </w:r>
    </w:p>
    <w:p w:rsidR="00A948B6" w:rsidRPr="00CB3805" w:rsidRDefault="00A948B6" w:rsidP="00F87A53">
      <w:pPr>
        <w:pStyle w:val="BodyText"/>
      </w:pPr>
      <w:r w:rsidRPr="00CB3805">
        <w:t xml:space="preserve">Please note that you do not need to answer all questions. You may use the “Next” button to skip to the next question if the question is not applicable or if you have no comment on the particular question. Due to the limitations of the online software platform on which this consultation tool is hosted, there are some instances in which you will not be able to go back to a previous page once you click 'next'. We have flagged pages where the back button is not available due to this reason.  It is only possible to submit one response to the online consultation tool per mobile or computer. If more than one person from your corporation wishes to complete the online consultation, they will need to do so from a different device. Please note that if you leave the online consultation while you are completing it, you will only be able to revisit it to complete and submit your response if you use the same computer. You will automatically be presented with a complete report of your own responses when you complete the survey within the same browser.        </w:t>
      </w:r>
    </w:p>
    <w:p w:rsidR="00A948B6" w:rsidRPr="001C71B6" w:rsidRDefault="00A948B6" w:rsidP="00F87A53">
      <w:pPr>
        <w:pStyle w:val="BodyText"/>
      </w:pPr>
      <w:r w:rsidRPr="001C71B6">
        <w:t xml:space="preserve">No personal information (names or email addresses) collected as a part of this online consultation will be distributed beyond KPMG without your consent. You can provide your views confidentially, and we will only use responses that identify the views of an individual or corporation with your consent.     </w:t>
      </w:r>
    </w:p>
    <w:p w:rsidR="00A948B6" w:rsidRPr="001C71B6" w:rsidRDefault="00A948B6" w:rsidP="00F87A53">
      <w:pPr>
        <w:pStyle w:val="BodyText"/>
      </w:pPr>
      <w:r w:rsidRPr="001C71B6">
        <w:t xml:space="preserve">If you have any queries regarding this online consultation please contact </w:t>
      </w:r>
      <w:r w:rsidR="00800F07">
        <w:t xml:space="preserve">xxxx xxxxx </w:t>
      </w:r>
      <w:r w:rsidRPr="001C71B6">
        <w:t xml:space="preserve">at </w:t>
      </w:r>
      <w:r w:rsidR="00800F07">
        <w:t>xxxx</w:t>
      </w:r>
      <w:r w:rsidRPr="001C71B6">
        <w:t xml:space="preserve">@kpmg.com.au or on (02) 6248 </w:t>
      </w:r>
      <w:r w:rsidR="00800F07">
        <w:t>xxxx</w:t>
      </w:r>
      <w:r w:rsidRPr="001C71B6">
        <w:t xml:space="preserve">.      </w:t>
      </w:r>
    </w:p>
    <w:p w:rsidR="00A948B6" w:rsidRPr="00511C30" w:rsidRDefault="00A948B6" w:rsidP="00A948B6">
      <w:pPr>
        <w:keepNext/>
        <w:rPr>
          <w:b/>
          <w:szCs w:val="20"/>
        </w:rPr>
      </w:pPr>
      <w:r w:rsidRPr="00511C30">
        <w:rPr>
          <w:b/>
          <w:szCs w:val="20"/>
        </w:rPr>
        <w:t xml:space="preserve">Guidance to complete your Response     </w:t>
      </w:r>
    </w:p>
    <w:p w:rsidR="00A948B6" w:rsidRPr="004D6992" w:rsidRDefault="00A948B6" w:rsidP="00F87A53">
      <w:pPr>
        <w:pStyle w:val="BodyText"/>
      </w:pPr>
      <w:r w:rsidRPr="004D6992">
        <w:t xml:space="preserve">By clicking on the "Next" button below you acknowledge that you have read and understood all of the information detailed in this notification, and agree to participate in this online consultation. You will have the option to read the Terms of Reference for the review of ORIC before you start the online consultation.     </w:t>
      </w:r>
    </w:p>
    <w:p w:rsidR="00A948B6" w:rsidRPr="004D6992" w:rsidRDefault="00A948B6" w:rsidP="00F87A53">
      <w:pPr>
        <w:pStyle w:val="BodyText"/>
      </w:pPr>
      <w:r w:rsidRPr="004D6992">
        <w:t>Approximate time to complete the online consultation is 15 to 25 minutes, depending on the depth of your response. </w:t>
      </w:r>
    </w:p>
    <w:p w:rsidR="0074539A" w:rsidRDefault="0074539A">
      <w:pPr>
        <w:spacing w:before="0" w:after="160" w:line="259" w:lineRule="auto"/>
        <w:rPr>
          <w:szCs w:val="20"/>
        </w:rPr>
      </w:pPr>
      <w:r>
        <w:rPr>
          <w:szCs w:val="20"/>
        </w:rPr>
        <w:br w:type="page"/>
      </w:r>
    </w:p>
    <w:p w:rsidR="00A948B6" w:rsidRPr="00981A1E" w:rsidRDefault="00A948B6" w:rsidP="00A948B6">
      <w:pPr>
        <w:keepNext/>
        <w:rPr>
          <w:szCs w:val="20"/>
        </w:rPr>
      </w:pPr>
      <w:r w:rsidRPr="008142AB">
        <w:rPr>
          <w:szCs w:val="20"/>
        </w:rPr>
        <w:lastRenderedPageBreak/>
        <w:t>Q2 Would you like to read the Terms of Reference before you start the online consultation?</w:t>
      </w:r>
      <w:r w:rsidRPr="00A948B6">
        <w:rPr>
          <w:szCs w:val="20"/>
        </w:rPr>
        <w:t xml:space="preserve"> (Note that you will not be able to access the</w:t>
      </w:r>
      <w:r w:rsidRPr="00981A1E">
        <w:rPr>
          <w:szCs w:val="20"/>
        </w:rPr>
        <w:t xml:space="preserve"> Terms of Reference at any other point during the online consultation, nor will you be able to return to this front page once you click "Next").</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981A1E" w:rsidRDefault="00A948B6" w:rsidP="00A948B6">
      <w:pPr>
        <w:keepNext/>
        <w:rPr>
          <w:szCs w:val="20"/>
        </w:rPr>
      </w:pPr>
      <w:r w:rsidRPr="008142AB">
        <w:rPr>
          <w:szCs w:val="20"/>
        </w:rPr>
        <w:t>Q3</w:t>
      </w:r>
      <w:r w:rsidRPr="00A948B6">
        <w:rPr>
          <w:szCs w:val="20"/>
        </w:rPr>
        <w:t xml:space="preserve"> </w:t>
      </w:r>
      <w:r w:rsidRPr="008142AB">
        <w:rPr>
          <w:szCs w:val="20"/>
        </w:rPr>
        <w:t>Terms of Reference</w:t>
      </w:r>
      <w:r w:rsidRPr="00A948B6">
        <w:rPr>
          <w:szCs w:val="20"/>
        </w:rPr>
        <w:t xml:space="preserve">  </w:t>
      </w:r>
    </w:p>
    <w:p w:rsidR="00A948B6" w:rsidRPr="00924605" w:rsidRDefault="00A948B6" w:rsidP="00F87A53">
      <w:pPr>
        <w:pStyle w:val="BodyText"/>
      </w:pPr>
      <w:r w:rsidRPr="00981A1E">
        <w:t xml:space="preserve">The Registrar of Aboriginal and Torres </w:t>
      </w:r>
      <w:r w:rsidR="008B25AB">
        <w:t>Strait Island</w:t>
      </w:r>
      <w:r w:rsidRPr="00981A1E">
        <w:t xml:space="preserve">er Corporations (the Registrar) is a statutory officeholder established to support and regulate corporations incorporated under the Act. The Office of the Registrar of </w:t>
      </w:r>
      <w:r w:rsidR="008B25AB">
        <w:t>Indigenous</w:t>
      </w:r>
      <w:r w:rsidRPr="00981A1E">
        <w:t xml:space="preserve"> Corporations (ORIC) supports the Registrar in his or her functions under the legislation and is part of </w:t>
      </w:r>
      <w:r w:rsidRPr="00DF63CA">
        <w:t>the Departmen</w:t>
      </w:r>
      <w:r w:rsidRPr="00924605">
        <w:t xml:space="preserve">t of the responsible Minister.       </w:t>
      </w:r>
    </w:p>
    <w:p w:rsidR="005E0865" w:rsidRDefault="00A948B6" w:rsidP="00F87A53">
      <w:pPr>
        <w:pStyle w:val="BodyText"/>
        <w:rPr>
          <w:b/>
        </w:rPr>
      </w:pPr>
      <w:r w:rsidRPr="00511C30">
        <w:rPr>
          <w:b/>
        </w:rPr>
        <w:t xml:space="preserve">Purpose    </w:t>
      </w:r>
    </w:p>
    <w:p w:rsidR="005E0865" w:rsidRDefault="00A948B6" w:rsidP="00F87A53">
      <w:pPr>
        <w:pStyle w:val="BodyText"/>
      </w:pPr>
      <w:r w:rsidRPr="00924605">
        <w:t xml:space="preserve">This review will seek to establish how the Registrar can most effectively support the capacity of </w:t>
      </w:r>
      <w:r w:rsidR="008B25AB">
        <w:t>Indigenous</w:t>
      </w:r>
      <w:r w:rsidRPr="00924605">
        <w:t xml:space="preserve"> corporations to institute good governance and strong financial management, and intervene when necessary under the Act.       </w:t>
      </w:r>
    </w:p>
    <w:p w:rsidR="005E0865" w:rsidRDefault="00A948B6" w:rsidP="00F87A53">
      <w:pPr>
        <w:pStyle w:val="BodyText"/>
      </w:pPr>
      <w:r w:rsidRPr="00924605">
        <w:t xml:space="preserve">The review may assess the effectiveness of:    </w:t>
      </w:r>
    </w:p>
    <w:p w:rsidR="005E0865" w:rsidRDefault="00A948B6" w:rsidP="005E0865">
      <w:pPr>
        <w:pStyle w:val="ListBullet"/>
      </w:pPr>
      <w:r w:rsidRPr="00924605">
        <w:t xml:space="preserve">the Registrar’s administration of the Act, with reference to the public’s confidence in the administration of the Act;  </w:t>
      </w:r>
    </w:p>
    <w:p w:rsidR="005E0865" w:rsidRDefault="00A948B6" w:rsidP="005E0865">
      <w:pPr>
        <w:pStyle w:val="ListBullet"/>
      </w:pPr>
      <w:r w:rsidRPr="00924605">
        <w:t>ORIC’s staffing profile and current human resources to perform</w:t>
      </w:r>
      <w:r w:rsidRPr="00EC1655">
        <w:t xml:space="preserve"> their function;  </w:t>
      </w:r>
    </w:p>
    <w:p w:rsidR="005E0865" w:rsidRDefault="00A948B6" w:rsidP="005E0865">
      <w:pPr>
        <w:pStyle w:val="ListBullet"/>
      </w:pPr>
      <w:r w:rsidRPr="00EC1655">
        <w:t xml:space="preserve">the Registrar’s risk-profile in conducting investigations and, in particular, its use of special administrations, examinations and investigations in a way that fulfils the objectives of the Act;   </w:t>
      </w:r>
    </w:p>
    <w:p w:rsidR="005E0865" w:rsidRDefault="00A948B6" w:rsidP="005E0865">
      <w:pPr>
        <w:pStyle w:val="ListBullet"/>
      </w:pPr>
      <w:r w:rsidRPr="00EC1655">
        <w:t xml:space="preserve">ORIC’s engagement with, and support for, </w:t>
      </w:r>
      <w:r w:rsidR="008B25AB">
        <w:t>Indigenous</w:t>
      </w:r>
      <w:r w:rsidRPr="00EC1655">
        <w:t xml:space="preserve"> corporations incorporated under the Act and the outreach programmes; and  </w:t>
      </w:r>
    </w:p>
    <w:p w:rsidR="00A948B6" w:rsidRPr="00EC1655" w:rsidRDefault="00A948B6" w:rsidP="005E0865">
      <w:pPr>
        <w:pStyle w:val="ListBullet"/>
      </w:pPr>
      <w:r w:rsidRPr="00EC1655">
        <w:t xml:space="preserve">ORIC’s dual role as educator and regulator and whether these functions are best performed by a single office.    </w:t>
      </w:r>
    </w:p>
    <w:p w:rsidR="00A948B6" w:rsidRPr="00EC1655" w:rsidRDefault="00A948B6" w:rsidP="00F87A53">
      <w:pPr>
        <w:pStyle w:val="BodyText"/>
      </w:pPr>
      <w:r w:rsidRPr="00EC1655">
        <w:t xml:space="preserve">The review may also look at the following systemic issues:    </w:t>
      </w:r>
    </w:p>
    <w:p w:rsidR="00A948B6" w:rsidRPr="008142AB" w:rsidRDefault="00A948B6" w:rsidP="00F87A53">
      <w:pPr>
        <w:pStyle w:val="ListBullet"/>
      </w:pPr>
      <w:r w:rsidRPr="008142AB">
        <w:t xml:space="preserve">whether amendments to the Act are needed to ensure consistency or harmonisation with the other corporate regulation in Australia;  </w:t>
      </w:r>
    </w:p>
    <w:p w:rsidR="00A948B6" w:rsidRPr="008142AB" w:rsidRDefault="00A948B6" w:rsidP="00F87A53">
      <w:pPr>
        <w:pStyle w:val="ListBullet"/>
      </w:pPr>
      <w:r w:rsidRPr="008142AB">
        <w:t xml:space="preserve">whether strengthening the prosecutorial and evidence-gathering powers of the Registrar would encourage more effective management of organisations registered under the Act;   </w:t>
      </w:r>
    </w:p>
    <w:p w:rsidR="00A948B6" w:rsidRPr="008142AB" w:rsidRDefault="00A948B6" w:rsidP="00F87A53">
      <w:pPr>
        <w:pStyle w:val="ListBullet"/>
      </w:pPr>
      <w:r w:rsidRPr="008142AB">
        <w:t xml:space="preserve">whether individual provisions or structural issues within the Act require strengthening to improve the integrity of the Act and the Registrar’s effectiveness;  </w:t>
      </w:r>
    </w:p>
    <w:p w:rsidR="00A948B6" w:rsidRPr="008142AB" w:rsidRDefault="00A948B6" w:rsidP="00F87A53">
      <w:pPr>
        <w:pStyle w:val="ListBullet"/>
      </w:pPr>
      <w:r w:rsidRPr="008142AB">
        <w:t xml:space="preserve">the effectiveness and use of the merits review provisions in Part 15-4 of the Act;  </w:t>
      </w:r>
    </w:p>
    <w:p w:rsidR="00A948B6" w:rsidRPr="008142AB" w:rsidRDefault="00A948B6" w:rsidP="00F87A53">
      <w:pPr>
        <w:pStyle w:val="ListBullet"/>
      </w:pPr>
      <w:r w:rsidRPr="008142AB">
        <w:t xml:space="preserve">whether the regulation of native title benefits should be brought within the jurisdiction of the Registrar;  </w:t>
      </w:r>
    </w:p>
    <w:p w:rsidR="00A948B6" w:rsidRPr="008142AB" w:rsidRDefault="00A948B6" w:rsidP="00F87A53">
      <w:pPr>
        <w:pStyle w:val="ListBullet"/>
      </w:pPr>
      <w:r w:rsidRPr="008142AB">
        <w:t xml:space="preserve">whether giving the Registrar the power to review the reasonableness of benefits provided to an employee of an organisation registered under the Act in the course of their employment would encourage more appropriate financial management of those organisations; and  </w:t>
      </w:r>
    </w:p>
    <w:p w:rsidR="00A948B6" w:rsidRPr="008142AB" w:rsidRDefault="00A948B6" w:rsidP="00F87A53">
      <w:pPr>
        <w:pStyle w:val="ListBullet"/>
      </w:pPr>
      <w:r w:rsidRPr="008142AB">
        <w:t xml:space="preserve">whether the current resourcing of the Registrar is sufficient to support the Registrar’s ability to prosecute potential breaches of the Act and effectively administer the Act.   </w:t>
      </w:r>
    </w:p>
    <w:p w:rsidR="005E0865" w:rsidRDefault="008B25AB" w:rsidP="00F87A53">
      <w:pPr>
        <w:pStyle w:val="BodyText"/>
      </w:pPr>
      <w:r>
        <w:t>Indigenous</w:t>
      </w:r>
      <w:r w:rsidR="00A948B6" w:rsidRPr="00981A1E">
        <w:t xml:space="preserve"> people possess a range of socio-economic and cultural characteristics, which can differ from those of other Australians and may disadvantage them if they were governed by statutes of general incorporation such as the Corporations Act 2001 or the state and territory associations incorporation legislation.    </w:t>
      </w:r>
    </w:p>
    <w:p w:rsidR="00A948B6" w:rsidRPr="00DF63CA" w:rsidRDefault="00A948B6" w:rsidP="00F87A53">
      <w:pPr>
        <w:pStyle w:val="BodyText"/>
      </w:pPr>
      <w:r w:rsidRPr="00981A1E">
        <w:t>The review may also have regard to the capability review of the Australian Securities and Investments Commission (ASIC) and other relevan</w:t>
      </w:r>
      <w:r w:rsidRPr="00DF63CA">
        <w:t xml:space="preserve">t measures such as the Australian Taxation Office’s initiative regarding metrics to improve the management of dispute resolution.     </w:t>
      </w:r>
    </w:p>
    <w:p w:rsidR="005E0865" w:rsidRDefault="00A948B6" w:rsidP="00F87A53">
      <w:pPr>
        <w:pStyle w:val="BodyText"/>
        <w:rPr>
          <w:b/>
        </w:rPr>
      </w:pPr>
      <w:r w:rsidRPr="00511C30">
        <w:rPr>
          <w:b/>
        </w:rPr>
        <w:t xml:space="preserve">The review </w:t>
      </w:r>
    </w:p>
    <w:p w:rsidR="0074539A" w:rsidRDefault="00A948B6" w:rsidP="00F87A53">
      <w:pPr>
        <w:pStyle w:val="BodyText"/>
      </w:pPr>
      <w:r w:rsidRPr="00EC1655">
        <w:t xml:space="preserve">The review will be undertaken by KPMG. The systemic aspects of the review relating to the Act will be conducted jointly with the Registrar. A Steering Committee has been established to oversee the </w:t>
      </w:r>
      <w:r w:rsidRPr="00EC1655">
        <w:lastRenderedPageBreak/>
        <w:t xml:space="preserve">review and is chaired by a senior official from the Department of the Prime Minister and Cabinet (PM&amp;C), with other members from PM&amp;C, ASIC and the Department of Health. The review will be supported by PM&amp;C.      </w:t>
      </w:r>
    </w:p>
    <w:p w:rsidR="0074539A" w:rsidRPr="00511C30" w:rsidRDefault="00A948B6" w:rsidP="00A948B6">
      <w:pPr>
        <w:keepNext/>
        <w:rPr>
          <w:b/>
          <w:szCs w:val="20"/>
        </w:rPr>
      </w:pPr>
      <w:r w:rsidRPr="00511C30">
        <w:rPr>
          <w:b/>
          <w:szCs w:val="20"/>
        </w:rPr>
        <w:t xml:space="preserve">Timing    </w:t>
      </w:r>
    </w:p>
    <w:p w:rsidR="00A948B6" w:rsidRDefault="00A948B6" w:rsidP="00A948B6">
      <w:pPr>
        <w:keepNext/>
        <w:rPr>
          <w:szCs w:val="20"/>
        </w:rPr>
      </w:pPr>
      <w:r w:rsidRPr="00EC1655">
        <w:rPr>
          <w:szCs w:val="20"/>
        </w:rPr>
        <w:t>The review commenced in October 2016 and is expected to be completed by December 2016.Click next to begin the online consultation. </w:t>
      </w:r>
    </w:p>
    <w:p w:rsidR="005E0865" w:rsidRPr="00EC1655" w:rsidRDefault="005E0865" w:rsidP="00A948B6">
      <w:pPr>
        <w:keepNext/>
        <w:rPr>
          <w:szCs w:val="20"/>
        </w:rPr>
      </w:pPr>
    </w:p>
    <w:p w:rsidR="00A948B6" w:rsidRPr="00981A1E" w:rsidRDefault="00A948B6" w:rsidP="00A948B6">
      <w:pPr>
        <w:keepNext/>
        <w:rPr>
          <w:szCs w:val="20"/>
        </w:rPr>
      </w:pPr>
      <w:r w:rsidRPr="008142AB">
        <w:rPr>
          <w:szCs w:val="20"/>
        </w:rPr>
        <w:t>Q4 Are you a current or former</w:t>
      </w:r>
      <w:r w:rsidRPr="00A948B6">
        <w:rPr>
          <w:szCs w:val="20"/>
        </w:rPr>
        <w:t>:  [Please tick as many as apply]</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 xml:space="preserve">Voting member of an Aboriginal and/or Torres </w:t>
      </w:r>
      <w:r w:rsidR="008B25AB">
        <w:rPr>
          <w:rFonts w:ascii="Univers 45 Light" w:hAnsi="Univers 45 Light"/>
          <w:sz w:val="20"/>
          <w:szCs w:val="20"/>
        </w:rPr>
        <w:t>Strait Island</w:t>
      </w:r>
      <w:r w:rsidRPr="008142AB">
        <w:rPr>
          <w:rFonts w:ascii="Univers 45 Light" w:hAnsi="Univers 45 Light"/>
          <w:sz w:val="20"/>
          <w:szCs w:val="20"/>
        </w:rPr>
        <w:t>er corporation?</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 xml:space="preserve">Board or committee member of an Aboriginal and/or Torres </w:t>
      </w:r>
      <w:r w:rsidR="008B25AB">
        <w:rPr>
          <w:rFonts w:ascii="Univers 45 Light" w:hAnsi="Univers 45 Light"/>
          <w:sz w:val="20"/>
          <w:szCs w:val="20"/>
        </w:rPr>
        <w:t>Strait Island</w:t>
      </w:r>
      <w:r w:rsidRPr="008142AB">
        <w:rPr>
          <w:rFonts w:ascii="Univers 45 Light" w:hAnsi="Univers 45 Light"/>
          <w:sz w:val="20"/>
          <w:szCs w:val="20"/>
        </w:rPr>
        <w:t>er corporation?</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 xml:space="preserve">Executive or manager in an Aboriginal and/or Torres </w:t>
      </w:r>
      <w:r w:rsidR="008B25AB">
        <w:rPr>
          <w:rFonts w:ascii="Univers 45 Light" w:hAnsi="Univers 45 Light"/>
          <w:sz w:val="20"/>
          <w:szCs w:val="20"/>
        </w:rPr>
        <w:t>Strait Island</w:t>
      </w:r>
      <w:r w:rsidRPr="008142AB">
        <w:rPr>
          <w:rFonts w:ascii="Univers 45 Light" w:hAnsi="Univers 45 Light"/>
          <w:sz w:val="20"/>
          <w:szCs w:val="20"/>
        </w:rPr>
        <w:t>er corporation?</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 xml:space="preserve">Staff member in an Aboriginal and/or Torres </w:t>
      </w:r>
      <w:r w:rsidR="008B25AB">
        <w:rPr>
          <w:rFonts w:ascii="Univers 45 Light" w:hAnsi="Univers 45 Light"/>
          <w:sz w:val="20"/>
          <w:szCs w:val="20"/>
        </w:rPr>
        <w:t>Strait Island</w:t>
      </w:r>
      <w:r w:rsidRPr="008142AB">
        <w:rPr>
          <w:rFonts w:ascii="Univers 45 Light" w:hAnsi="Univers 45 Light"/>
          <w:sz w:val="20"/>
          <w:szCs w:val="20"/>
        </w:rPr>
        <w:t>er corporation?</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 xml:space="preserve">Volunteer at an Aboriginal and/or Torres </w:t>
      </w:r>
      <w:r w:rsidR="008B25AB">
        <w:rPr>
          <w:rFonts w:ascii="Univers 45 Light" w:hAnsi="Univers 45 Light"/>
          <w:sz w:val="20"/>
          <w:szCs w:val="20"/>
        </w:rPr>
        <w:t>Strait Island</w:t>
      </w:r>
      <w:r w:rsidRPr="008142AB">
        <w:rPr>
          <w:rFonts w:ascii="Univers 45 Light" w:hAnsi="Univers 45 Light"/>
          <w:sz w:val="20"/>
          <w:szCs w:val="20"/>
        </w:rPr>
        <w:t>er corporation?</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 xml:space="preserve">Member of the public that uses the services or otherwise engages with an Aboriginal and/or Torres </w:t>
      </w:r>
      <w:r w:rsidR="008B25AB">
        <w:rPr>
          <w:rFonts w:ascii="Univers 45 Light" w:hAnsi="Univers 45 Light"/>
          <w:sz w:val="20"/>
          <w:szCs w:val="20"/>
        </w:rPr>
        <w:t>Strait Island</w:t>
      </w:r>
      <w:r w:rsidRPr="008142AB">
        <w:rPr>
          <w:rFonts w:ascii="Univers 45 Light" w:hAnsi="Univers 45 Light"/>
          <w:sz w:val="20"/>
          <w:szCs w:val="20"/>
        </w:rPr>
        <w:t>er corporation?</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Other, please specify: ____________________</w:t>
      </w:r>
    </w:p>
    <w:p w:rsidR="00A948B6" w:rsidRPr="008142AB" w:rsidRDefault="00A948B6" w:rsidP="00F87A53">
      <w:pPr>
        <w:pStyle w:val="BodyText"/>
      </w:pPr>
      <w:r w:rsidRPr="008142AB">
        <w:t>Q5 Do you know if ORIC regulates the corporation with which you are most involved?</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 it is regulated by ORIC</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 it is not regulated by ORIC</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Don't know</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If Yes, it is regulated by ORIC Is Selected, Then Skip To End of Block. If Don't know Is Selected, Then Skip To End of Block</w:t>
      </w:r>
    </w:p>
    <w:p w:rsidR="00A948B6" w:rsidRPr="008142AB" w:rsidRDefault="00A948B6" w:rsidP="00A948B6">
      <w:pPr>
        <w:keepNext/>
        <w:rPr>
          <w:szCs w:val="20"/>
        </w:rPr>
      </w:pPr>
      <w:r w:rsidRPr="008142AB">
        <w:rPr>
          <w:szCs w:val="20"/>
        </w:rPr>
        <w:t>Q6 Is your corporation regulated by:</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ASIC</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State associations regulator [e.g. Queensland Fair Trading, Consumer Protection WA]</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Other, please specify: ____________________</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Don’t know</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If Don’t know Is Selected, Then Skip To End of Block</w:t>
      </w:r>
    </w:p>
    <w:p w:rsidR="00A948B6" w:rsidRPr="008142AB" w:rsidRDefault="00A948B6" w:rsidP="00F87A53">
      <w:pPr>
        <w:pStyle w:val="BodyText"/>
      </w:pPr>
      <w:r w:rsidRPr="008142AB">
        <w:t>Q7 Do you know why your corporation has chosen to be regulated by ASIC or a state regulator? </w:t>
      </w:r>
    </w:p>
    <w:p w:rsidR="00A948B6" w:rsidRPr="008142AB" w:rsidRDefault="00A948B6" w:rsidP="00A948B6">
      <w:pPr>
        <w:keepNext/>
        <w:rPr>
          <w:szCs w:val="20"/>
        </w:rPr>
      </w:pPr>
      <w:r w:rsidRPr="008142AB">
        <w:rPr>
          <w:szCs w:val="20"/>
        </w:rPr>
        <w:t>Q8 Were you involved in the initial registration of your corporation with ORIC?</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If No is Selected, Then Skip To End of Block</w:t>
      </w:r>
    </w:p>
    <w:p w:rsidR="00A948B6" w:rsidRPr="008142AB" w:rsidRDefault="00A948B6" w:rsidP="00A948B6">
      <w:pPr>
        <w:keepNext/>
        <w:rPr>
          <w:szCs w:val="20"/>
        </w:rPr>
      </w:pPr>
      <w:r w:rsidRPr="008142AB">
        <w:rPr>
          <w:szCs w:val="20"/>
        </w:rPr>
        <w:t>Q9 Approximately what year was this? </w:t>
      </w:r>
    </w:p>
    <w:p w:rsidR="00A948B6" w:rsidRPr="008142AB" w:rsidRDefault="00A948B6" w:rsidP="00A948B6">
      <w:pPr>
        <w:keepNext/>
        <w:rPr>
          <w:szCs w:val="20"/>
        </w:rPr>
      </w:pPr>
      <w:r w:rsidRPr="008142AB">
        <w:rPr>
          <w:szCs w:val="20"/>
        </w:rPr>
        <w:t>Q10 How effective was ORIC’s support while your corporation was going through this process?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effective at all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very effective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Moderately effective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Very effective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Extremely effective</w:t>
      </w:r>
    </w:p>
    <w:p w:rsidR="00A948B6" w:rsidRPr="008142AB" w:rsidRDefault="00A948B6" w:rsidP="00F87A53">
      <w:pPr>
        <w:pStyle w:val="BodyText"/>
      </w:pPr>
      <w:r w:rsidRPr="008142AB">
        <w:t>Q11 Can you please explain your response?</w:t>
      </w:r>
    </w:p>
    <w:p w:rsidR="00A948B6" w:rsidRPr="00A948B6" w:rsidRDefault="00A948B6" w:rsidP="00A948B6">
      <w:pPr>
        <w:rPr>
          <w:szCs w:val="20"/>
        </w:rPr>
      </w:pPr>
    </w:p>
    <w:p w:rsidR="00A948B6" w:rsidRPr="008142AB" w:rsidRDefault="00A948B6" w:rsidP="00A948B6">
      <w:pPr>
        <w:keepNext/>
        <w:rPr>
          <w:szCs w:val="20"/>
        </w:rPr>
      </w:pPr>
      <w:r w:rsidRPr="008142AB">
        <w:rPr>
          <w:szCs w:val="20"/>
        </w:rPr>
        <w:lastRenderedPageBreak/>
        <w:t xml:space="preserve">Q12 ORIC can provide an exemption to an </w:t>
      </w:r>
      <w:r w:rsidR="008B25AB">
        <w:rPr>
          <w:szCs w:val="20"/>
        </w:rPr>
        <w:t>Indigenous</w:t>
      </w:r>
      <w:r w:rsidRPr="008142AB">
        <w:rPr>
          <w:szCs w:val="20"/>
        </w:rPr>
        <w:t xml:space="preserve"> corporation from some requirements of the Act, for example, from the requirements to have more than five members, or related to reporting. Did your corporation seek an exemption from ORIC?</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8142AB" w:rsidRDefault="00A948B6" w:rsidP="00A948B6">
      <w:pPr>
        <w:pStyle w:val="QDisplayLogic"/>
        <w:keepNext/>
        <w:rPr>
          <w:rFonts w:ascii="Univers 45 Light" w:hAnsi="Univers 45 Light"/>
          <w:sz w:val="20"/>
          <w:szCs w:val="20"/>
        </w:rPr>
      </w:pPr>
      <w:r w:rsidRPr="008142AB">
        <w:rPr>
          <w:rFonts w:ascii="Univers 45 Light" w:hAnsi="Univers 45 Light"/>
          <w:sz w:val="20"/>
          <w:szCs w:val="20"/>
        </w:rPr>
        <w:t>Answer If ORIC can provide an exemption to a corporation from some requirements of the Act, for example, if Yes Is Selected</w:t>
      </w:r>
    </w:p>
    <w:p w:rsidR="00A948B6" w:rsidRPr="008142AB" w:rsidRDefault="00A948B6" w:rsidP="00A948B6">
      <w:pPr>
        <w:keepNext/>
        <w:rPr>
          <w:szCs w:val="20"/>
        </w:rPr>
      </w:pPr>
      <w:r w:rsidRPr="008142AB">
        <w:rPr>
          <w:szCs w:val="20"/>
        </w:rPr>
        <w:t>Q13 How effective was ORIC’s support while your corporation was going through the exemption process?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effective at all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very effective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Moderately effective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Very effective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Extremely effective</w:t>
      </w:r>
    </w:p>
    <w:p w:rsidR="00A948B6" w:rsidRPr="008142AB" w:rsidRDefault="00A948B6" w:rsidP="00A948B6">
      <w:pPr>
        <w:keepNext/>
        <w:rPr>
          <w:szCs w:val="20"/>
        </w:rPr>
      </w:pPr>
      <w:r w:rsidRPr="008142AB">
        <w:rPr>
          <w:szCs w:val="20"/>
        </w:rPr>
        <w:t>Q14 Do you think ORIC could provide better support in relation to the initial registration of, and in providing exemptions to, </w:t>
      </w:r>
      <w:r w:rsidR="008B25AB">
        <w:rPr>
          <w:szCs w:val="20"/>
        </w:rPr>
        <w:t>Indigenous</w:t>
      </w:r>
      <w:r w:rsidRPr="008142AB">
        <w:rPr>
          <w:szCs w:val="20"/>
        </w:rPr>
        <w:t xml:space="preserve"> corporations in the future? If so, how? </w:t>
      </w:r>
    </w:p>
    <w:p w:rsidR="00A948B6" w:rsidRPr="008142AB" w:rsidRDefault="00A948B6" w:rsidP="00A948B6">
      <w:pPr>
        <w:keepNext/>
        <w:rPr>
          <w:szCs w:val="20"/>
        </w:rPr>
      </w:pPr>
      <w:r w:rsidRPr="008142AB">
        <w:rPr>
          <w:szCs w:val="20"/>
        </w:rPr>
        <w:t>Q15 Has ORIC helped your corporation to improve its governance and/or financial management functions?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8142AB" w:rsidRDefault="00A948B6" w:rsidP="00A948B6">
      <w:pPr>
        <w:pStyle w:val="QDisplayLogic"/>
        <w:keepNext/>
        <w:rPr>
          <w:rFonts w:ascii="Univers 45 Light" w:hAnsi="Univers 45 Light"/>
          <w:sz w:val="20"/>
          <w:szCs w:val="20"/>
        </w:rPr>
      </w:pPr>
      <w:r w:rsidRPr="008142AB">
        <w:rPr>
          <w:rFonts w:ascii="Univers 45 Light" w:hAnsi="Univers 45 Light"/>
          <w:sz w:val="20"/>
          <w:szCs w:val="20"/>
        </w:rPr>
        <w:t>Answer If Has ORIC helped your organisation to improve your corporation’s governance and/or financial management. If No Is Selected</w:t>
      </w:r>
    </w:p>
    <w:p w:rsidR="00A948B6" w:rsidRPr="008142AB" w:rsidRDefault="00A948B6" w:rsidP="00A948B6">
      <w:pPr>
        <w:keepNext/>
        <w:rPr>
          <w:szCs w:val="20"/>
        </w:rPr>
      </w:pPr>
      <w:r w:rsidRPr="008142AB">
        <w:rPr>
          <w:szCs w:val="20"/>
        </w:rPr>
        <w:t xml:space="preserve">Q16 Did you know that ORIC offers a number of services to assist </w:t>
      </w:r>
      <w:r w:rsidR="008B25AB">
        <w:rPr>
          <w:szCs w:val="20"/>
        </w:rPr>
        <w:t>Indigenous</w:t>
      </w:r>
      <w:r w:rsidRPr="008142AB">
        <w:rPr>
          <w:szCs w:val="20"/>
        </w:rPr>
        <w:t xml:space="preserve"> corporations in complying with regulatory requirements?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981A1E" w:rsidRDefault="00A948B6" w:rsidP="00A948B6">
      <w:pPr>
        <w:keepNext/>
        <w:rPr>
          <w:szCs w:val="20"/>
        </w:rPr>
      </w:pPr>
      <w:r w:rsidRPr="008142AB">
        <w:rPr>
          <w:szCs w:val="20"/>
        </w:rPr>
        <w:t>Q17 If applicable, please select which of the following services offered by ORIC your corporation has used</w:t>
      </w:r>
      <w:r w:rsidRPr="00A948B6">
        <w:rPr>
          <w:szCs w:val="20"/>
        </w:rPr>
        <w:t>: [Please tick as many as apply]</w:t>
      </w:r>
    </w:p>
    <w:p w:rsidR="00A948B6" w:rsidRPr="00981A1E" w:rsidRDefault="00A948B6" w:rsidP="005E0865">
      <w:pPr>
        <w:pStyle w:val="ListParagraph"/>
        <w:keepNext/>
        <w:numPr>
          <w:ilvl w:val="0"/>
          <w:numId w:val="27"/>
        </w:numPr>
        <w:spacing w:after="0" w:line="276" w:lineRule="auto"/>
        <w:rPr>
          <w:rFonts w:ascii="Univers 45 Light" w:hAnsi="Univers 45 Light"/>
          <w:sz w:val="20"/>
          <w:szCs w:val="20"/>
        </w:rPr>
      </w:pPr>
      <w:r w:rsidRPr="00981A1E">
        <w:rPr>
          <w:rFonts w:ascii="Univers 45 Light" w:hAnsi="Univers 45 Light"/>
          <w:sz w:val="20"/>
          <w:szCs w:val="20"/>
        </w:rPr>
        <w:t>ORIC’s call centre: ORIC offers a call centre which provides advice from ORIC staff.</w:t>
      </w:r>
    </w:p>
    <w:p w:rsidR="00A948B6" w:rsidRPr="00DF63CA" w:rsidRDefault="00A948B6" w:rsidP="005E0865">
      <w:pPr>
        <w:pStyle w:val="ListParagraph"/>
        <w:keepNext/>
        <w:numPr>
          <w:ilvl w:val="0"/>
          <w:numId w:val="27"/>
        </w:numPr>
        <w:spacing w:after="0" w:line="276" w:lineRule="auto"/>
        <w:rPr>
          <w:rFonts w:ascii="Univers 45 Light" w:hAnsi="Univers 45 Light"/>
          <w:sz w:val="20"/>
          <w:szCs w:val="20"/>
        </w:rPr>
      </w:pPr>
      <w:r w:rsidRPr="00DF63CA">
        <w:rPr>
          <w:rFonts w:ascii="Univers 45 Light" w:hAnsi="Univers 45 Light"/>
          <w:sz w:val="20"/>
          <w:szCs w:val="20"/>
        </w:rPr>
        <w:t>ORIC’s LawHelp: ORIC offers a free legal service for not-for-profit corporations.</w:t>
      </w:r>
    </w:p>
    <w:p w:rsidR="00A948B6" w:rsidRPr="00924605" w:rsidRDefault="00A948B6" w:rsidP="005E0865">
      <w:pPr>
        <w:pStyle w:val="ListParagraph"/>
        <w:keepNext/>
        <w:numPr>
          <w:ilvl w:val="0"/>
          <w:numId w:val="27"/>
        </w:numPr>
        <w:spacing w:after="0" w:line="276" w:lineRule="auto"/>
        <w:rPr>
          <w:rFonts w:ascii="Univers 45 Light" w:hAnsi="Univers 45 Light"/>
          <w:sz w:val="20"/>
          <w:szCs w:val="20"/>
        </w:rPr>
      </w:pPr>
      <w:r w:rsidRPr="00924605">
        <w:rPr>
          <w:rFonts w:ascii="Univers 45 Light" w:hAnsi="Univers 45 Light"/>
          <w:sz w:val="20"/>
          <w:szCs w:val="20"/>
        </w:rPr>
        <w:t xml:space="preserve">ORIC corporate governance education materials and guides: ORIC provides information on how to start and run an </w:t>
      </w:r>
      <w:r w:rsidR="008B25AB">
        <w:rPr>
          <w:rFonts w:ascii="Univers 45 Light" w:hAnsi="Univers 45 Light"/>
          <w:sz w:val="20"/>
          <w:szCs w:val="20"/>
        </w:rPr>
        <w:t>Indigenous</w:t>
      </w:r>
      <w:r w:rsidRPr="00924605">
        <w:rPr>
          <w:rFonts w:ascii="Univers 45 Light" w:hAnsi="Univers 45 Light"/>
          <w:sz w:val="20"/>
          <w:szCs w:val="20"/>
        </w:rPr>
        <w:t xml:space="preserve"> corporation on its website and through printed publications.</w:t>
      </w:r>
    </w:p>
    <w:p w:rsidR="00A948B6" w:rsidRPr="00924605" w:rsidRDefault="00A948B6" w:rsidP="005E0865">
      <w:pPr>
        <w:pStyle w:val="ListParagraph"/>
        <w:keepNext/>
        <w:numPr>
          <w:ilvl w:val="0"/>
          <w:numId w:val="27"/>
        </w:numPr>
        <w:spacing w:after="0" w:line="276" w:lineRule="auto"/>
        <w:rPr>
          <w:rFonts w:ascii="Univers 45 Light" w:hAnsi="Univers 45 Light"/>
          <w:sz w:val="20"/>
          <w:szCs w:val="20"/>
        </w:rPr>
      </w:pPr>
      <w:r w:rsidRPr="00924605">
        <w:rPr>
          <w:rFonts w:ascii="Univers 45 Light" w:hAnsi="Univers 45 Light"/>
          <w:sz w:val="20"/>
          <w:szCs w:val="20"/>
        </w:rPr>
        <w:t>ORIC corporate governance training: ORIC's delivers training programs to increase corporate governance knowledge, skills, efficiency and accountability within corporations.</w:t>
      </w:r>
    </w:p>
    <w:p w:rsidR="00A948B6" w:rsidRPr="00EC1655" w:rsidRDefault="00A948B6" w:rsidP="005E0865">
      <w:pPr>
        <w:pStyle w:val="ListParagraph"/>
        <w:keepNext/>
        <w:numPr>
          <w:ilvl w:val="0"/>
          <w:numId w:val="27"/>
        </w:numPr>
        <w:spacing w:after="0" w:line="276" w:lineRule="auto"/>
        <w:rPr>
          <w:rFonts w:ascii="Univers 45 Light" w:hAnsi="Univers 45 Light"/>
          <w:sz w:val="20"/>
          <w:szCs w:val="20"/>
        </w:rPr>
      </w:pPr>
      <w:r w:rsidRPr="00EC1655">
        <w:rPr>
          <w:rFonts w:ascii="Univers 45 Light" w:hAnsi="Univers 45 Light"/>
          <w:sz w:val="20"/>
          <w:szCs w:val="20"/>
        </w:rPr>
        <w:t>ORIC recruitment assistance: ORIC offers ‘Corporation jobs’ and ‘ORIC Recruitment Assistance’ (ORA) to help select the right candidate and provide a tailored employment contract.</w:t>
      </w:r>
    </w:p>
    <w:p w:rsidR="00A948B6" w:rsidRPr="00EC1655" w:rsidRDefault="00A948B6" w:rsidP="005E0865">
      <w:pPr>
        <w:pStyle w:val="ListParagraph"/>
        <w:keepNext/>
        <w:numPr>
          <w:ilvl w:val="0"/>
          <w:numId w:val="27"/>
        </w:numPr>
        <w:spacing w:after="0" w:line="276" w:lineRule="auto"/>
        <w:rPr>
          <w:rFonts w:ascii="Univers 45 Light" w:hAnsi="Univers 45 Light"/>
          <w:sz w:val="20"/>
          <w:szCs w:val="20"/>
        </w:rPr>
      </w:pPr>
      <w:r w:rsidRPr="00EC1655">
        <w:rPr>
          <w:rFonts w:ascii="Univers 45 Light" w:hAnsi="Univers 45 Light"/>
          <w:sz w:val="20"/>
          <w:szCs w:val="20"/>
        </w:rPr>
        <w:t xml:space="preserve">ORIC’s mediation and dispute resolution services: ORIC helps parties work through problems which might affect the viability of an </w:t>
      </w:r>
      <w:r w:rsidR="008B25AB">
        <w:rPr>
          <w:rFonts w:ascii="Univers 45 Light" w:hAnsi="Univers 45 Light"/>
          <w:sz w:val="20"/>
          <w:szCs w:val="20"/>
        </w:rPr>
        <w:t>Indigenous</w:t>
      </w:r>
      <w:r w:rsidRPr="00EC1655">
        <w:rPr>
          <w:rFonts w:ascii="Univers 45 Light" w:hAnsi="Univers 45 Light"/>
          <w:sz w:val="20"/>
          <w:szCs w:val="20"/>
        </w:rPr>
        <w:t xml:space="preserve"> corporation and bring together disputing parties.</w:t>
      </w:r>
    </w:p>
    <w:p w:rsidR="00A948B6" w:rsidRPr="00EC1655" w:rsidRDefault="00A948B6" w:rsidP="005E0865">
      <w:pPr>
        <w:pStyle w:val="ListParagraph"/>
        <w:keepNext/>
        <w:numPr>
          <w:ilvl w:val="0"/>
          <w:numId w:val="27"/>
        </w:numPr>
        <w:spacing w:after="0" w:line="276" w:lineRule="auto"/>
        <w:rPr>
          <w:rFonts w:ascii="Univers 45 Light" w:hAnsi="Univers 45 Light"/>
          <w:sz w:val="20"/>
          <w:szCs w:val="20"/>
        </w:rPr>
      </w:pPr>
      <w:r w:rsidRPr="00EC1655">
        <w:rPr>
          <w:rFonts w:ascii="Univers 45 Light" w:hAnsi="Univers 45 Light"/>
          <w:sz w:val="20"/>
          <w:szCs w:val="20"/>
        </w:rPr>
        <w:t xml:space="preserve">My corporation has not used any of these services. If so, why not? </w:t>
      </w:r>
    </w:p>
    <w:p w:rsidR="00A948B6" w:rsidRPr="00EC1655" w:rsidRDefault="00A948B6" w:rsidP="00A948B6">
      <w:pPr>
        <w:rPr>
          <w:szCs w:val="20"/>
        </w:rPr>
      </w:pPr>
    </w:p>
    <w:p w:rsidR="00A948B6" w:rsidRPr="008142AB" w:rsidRDefault="00A948B6" w:rsidP="00A948B6">
      <w:pPr>
        <w:keepNext/>
        <w:rPr>
          <w:szCs w:val="20"/>
        </w:rPr>
      </w:pPr>
      <w:r w:rsidRPr="008142AB">
        <w:rPr>
          <w:szCs w:val="20"/>
        </w:rPr>
        <w:lastRenderedPageBreak/>
        <w:t>Q18 You told us that you had used ORIC’s call centre services. How useful did you find the call centre advice?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useful at all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very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Moderately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Very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Extremely useful</w:t>
      </w:r>
    </w:p>
    <w:p w:rsidR="00A948B6" w:rsidRPr="008142AB" w:rsidRDefault="00A948B6" w:rsidP="00F87A53">
      <w:pPr>
        <w:pStyle w:val="BodyText"/>
      </w:pPr>
      <w:r w:rsidRPr="008142AB">
        <w:t>Q19 Can you please tell us why? </w:t>
      </w:r>
    </w:p>
    <w:p w:rsidR="00A948B6" w:rsidRPr="008142AB" w:rsidRDefault="00A948B6" w:rsidP="00F87A53">
      <w:pPr>
        <w:pStyle w:val="BodyText"/>
      </w:pPr>
      <w:r w:rsidRPr="008142AB">
        <w:t>Q20 How do you think ORIC could provide better call centre advice services in the future? </w:t>
      </w:r>
    </w:p>
    <w:p w:rsidR="00A948B6" w:rsidRPr="008142AB" w:rsidRDefault="00A948B6" w:rsidP="00A948B6">
      <w:pPr>
        <w:keepNext/>
        <w:rPr>
          <w:szCs w:val="20"/>
        </w:rPr>
      </w:pPr>
      <w:r w:rsidRPr="008142AB">
        <w:rPr>
          <w:szCs w:val="20"/>
        </w:rPr>
        <w:t>Q21 You told us that you had used ORIC’s LawHelp advice services. How useful did you find the LawHelp advice?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useful at all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very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Moderately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Very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Extremely useful</w:t>
      </w:r>
    </w:p>
    <w:p w:rsidR="00A948B6" w:rsidRPr="008142AB" w:rsidRDefault="00A948B6" w:rsidP="00F87A53">
      <w:pPr>
        <w:pStyle w:val="BodyText"/>
      </w:pPr>
      <w:r w:rsidRPr="008142AB">
        <w:t>Q22 Can you please tell us why? </w:t>
      </w:r>
    </w:p>
    <w:p w:rsidR="00A948B6" w:rsidRPr="008142AB" w:rsidRDefault="00A948B6" w:rsidP="00F87A53">
      <w:pPr>
        <w:pStyle w:val="BodyText"/>
      </w:pPr>
      <w:r w:rsidRPr="008142AB">
        <w:t>Q23 How do you think ORIC could provide better legal advice services in the future?</w:t>
      </w:r>
    </w:p>
    <w:p w:rsidR="00A948B6" w:rsidRPr="008142AB" w:rsidRDefault="00A948B6" w:rsidP="00A948B6">
      <w:pPr>
        <w:keepNext/>
        <w:rPr>
          <w:szCs w:val="20"/>
        </w:rPr>
      </w:pPr>
      <w:r w:rsidRPr="008142AB">
        <w:rPr>
          <w:szCs w:val="20"/>
        </w:rPr>
        <w:t>Q24 You told us that you had used ORIC education materials and guides. How useful did you find the ORIC corporate governance education materials and guides in supporting you to improve the running of your corporation?</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useful at all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very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Moderately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Very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Extremely useful</w:t>
      </w:r>
    </w:p>
    <w:p w:rsidR="00A948B6" w:rsidRPr="008142AB" w:rsidRDefault="00A948B6" w:rsidP="00A948B6">
      <w:pPr>
        <w:keepNext/>
        <w:rPr>
          <w:szCs w:val="20"/>
        </w:rPr>
      </w:pPr>
      <w:r w:rsidRPr="008142AB">
        <w:rPr>
          <w:szCs w:val="20"/>
        </w:rPr>
        <w:t>Q25 Can you please tell us why?</w:t>
      </w:r>
    </w:p>
    <w:p w:rsidR="00A948B6" w:rsidRPr="008142AB" w:rsidRDefault="00A948B6" w:rsidP="00A948B6">
      <w:pPr>
        <w:keepNext/>
        <w:rPr>
          <w:szCs w:val="20"/>
        </w:rPr>
      </w:pPr>
      <w:r w:rsidRPr="008142AB">
        <w:rPr>
          <w:szCs w:val="20"/>
        </w:rPr>
        <w:t>Q26 How do you think ORIC’s guides could be made more useful in the future? </w:t>
      </w:r>
    </w:p>
    <w:p w:rsidR="00A948B6" w:rsidRPr="008142AB" w:rsidRDefault="00A948B6" w:rsidP="00A948B6">
      <w:pPr>
        <w:keepNext/>
        <w:rPr>
          <w:szCs w:val="20"/>
        </w:rPr>
      </w:pPr>
      <w:r w:rsidRPr="008142AB">
        <w:rPr>
          <w:szCs w:val="20"/>
        </w:rPr>
        <w:t>Q27 You told us that you had used ORIC's corporate governance training. How useful did you find ORIC’s corporate governance training in supporting you to improve your compliance with ORIC’s requirements and the running of your corporation?</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useful at all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very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Moderately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Very useful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Extremely useful</w:t>
      </w:r>
    </w:p>
    <w:p w:rsidR="00A948B6" w:rsidRPr="008142AB" w:rsidRDefault="00A948B6" w:rsidP="00F87A53">
      <w:pPr>
        <w:pStyle w:val="BodyText"/>
      </w:pPr>
      <w:r w:rsidRPr="008142AB">
        <w:t>Q28 Can you please tell us why?</w:t>
      </w:r>
    </w:p>
    <w:p w:rsidR="00A948B6" w:rsidRPr="008142AB" w:rsidRDefault="00A948B6" w:rsidP="00F87A53">
      <w:pPr>
        <w:pStyle w:val="BodyText"/>
      </w:pPr>
      <w:r w:rsidRPr="008142AB">
        <w:t>Q29 How do you think ORIC could make its training programs better in the future? </w:t>
      </w:r>
    </w:p>
    <w:p w:rsidR="00A948B6" w:rsidRPr="00981A1E" w:rsidRDefault="00A948B6" w:rsidP="00A948B6">
      <w:pPr>
        <w:keepNext/>
        <w:rPr>
          <w:szCs w:val="20"/>
        </w:rPr>
      </w:pPr>
      <w:r w:rsidRPr="008142AB">
        <w:rPr>
          <w:szCs w:val="20"/>
        </w:rPr>
        <w:t>Q35  You told us that you had used ORIC’s recruitment assistance. Were you</w:t>
      </w:r>
      <w:r w:rsidRPr="00A948B6">
        <w:rPr>
          <w:szCs w:val="20"/>
        </w:rPr>
        <w:t>: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Applying for a job?</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Trying to find someone to work in your corporation?</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Other. Please explain:  ____________________</w:t>
      </w:r>
    </w:p>
    <w:p w:rsidR="00A948B6" w:rsidRPr="00A948B6" w:rsidRDefault="00A948B6" w:rsidP="00A948B6">
      <w:pPr>
        <w:rPr>
          <w:szCs w:val="20"/>
        </w:rPr>
      </w:pPr>
    </w:p>
    <w:p w:rsidR="00A948B6" w:rsidRPr="008142AB" w:rsidRDefault="00A948B6" w:rsidP="00F87A53">
      <w:pPr>
        <w:pStyle w:val="BodyText"/>
      </w:pPr>
      <w:r w:rsidRPr="008142AB">
        <w:lastRenderedPageBreak/>
        <w:t>Q36 In your view, how do you think these services contribute to ORIC’s role of supporting improvements in governance or financial management? </w:t>
      </w:r>
    </w:p>
    <w:p w:rsidR="00A948B6" w:rsidRPr="008142AB" w:rsidRDefault="00A948B6" w:rsidP="00A948B6">
      <w:pPr>
        <w:keepNext/>
        <w:rPr>
          <w:szCs w:val="20"/>
        </w:rPr>
      </w:pPr>
      <w:r w:rsidRPr="008142AB">
        <w:rPr>
          <w:szCs w:val="20"/>
        </w:rPr>
        <w:t>Q38 How do you think ORIC could improve its recruitment role in the future? </w:t>
      </w:r>
    </w:p>
    <w:p w:rsidR="00A948B6" w:rsidRPr="008142AB" w:rsidRDefault="00A948B6" w:rsidP="00A948B6">
      <w:pPr>
        <w:keepNext/>
        <w:rPr>
          <w:szCs w:val="20"/>
        </w:rPr>
      </w:pPr>
      <w:r w:rsidRPr="008142AB">
        <w:rPr>
          <w:szCs w:val="20"/>
        </w:rPr>
        <w:t xml:space="preserve">Q39 ORIC has staff that can work through problems which might affect the viability of an </w:t>
      </w:r>
      <w:r w:rsidR="008B25AB">
        <w:rPr>
          <w:szCs w:val="20"/>
        </w:rPr>
        <w:t>Indigenous</w:t>
      </w:r>
      <w:r w:rsidRPr="008142AB">
        <w:rPr>
          <w:szCs w:val="20"/>
        </w:rPr>
        <w:t xml:space="preserve"> corporation and bring together disputing parties. Their aim is to stop small matters grow into big ones. How satisfied were you with the ORIC mediation and dispute resolution services?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Very unsatisfied</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Unsatisfied</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Neither unsatisfied nor satisfied</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Satisfied</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Very satisfied</w:t>
      </w:r>
    </w:p>
    <w:p w:rsidR="00A948B6" w:rsidRPr="008142AB" w:rsidRDefault="00A948B6" w:rsidP="00A948B6">
      <w:pPr>
        <w:keepNext/>
        <w:rPr>
          <w:szCs w:val="20"/>
        </w:rPr>
      </w:pPr>
      <w:r w:rsidRPr="008142AB">
        <w:rPr>
          <w:szCs w:val="20"/>
        </w:rPr>
        <w:t>Q40 Can you please explain why?</w:t>
      </w:r>
    </w:p>
    <w:p w:rsidR="00A948B6" w:rsidRPr="008142AB" w:rsidRDefault="00A948B6" w:rsidP="00A948B6">
      <w:pPr>
        <w:keepNext/>
        <w:rPr>
          <w:szCs w:val="20"/>
        </w:rPr>
      </w:pPr>
      <w:r w:rsidRPr="008142AB">
        <w:rPr>
          <w:szCs w:val="20"/>
        </w:rPr>
        <w:t>Q41 How do you think ORIC could make its mediation and dispute resolution services better in the future?</w:t>
      </w:r>
    </w:p>
    <w:p w:rsidR="00A948B6" w:rsidRPr="008142AB" w:rsidRDefault="00A948B6" w:rsidP="00A948B6">
      <w:pPr>
        <w:keepNext/>
        <w:rPr>
          <w:szCs w:val="20"/>
        </w:rPr>
      </w:pPr>
      <w:r w:rsidRPr="008142AB">
        <w:rPr>
          <w:szCs w:val="20"/>
        </w:rPr>
        <w:t>Q42 Are there any other services that you think ORIC should provide? If yes, please list them.</w:t>
      </w:r>
    </w:p>
    <w:p w:rsidR="00A948B6" w:rsidRPr="008142AB" w:rsidRDefault="00A948B6" w:rsidP="00A948B6">
      <w:pPr>
        <w:keepNext/>
        <w:rPr>
          <w:szCs w:val="20"/>
        </w:rPr>
      </w:pPr>
      <w:r w:rsidRPr="008142AB">
        <w:rPr>
          <w:szCs w:val="20"/>
        </w:rPr>
        <w:t>Q30 What do you see as the advantages of ORIC being both the educator on governance and financial management, and the corporate regulator? </w:t>
      </w:r>
    </w:p>
    <w:p w:rsidR="00A948B6" w:rsidRPr="008142AB" w:rsidRDefault="00A948B6" w:rsidP="00A948B6">
      <w:pPr>
        <w:keepNext/>
        <w:rPr>
          <w:szCs w:val="20"/>
        </w:rPr>
      </w:pPr>
      <w:r w:rsidRPr="008142AB">
        <w:rPr>
          <w:szCs w:val="20"/>
        </w:rPr>
        <w:t>Q93 What do you see as the disadvantages of ORIC being both the educator on governance and financial management, and the corporate regulator? </w:t>
      </w:r>
    </w:p>
    <w:p w:rsidR="00A948B6" w:rsidRPr="008142AB" w:rsidRDefault="00A948B6" w:rsidP="00A948B6">
      <w:pPr>
        <w:keepNext/>
        <w:rPr>
          <w:szCs w:val="20"/>
        </w:rPr>
      </w:pPr>
      <w:r w:rsidRPr="008142AB">
        <w:rPr>
          <w:szCs w:val="20"/>
        </w:rPr>
        <w:t>Q31 Have you attended any other training programs (not provided by ORIC) to help you meet corporate governance requirements, and the running of your corporation?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 Which training did you attend?</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If No is Selected, then Skip to overall, to what extent do you agree.</w:t>
      </w:r>
    </w:p>
    <w:p w:rsidR="00A948B6" w:rsidRPr="008142AB" w:rsidRDefault="00A948B6" w:rsidP="00A948B6">
      <w:pPr>
        <w:keepNext/>
        <w:rPr>
          <w:szCs w:val="20"/>
        </w:rPr>
      </w:pPr>
      <w:r w:rsidRPr="008142AB">
        <w:rPr>
          <w:szCs w:val="20"/>
        </w:rPr>
        <w:t>Q32 Why did you attend this training?</w:t>
      </w:r>
    </w:p>
    <w:p w:rsidR="00A948B6" w:rsidRPr="008142AB" w:rsidRDefault="00A948B6" w:rsidP="00A948B6">
      <w:pPr>
        <w:keepNext/>
        <w:rPr>
          <w:szCs w:val="20"/>
        </w:rPr>
      </w:pPr>
      <w:r w:rsidRPr="008142AB">
        <w:rPr>
          <w:szCs w:val="20"/>
        </w:rPr>
        <w:t>Q33 Which training program would you recommend to others and why?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ORIC training program. Please explain.</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The other training program you attended. Please explain.</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Both. Please explain.</w:t>
      </w:r>
    </w:p>
    <w:p w:rsidR="00A948B6" w:rsidRPr="00981A1E" w:rsidRDefault="00A948B6" w:rsidP="00A948B6">
      <w:pPr>
        <w:keepNext/>
        <w:rPr>
          <w:szCs w:val="20"/>
        </w:rPr>
      </w:pPr>
      <w:r w:rsidRPr="008142AB">
        <w:rPr>
          <w:szCs w:val="20"/>
        </w:rPr>
        <w:t>Q34 Overall, to what extent do you agree or disagree that ORIC’s communication with those it regulates is</w:t>
      </w:r>
      <w:r w:rsidRPr="00A948B6">
        <w:rPr>
          <w:szCs w:val="20"/>
        </w:rPr>
        <w:t>:</w:t>
      </w:r>
    </w:p>
    <w:tbl>
      <w:tblPr>
        <w:tblStyle w:val="QQuestionTable"/>
        <w:tblW w:w="9576" w:type="auto"/>
        <w:tblLook w:val="04A0" w:firstRow="1" w:lastRow="0" w:firstColumn="1" w:lastColumn="0" w:noHBand="0" w:noVBand="1"/>
      </w:tblPr>
      <w:tblGrid>
        <w:gridCol w:w="1519"/>
        <w:gridCol w:w="1514"/>
        <w:gridCol w:w="1518"/>
        <w:gridCol w:w="1514"/>
        <w:gridCol w:w="1484"/>
        <w:gridCol w:w="1511"/>
      </w:tblGrid>
      <w:tr w:rsidR="00A948B6" w:rsidRPr="00A948B6" w:rsidTr="00981A1E">
        <w:trPr>
          <w:cnfStyle w:val="100000000000" w:firstRow="1" w:lastRow="0" w:firstColumn="0" w:lastColumn="0" w:oddVBand="0" w:evenVBand="0" w:oddHBand="0" w:evenHBand="0" w:firstRowFirstColumn="0" w:firstRowLastColumn="0" w:lastRowFirstColumn="0" w:lastRowLastColumn="0"/>
        </w:trPr>
        <w:tc>
          <w:tcPr>
            <w:tcW w:w="1596" w:type="dxa"/>
          </w:tcPr>
          <w:p w:rsidR="00A948B6" w:rsidRPr="008142AB" w:rsidRDefault="00A948B6" w:rsidP="00981A1E">
            <w:pPr>
              <w:pStyle w:val="WhiteText"/>
              <w:keepNext/>
              <w:rPr>
                <w:rFonts w:ascii="Univers 45 Light" w:hAnsi="Univers 45 Light"/>
              </w:rPr>
            </w:pPr>
          </w:p>
        </w:tc>
        <w:tc>
          <w:tcPr>
            <w:tcW w:w="1596" w:type="dxa"/>
          </w:tcPr>
          <w:p w:rsidR="00A948B6" w:rsidRPr="008142AB" w:rsidRDefault="00A948B6" w:rsidP="00981A1E">
            <w:pPr>
              <w:pStyle w:val="WhiteText"/>
              <w:keepNext/>
              <w:rPr>
                <w:rFonts w:ascii="Univers 45 Light" w:hAnsi="Univers 45 Light"/>
              </w:rPr>
            </w:pPr>
            <w:r w:rsidRPr="008142AB">
              <w:rPr>
                <w:rFonts w:ascii="Univers 45 Light" w:hAnsi="Univers 45 Light"/>
              </w:rPr>
              <w:t>Strongly disagree</w:t>
            </w:r>
          </w:p>
        </w:tc>
        <w:tc>
          <w:tcPr>
            <w:tcW w:w="1596" w:type="dxa"/>
          </w:tcPr>
          <w:p w:rsidR="00A948B6" w:rsidRPr="008142AB" w:rsidRDefault="00A948B6" w:rsidP="00981A1E">
            <w:pPr>
              <w:pStyle w:val="WhiteText"/>
              <w:keepNext/>
              <w:rPr>
                <w:rFonts w:ascii="Univers 45 Light" w:hAnsi="Univers 45 Light"/>
              </w:rPr>
            </w:pPr>
            <w:r w:rsidRPr="008142AB">
              <w:rPr>
                <w:rFonts w:ascii="Univers 45 Light" w:hAnsi="Univers 45 Light"/>
              </w:rPr>
              <w:t>Disagree</w:t>
            </w:r>
          </w:p>
        </w:tc>
        <w:tc>
          <w:tcPr>
            <w:tcW w:w="1596" w:type="dxa"/>
          </w:tcPr>
          <w:p w:rsidR="00A948B6" w:rsidRPr="008142AB" w:rsidRDefault="00A948B6" w:rsidP="00981A1E">
            <w:pPr>
              <w:pStyle w:val="WhiteText"/>
              <w:keepNext/>
              <w:rPr>
                <w:rFonts w:ascii="Univers 45 Light" w:hAnsi="Univers 45 Light"/>
              </w:rPr>
            </w:pPr>
            <w:r w:rsidRPr="008142AB">
              <w:rPr>
                <w:rFonts w:ascii="Univers 45 Light" w:hAnsi="Univers 45 Light"/>
              </w:rPr>
              <w:t>Neither agree nor disagree</w:t>
            </w:r>
          </w:p>
        </w:tc>
        <w:tc>
          <w:tcPr>
            <w:tcW w:w="1596" w:type="dxa"/>
          </w:tcPr>
          <w:p w:rsidR="00A948B6" w:rsidRPr="008142AB" w:rsidRDefault="00A948B6" w:rsidP="00981A1E">
            <w:pPr>
              <w:pStyle w:val="WhiteText"/>
              <w:keepNext/>
              <w:rPr>
                <w:rFonts w:ascii="Univers 45 Light" w:hAnsi="Univers 45 Light"/>
              </w:rPr>
            </w:pPr>
            <w:r w:rsidRPr="008142AB">
              <w:rPr>
                <w:rFonts w:ascii="Univers 45 Light" w:hAnsi="Univers 45 Light"/>
              </w:rPr>
              <w:t>Agree</w:t>
            </w:r>
          </w:p>
        </w:tc>
        <w:tc>
          <w:tcPr>
            <w:tcW w:w="1596" w:type="dxa"/>
          </w:tcPr>
          <w:p w:rsidR="00A948B6" w:rsidRPr="008142AB" w:rsidRDefault="00A948B6" w:rsidP="00981A1E">
            <w:pPr>
              <w:pStyle w:val="WhiteText"/>
              <w:keepNext/>
              <w:rPr>
                <w:rFonts w:ascii="Univers 45 Light" w:hAnsi="Univers 45 Light"/>
              </w:rPr>
            </w:pPr>
            <w:r w:rsidRPr="008142AB">
              <w:rPr>
                <w:rFonts w:ascii="Univers 45 Light" w:hAnsi="Univers 45 Light"/>
              </w:rPr>
              <w:t>Strongly agree</w:t>
            </w:r>
          </w:p>
        </w:tc>
      </w:tr>
      <w:tr w:rsidR="00A948B6" w:rsidRPr="00A948B6" w:rsidTr="00981A1E">
        <w:tc>
          <w:tcPr>
            <w:tcW w:w="1596" w:type="dxa"/>
          </w:tcPr>
          <w:p w:rsidR="00A948B6" w:rsidRPr="00A948B6" w:rsidRDefault="00A948B6" w:rsidP="00981A1E">
            <w:pPr>
              <w:keepNext/>
            </w:pPr>
            <w:r w:rsidRPr="008142AB">
              <w:t>Clear</w:t>
            </w: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r>
      <w:tr w:rsidR="00A948B6" w:rsidRPr="00A948B6" w:rsidTr="00981A1E">
        <w:tc>
          <w:tcPr>
            <w:tcW w:w="1596" w:type="dxa"/>
          </w:tcPr>
          <w:p w:rsidR="00A948B6" w:rsidRPr="00A948B6" w:rsidRDefault="00A948B6" w:rsidP="00981A1E">
            <w:pPr>
              <w:keepNext/>
            </w:pPr>
            <w:r w:rsidRPr="008142AB">
              <w:t>Targeted</w:t>
            </w: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r>
      <w:tr w:rsidR="00A948B6" w:rsidRPr="00A948B6" w:rsidTr="00981A1E">
        <w:tc>
          <w:tcPr>
            <w:tcW w:w="1596" w:type="dxa"/>
          </w:tcPr>
          <w:p w:rsidR="00A948B6" w:rsidRPr="00A948B6" w:rsidRDefault="00A948B6" w:rsidP="00981A1E">
            <w:pPr>
              <w:keepNext/>
            </w:pPr>
            <w:r w:rsidRPr="008142AB">
              <w:t>Effective</w:t>
            </w: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r>
    </w:tbl>
    <w:p w:rsidR="00A948B6" w:rsidRPr="008142AB" w:rsidRDefault="00A948B6" w:rsidP="00A948B6">
      <w:pPr>
        <w:rPr>
          <w:szCs w:val="20"/>
        </w:rPr>
      </w:pPr>
    </w:p>
    <w:p w:rsidR="00A948B6" w:rsidRPr="008142AB" w:rsidRDefault="00A948B6" w:rsidP="00A948B6">
      <w:pPr>
        <w:rPr>
          <w:szCs w:val="20"/>
        </w:rPr>
      </w:pPr>
    </w:p>
    <w:p w:rsidR="00A948B6" w:rsidRPr="008142AB" w:rsidRDefault="00A948B6" w:rsidP="00A948B6">
      <w:pPr>
        <w:keepNext/>
        <w:rPr>
          <w:szCs w:val="20"/>
        </w:rPr>
      </w:pPr>
      <w:r w:rsidRPr="008142AB">
        <w:rPr>
          <w:szCs w:val="20"/>
        </w:rPr>
        <w:lastRenderedPageBreak/>
        <w:t xml:space="preserve">Q43 Are ORIC’s financial reporting rules for </w:t>
      </w:r>
      <w:r w:rsidR="008B25AB">
        <w:rPr>
          <w:szCs w:val="20"/>
        </w:rPr>
        <w:t>Indigenous</w:t>
      </w:r>
      <w:r w:rsidRPr="008142AB">
        <w:rPr>
          <w:szCs w:val="20"/>
        </w:rPr>
        <w:t xml:space="preserve"> corporations easy to apply?</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 xml:space="preserve">No. What would make these easier to apply?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Don’t know</w:t>
      </w:r>
    </w:p>
    <w:p w:rsidR="00A948B6" w:rsidRPr="008142AB" w:rsidRDefault="00A948B6" w:rsidP="00A948B6">
      <w:pPr>
        <w:keepNext/>
        <w:rPr>
          <w:szCs w:val="20"/>
        </w:rPr>
      </w:pPr>
      <w:r w:rsidRPr="008142AB">
        <w:rPr>
          <w:szCs w:val="20"/>
        </w:rPr>
        <w:t>Q44 Did you know that ORIC has a compliance function (e.g. monitoring reports, assessing complaints, undertaking examinations and investigating allegations of breaches)?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If No is Selected, then skip to end of block</w:t>
      </w:r>
    </w:p>
    <w:p w:rsidR="00A948B6" w:rsidRPr="008142AB" w:rsidRDefault="00A948B6" w:rsidP="00A948B6">
      <w:pPr>
        <w:keepNext/>
        <w:rPr>
          <w:szCs w:val="20"/>
        </w:rPr>
      </w:pPr>
      <w:r w:rsidRPr="008142AB">
        <w:rPr>
          <w:szCs w:val="20"/>
        </w:rPr>
        <w:t>Q45 Please let us know what you think of how ORIC goes about monitoring compliance. </w:t>
      </w:r>
    </w:p>
    <w:p w:rsidR="00A948B6" w:rsidRPr="008142AB" w:rsidRDefault="00A948B6" w:rsidP="00A948B6">
      <w:pPr>
        <w:keepNext/>
        <w:rPr>
          <w:szCs w:val="20"/>
        </w:rPr>
      </w:pPr>
      <w:r w:rsidRPr="008142AB">
        <w:rPr>
          <w:szCs w:val="20"/>
        </w:rPr>
        <w:t>Q46 To what extent do you agree or disagree that the way in which ORIC monitors compliance is?</w:t>
      </w:r>
    </w:p>
    <w:tbl>
      <w:tblPr>
        <w:tblStyle w:val="QQuestionTable"/>
        <w:tblW w:w="9576" w:type="auto"/>
        <w:tblLook w:val="04A0" w:firstRow="1" w:lastRow="0" w:firstColumn="1" w:lastColumn="0" w:noHBand="0" w:noVBand="1"/>
      </w:tblPr>
      <w:tblGrid>
        <w:gridCol w:w="1555"/>
        <w:gridCol w:w="1507"/>
        <w:gridCol w:w="1512"/>
        <w:gridCol w:w="1507"/>
        <w:gridCol w:w="1475"/>
        <w:gridCol w:w="1504"/>
      </w:tblGrid>
      <w:tr w:rsidR="00A948B6" w:rsidRPr="00A948B6" w:rsidTr="00981A1E">
        <w:trPr>
          <w:cnfStyle w:val="100000000000" w:firstRow="1" w:lastRow="0" w:firstColumn="0" w:lastColumn="0" w:oddVBand="0" w:evenVBand="0" w:oddHBand="0" w:evenHBand="0" w:firstRowFirstColumn="0" w:firstRowLastColumn="0" w:lastRowFirstColumn="0" w:lastRowLastColumn="0"/>
        </w:trPr>
        <w:tc>
          <w:tcPr>
            <w:tcW w:w="1596" w:type="dxa"/>
          </w:tcPr>
          <w:p w:rsidR="00A948B6" w:rsidRPr="008142AB" w:rsidRDefault="00A948B6" w:rsidP="00981A1E">
            <w:pPr>
              <w:pStyle w:val="WhiteText"/>
              <w:keepNext/>
              <w:rPr>
                <w:rFonts w:ascii="Univers 45 Light" w:hAnsi="Univers 45 Light"/>
              </w:rPr>
            </w:pPr>
          </w:p>
        </w:tc>
        <w:tc>
          <w:tcPr>
            <w:tcW w:w="1596" w:type="dxa"/>
          </w:tcPr>
          <w:p w:rsidR="00A948B6" w:rsidRPr="008142AB" w:rsidRDefault="00A948B6" w:rsidP="00981A1E">
            <w:pPr>
              <w:pStyle w:val="WhiteText"/>
              <w:keepNext/>
              <w:rPr>
                <w:rFonts w:ascii="Univers 45 Light" w:hAnsi="Univers 45 Light"/>
              </w:rPr>
            </w:pPr>
            <w:r w:rsidRPr="008142AB">
              <w:rPr>
                <w:rFonts w:ascii="Univers 45 Light" w:hAnsi="Univers 45 Light"/>
              </w:rPr>
              <w:t>Strongly disagree</w:t>
            </w:r>
          </w:p>
        </w:tc>
        <w:tc>
          <w:tcPr>
            <w:tcW w:w="1596" w:type="dxa"/>
          </w:tcPr>
          <w:p w:rsidR="00A948B6" w:rsidRPr="008142AB" w:rsidRDefault="00A948B6" w:rsidP="00981A1E">
            <w:pPr>
              <w:pStyle w:val="WhiteText"/>
              <w:keepNext/>
              <w:rPr>
                <w:rFonts w:ascii="Univers 45 Light" w:hAnsi="Univers 45 Light"/>
              </w:rPr>
            </w:pPr>
            <w:r w:rsidRPr="008142AB">
              <w:rPr>
                <w:rFonts w:ascii="Univers 45 Light" w:hAnsi="Univers 45 Light"/>
              </w:rPr>
              <w:t>Disagree</w:t>
            </w:r>
          </w:p>
        </w:tc>
        <w:tc>
          <w:tcPr>
            <w:tcW w:w="1596" w:type="dxa"/>
          </w:tcPr>
          <w:p w:rsidR="00A948B6" w:rsidRPr="008142AB" w:rsidRDefault="00A948B6" w:rsidP="00981A1E">
            <w:pPr>
              <w:pStyle w:val="WhiteText"/>
              <w:keepNext/>
              <w:rPr>
                <w:rFonts w:ascii="Univers 45 Light" w:hAnsi="Univers 45 Light"/>
              </w:rPr>
            </w:pPr>
            <w:r w:rsidRPr="008142AB">
              <w:rPr>
                <w:rFonts w:ascii="Univers 45 Light" w:hAnsi="Univers 45 Light"/>
              </w:rPr>
              <w:t>Neither agree nor disagree</w:t>
            </w:r>
          </w:p>
        </w:tc>
        <w:tc>
          <w:tcPr>
            <w:tcW w:w="1596" w:type="dxa"/>
          </w:tcPr>
          <w:p w:rsidR="00A948B6" w:rsidRPr="008142AB" w:rsidRDefault="00A948B6" w:rsidP="00981A1E">
            <w:pPr>
              <w:pStyle w:val="WhiteText"/>
              <w:keepNext/>
              <w:rPr>
                <w:rFonts w:ascii="Univers 45 Light" w:hAnsi="Univers 45 Light"/>
              </w:rPr>
            </w:pPr>
            <w:r w:rsidRPr="008142AB">
              <w:rPr>
                <w:rFonts w:ascii="Univers 45 Light" w:hAnsi="Univers 45 Light"/>
              </w:rPr>
              <w:t>Agree</w:t>
            </w:r>
          </w:p>
        </w:tc>
        <w:tc>
          <w:tcPr>
            <w:tcW w:w="1596" w:type="dxa"/>
          </w:tcPr>
          <w:p w:rsidR="00A948B6" w:rsidRPr="008142AB" w:rsidRDefault="00A948B6" w:rsidP="00981A1E">
            <w:pPr>
              <w:pStyle w:val="WhiteText"/>
              <w:keepNext/>
              <w:rPr>
                <w:rFonts w:ascii="Univers 45 Light" w:hAnsi="Univers 45 Light"/>
              </w:rPr>
            </w:pPr>
            <w:r w:rsidRPr="008142AB">
              <w:rPr>
                <w:rFonts w:ascii="Univers 45 Light" w:hAnsi="Univers 45 Light"/>
              </w:rPr>
              <w:t>Strongly agree</w:t>
            </w:r>
          </w:p>
        </w:tc>
      </w:tr>
      <w:tr w:rsidR="00A948B6" w:rsidRPr="00A948B6" w:rsidTr="00981A1E">
        <w:tc>
          <w:tcPr>
            <w:tcW w:w="1596" w:type="dxa"/>
          </w:tcPr>
          <w:p w:rsidR="00A948B6" w:rsidRPr="00A948B6" w:rsidRDefault="00A948B6" w:rsidP="00981A1E">
            <w:pPr>
              <w:keepNext/>
            </w:pPr>
            <w:r w:rsidRPr="008142AB">
              <w:t>Streamlined</w:t>
            </w: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r>
      <w:tr w:rsidR="00A948B6" w:rsidRPr="00A948B6" w:rsidTr="00981A1E">
        <w:tc>
          <w:tcPr>
            <w:tcW w:w="1596" w:type="dxa"/>
          </w:tcPr>
          <w:p w:rsidR="00A948B6" w:rsidRPr="00A948B6" w:rsidRDefault="00A948B6" w:rsidP="00981A1E">
            <w:pPr>
              <w:keepNext/>
            </w:pPr>
            <w:r w:rsidRPr="008142AB">
              <w:t>Coordinated</w:t>
            </w: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c>
          <w:tcPr>
            <w:tcW w:w="1596" w:type="dxa"/>
          </w:tcPr>
          <w:p w:rsidR="00A948B6" w:rsidRPr="008142AB" w:rsidRDefault="00A948B6" w:rsidP="005E0865">
            <w:pPr>
              <w:pStyle w:val="ListParagraph"/>
              <w:keepNext/>
              <w:numPr>
                <w:ilvl w:val="0"/>
                <w:numId w:val="29"/>
              </w:numPr>
              <w:spacing w:after="0" w:line="240" w:lineRule="auto"/>
              <w:rPr>
                <w:rFonts w:ascii="Univers 45 Light" w:hAnsi="Univers 45 Light"/>
                <w:sz w:val="20"/>
              </w:rPr>
            </w:pPr>
          </w:p>
        </w:tc>
      </w:tr>
    </w:tbl>
    <w:p w:rsidR="00A948B6" w:rsidRPr="00981A1E" w:rsidRDefault="00A948B6" w:rsidP="00A948B6">
      <w:pPr>
        <w:keepNext/>
        <w:rPr>
          <w:szCs w:val="20"/>
        </w:rPr>
      </w:pPr>
      <w:r w:rsidRPr="008142AB">
        <w:rPr>
          <w:szCs w:val="20"/>
        </w:rPr>
        <w:t>Q90 Please let us know what you think about whether ORIC’s compliance activities (e.g. monitoring reports, assessing complaints, undertaking examinations and investigating allegations of breaches) are appropriate given the risks from poor corporate governance</w:t>
      </w:r>
      <w:r w:rsidRPr="00A948B6">
        <w:rPr>
          <w:szCs w:val="20"/>
        </w:rPr>
        <w:t>?</w:t>
      </w:r>
    </w:p>
    <w:p w:rsidR="00A948B6" w:rsidRPr="008142AB" w:rsidRDefault="00A948B6" w:rsidP="00A948B6">
      <w:pPr>
        <w:keepNext/>
        <w:rPr>
          <w:szCs w:val="20"/>
        </w:rPr>
      </w:pPr>
      <w:r w:rsidRPr="008142AB">
        <w:rPr>
          <w:szCs w:val="20"/>
        </w:rPr>
        <w:t xml:space="preserve">Q48 Every year, ORIC receives about 700 to 800 complaints about corporations. Some of these are what ORIC considers as straightforward, others require more detailed assessments and yet others are considered complex. Have you been involved in ORIC’s assessment of a complaint about an </w:t>
      </w:r>
      <w:r w:rsidR="008B25AB">
        <w:rPr>
          <w:szCs w:val="20"/>
        </w:rPr>
        <w:t>Indigenous</w:t>
      </w:r>
      <w:r w:rsidRPr="008142AB">
        <w:rPr>
          <w:szCs w:val="20"/>
        </w:rPr>
        <w:t xml:space="preserve"> corporation?</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 I made a complaint</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 I was part of a corporation that was subject to a complaint</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If No is selected, then skip to end of block</w:t>
      </w:r>
    </w:p>
    <w:p w:rsidR="00A948B6" w:rsidRPr="008142AB" w:rsidRDefault="00A948B6" w:rsidP="00A948B6">
      <w:pPr>
        <w:keepNext/>
        <w:rPr>
          <w:szCs w:val="20"/>
        </w:rPr>
      </w:pPr>
      <w:r w:rsidRPr="008142AB">
        <w:rPr>
          <w:szCs w:val="20"/>
        </w:rPr>
        <w:t>Q49 How effective would you describe ORIC’s performance in assessing the complaint?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Extremely effective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Very effective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Moderately effective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very effective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effective at all</w:t>
      </w:r>
    </w:p>
    <w:p w:rsidR="00A948B6" w:rsidRPr="008142AB" w:rsidRDefault="00A948B6" w:rsidP="00A948B6">
      <w:pPr>
        <w:keepNext/>
        <w:rPr>
          <w:szCs w:val="20"/>
        </w:rPr>
      </w:pPr>
      <w:r w:rsidRPr="008142AB">
        <w:rPr>
          <w:szCs w:val="20"/>
        </w:rPr>
        <w:t xml:space="preserve">Q50 To what extent do you agree or disagree that ORIC was open and transparent when dealing with the </w:t>
      </w:r>
      <w:r w:rsidR="008B25AB">
        <w:rPr>
          <w:szCs w:val="20"/>
        </w:rPr>
        <w:t>Indigenous</w:t>
      </w:r>
      <w:r w:rsidRPr="008142AB">
        <w:rPr>
          <w:szCs w:val="20"/>
        </w:rPr>
        <w:t xml:space="preserve"> corporation that was subject to the complaint?</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Strongly disagree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Disagree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Neither agree nor disagree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Agree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Strongly agree</w:t>
      </w:r>
    </w:p>
    <w:p w:rsidR="00A948B6" w:rsidRPr="008142AB" w:rsidRDefault="00A948B6" w:rsidP="00A948B6">
      <w:pPr>
        <w:keepNext/>
        <w:rPr>
          <w:szCs w:val="20"/>
        </w:rPr>
      </w:pPr>
      <w:r w:rsidRPr="008142AB">
        <w:rPr>
          <w:szCs w:val="20"/>
        </w:rPr>
        <w:t>Q89 How do you think ORIC could improve its assessment of complaints in the future?</w:t>
      </w:r>
    </w:p>
    <w:p w:rsidR="00A948B6" w:rsidRPr="00A948B6" w:rsidRDefault="00A948B6" w:rsidP="00A948B6">
      <w:pPr>
        <w:rPr>
          <w:szCs w:val="20"/>
        </w:rPr>
      </w:pPr>
    </w:p>
    <w:p w:rsidR="00A948B6" w:rsidRPr="008142AB" w:rsidRDefault="00A948B6" w:rsidP="00A948B6">
      <w:pPr>
        <w:keepNext/>
        <w:rPr>
          <w:szCs w:val="20"/>
        </w:rPr>
      </w:pPr>
      <w:r w:rsidRPr="008142AB">
        <w:rPr>
          <w:szCs w:val="20"/>
        </w:rPr>
        <w:lastRenderedPageBreak/>
        <w:t>Q51 ORIC undertakes investigations of potential breaches of the law, which can lead to prosecutions to address serious cases of poor governance and breaches of duty under the Act. Have you or your corporation been investigated by ORIC?</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Don't know</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If No is selected, then skip to end of block.</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If Don't know is selected, then skip to end of block.</w:t>
      </w:r>
    </w:p>
    <w:p w:rsidR="00A948B6" w:rsidRPr="008142AB" w:rsidRDefault="00A948B6" w:rsidP="00A948B6">
      <w:pPr>
        <w:keepNext/>
        <w:rPr>
          <w:szCs w:val="20"/>
        </w:rPr>
      </w:pPr>
      <w:r w:rsidRPr="008142AB">
        <w:rPr>
          <w:szCs w:val="20"/>
        </w:rPr>
        <w:t>Q52 Please describe your views on how ORIC undertook this investigation of a potential breach of the law.</w:t>
      </w:r>
    </w:p>
    <w:p w:rsidR="00A948B6" w:rsidRPr="008142AB" w:rsidRDefault="00A948B6" w:rsidP="00A948B6">
      <w:pPr>
        <w:keepNext/>
        <w:rPr>
          <w:szCs w:val="20"/>
        </w:rPr>
      </w:pPr>
      <w:r w:rsidRPr="008142AB">
        <w:rPr>
          <w:szCs w:val="20"/>
        </w:rPr>
        <w:t>Q53 How do you think ORIC could improve its investigations in the future? </w:t>
      </w:r>
    </w:p>
    <w:p w:rsidR="00A948B6" w:rsidRPr="008142AB" w:rsidRDefault="00A948B6" w:rsidP="00A948B6">
      <w:pPr>
        <w:keepNext/>
        <w:rPr>
          <w:szCs w:val="20"/>
        </w:rPr>
      </w:pPr>
      <w:r w:rsidRPr="008142AB">
        <w:rPr>
          <w:szCs w:val="20"/>
        </w:rPr>
        <w:t>Q54 Do you think ORIC should conduct more, less or the same amount of investigations in the future?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More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Less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The same amount</w:t>
      </w:r>
    </w:p>
    <w:p w:rsidR="00A948B6" w:rsidRPr="008142AB" w:rsidRDefault="00A948B6" w:rsidP="00A948B6">
      <w:pPr>
        <w:keepNext/>
        <w:rPr>
          <w:szCs w:val="20"/>
        </w:rPr>
      </w:pPr>
      <w:r w:rsidRPr="008142AB">
        <w:rPr>
          <w:szCs w:val="20"/>
        </w:rPr>
        <w:t>Q55 From time to time, problems with the management of a corporation have led ORIC to appoint a suitably qualified, external, independent person as a special administrator to run a corporation on behalf of its members. This regulatory function is referred to as ‘special administration’. Have you or your corporation been subject to special administration by ORIC?</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If No is selected, then skip to end of block</w:t>
      </w:r>
    </w:p>
    <w:p w:rsidR="00A948B6" w:rsidRPr="008142AB" w:rsidRDefault="00A948B6" w:rsidP="00A948B6">
      <w:pPr>
        <w:keepNext/>
        <w:rPr>
          <w:szCs w:val="20"/>
        </w:rPr>
      </w:pPr>
      <w:r w:rsidRPr="008142AB">
        <w:rPr>
          <w:szCs w:val="20"/>
        </w:rPr>
        <w:t>Q56 Why was your corporation placed under special administration?</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The board sought assistance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ORIC initiated action</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Other, please specify.</w:t>
      </w:r>
    </w:p>
    <w:p w:rsidR="00A948B6" w:rsidRPr="008142AB" w:rsidRDefault="00A948B6" w:rsidP="00A948B6">
      <w:pPr>
        <w:keepNext/>
        <w:rPr>
          <w:szCs w:val="20"/>
        </w:rPr>
      </w:pPr>
      <w:r w:rsidRPr="008142AB">
        <w:rPr>
          <w:szCs w:val="20"/>
        </w:rPr>
        <w:t>Q57 Do you have any comments on how well ORIC has supported a special administration? </w:t>
      </w:r>
    </w:p>
    <w:p w:rsidR="00A948B6" w:rsidRPr="008142AB" w:rsidRDefault="00A948B6" w:rsidP="00A948B6">
      <w:pPr>
        <w:keepNext/>
        <w:rPr>
          <w:szCs w:val="20"/>
        </w:rPr>
      </w:pPr>
      <w:r w:rsidRPr="008142AB">
        <w:rPr>
          <w:szCs w:val="20"/>
        </w:rPr>
        <w:t>Q58 How do you think ORIC could improve its support of special administrations in the future?</w:t>
      </w:r>
    </w:p>
    <w:p w:rsidR="00A948B6" w:rsidRPr="008142AB" w:rsidRDefault="00A948B6" w:rsidP="00A948B6">
      <w:pPr>
        <w:keepNext/>
        <w:rPr>
          <w:szCs w:val="20"/>
        </w:rPr>
      </w:pPr>
      <w:r w:rsidRPr="008142AB">
        <w:rPr>
          <w:szCs w:val="20"/>
        </w:rPr>
        <w:t>Q59 Do you think ORIC should appoint more, less or the same amount of special administrations in the future?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More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Less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The same amount</w:t>
      </w:r>
    </w:p>
    <w:p w:rsidR="00A948B6" w:rsidRPr="008142AB" w:rsidRDefault="00A948B6" w:rsidP="00A948B6">
      <w:pPr>
        <w:keepNext/>
        <w:rPr>
          <w:szCs w:val="20"/>
        </w:rPr>
      </w:pPr>
      <w:r w:rsidRPr="008142AB">
        <w:rPr>
          <w:szCs w:val="20"/>
        </w:rPr>
        <w:t>Q60 Those affected by regulatory decisions made by ORIC can seek an internal merits review by the Registrar. Did you know of the availability of internal merits review, and if so how to access it?</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 I knew about internal merits review and how to access it</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 I knew about internal merits review, but not how to access it</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 I didn’t know about internal merits review</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If No is selected, then skip to end of block</w:t>
      </w:r>
    </w:p>
    <w:p w:rsidR="00A948B6" w:rsidRPr="008142AB" w:rsidRDefault="00A948B6" w:rsidP="00A948B6">
      <w:pPr>
        <w:keepNext/>
        <w:rPr>
          <w:szCs w:val="20"/>
        </w:rPr>
      </w:pPr>
      <w:r w:rsidRPr="008142AB">
        <w:rPr>
          <w:szCs w:val="20"/>
        </w:rPr>
        <w:t>Q61 Have you or your corporation been involved in any internal merits reviews by ORIC?</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If No is selected, then Skip to end of block</w:t>
      </w:r>
    </w:p>
    <w:p w:rsidR="00A948B6" w:rsidRPr="00A948B6" w:rsidRDefault="00A948B6" w:rsidP="00A948B6">
      <w:pPr>
        <w:rPr>
          <w:szCs w:val="20"/>
        </w:rPr>
      </w:pPr>
    </w:p>
    <w:p w:rsidR="00A948B6" w:rsidRPr="008142AB" w:rsidRDefault="00A948B6" w:rsidP="00A948B6">
      <w:pPr>
        <w:keepNext/>
        <w:rPr>
          <w:szCs w:val="20"/>
        </w:rPr>
      </w:pPr>
      <w:r w:rsidRPr="008142AB">
        <w:rPr>
          <w:szCs w:val="20"/>
        </w:rPr>
        <w:lastRenderedPageBreak/>
        <w:t>Q62 How would you describe that process?</w:t>
      </w:r>
    </w:p>
    <w:p w:rsidR="00A948B6" w:rsidRPr="008142AB" w:rsidRDefault="00A948B6" w:rsidP="00A948B6">
      <w:pPr>
        <w:keepNext/>
        <w:rPr>
          <w:szCs w:val="20"/>
        </w:rPr>
      </w:pPr>
      <w:r w:rsidRPr="008142AB">
        <w:rPr>
          <w:szCs w:val="20"/>
        </w:rPr>
        <w:t>Q63 How do you think ORIC could improve its internal merits review process in the future?</w:t>
      </w:r>
    </w:p>
    <w:p w:rsidR="00A948B6" w:rsidRPr="008142AB" w:rsidRDefault="00A948B6" w:rsidP="00A948B6">
      <w:pPr>
        <w:keepNext/>
        <w:rPr>
          <w:szCs w:val="20"/>
        </w:rPr>
      </w:pPr>
      <w:r w:rsidRPr="008142AB">
        <w:rPr>
          <w:szCs w:val="20"/>
        </w:rPr>
        <w:t xml:space="preserve">Q64 ORIC currently does not have any formal role in reviewing the reasonableness of salaries and benefits of employees of </w:t>
      </w:r>
      <w:r w:rsidR="008B25AB">
        <w:rPr>
          <w:szCs w:val="20"/>
        </w:rPr>
        <w:t>Indigenous</w:t>
      </w:r>
      <w:r w:rsidRPr="008142AB">
        <w:rPr>
          <w:szCs w:val="20"/>
        </w:rPr>
        <w:t xml:space="preserve"> corporations, and only intervenes when someone is found to have received payments that have not been formally approved by a corporation’s board or are inconsistent with a corporation’s rules. However, issues with payments of excessive salaries and benefits within some corporations have been of concern to the community. What role, if any, should ORIC play regarding the salaries and benefits of employees of corporations registered with ORIC? </w:t>
      </w:r>
    </w:p>
    <w:p w:rsidR="00A948B6" w:rsidRPr="008142AB" w:rsidRDefault="00A948B6" w:rsidP="00A948B6">
      <w:pPr>
        <w:keepNext/>
        <w:rPr>
          <w:szCs w:val="20"/>
        </w:rPr>
      </w:pPr>
      <w:r w:rsidRPr="008142AB">
        <w:rPr>
          <w:szCs w:val="20"/>
        </w:rPr>
        <w:t xml:space="preserve">Q65 What do you think are the advantages of ORIC having the power to review the reasonableness of benefits provided to an employee of an </w:t>
      </w:r>
      <w:r w:rsidR="008B25AB">
        <w:rPr>
          <w:szCs w:val="20"/>
        </w:rPr>
        <w:t>Indigenous</w:t>
      </w:r>
      <w:r w:rsidRPr="008142AB">
        <w:rPr>
          <w:szCs w:val="20"/>
        </w:rPr>
        <w:t> corporation registered with ORIC? </w:t>
      </w:r>
    </w:p>
    <w:p w:rsidR="00A948B6" w:rsidRPr="008142AB" w:rsidRDefault="00A948B6" w:rsidP="00A948B6">
      <w:pPr>
        <w:keepNext/>
        <w:rPr>
          <w:szCs w:val="20"/>
        </w:rPr>
      </w:pPr>
      <w:r w:rsidRPr="008142AB">
        <w:rPr>
          <w:szCs w:val="20"/>
        </w:rPr>
        <w:t xml:space="preserve">Q94 What do you think are the disadvantages of ORIC having the power to review the reasonableness of benefits provided to an employee of an </w:t>
      </w:r>
      <w:r w:rsidR="008B25AB">
        <w:rPr>
          <w:szCs w:val="20"/>
        </w:rPr>
        <w:t>Indigenous</w:t>
      </w:r>
      <w:r w:rsidRPr="008142AB">
        <w:rPr>
          <w:szCs w:val="20"/>
        </w:rPr>
        <w:t> corporation registered with ORIC? </w:t>
      </w:r>
    </w:p>
    <w:p w:rsidR="00A948B6" w:rsidRPr="008142AB" w:rsidRDefault="00A948B6" w:rsidP="00A948B6">
      <w:pPr>
        <w:keepNext/>
        <w:rPr>
          <w:szCs w:val="20"/>
        </w:rPr>
      </w:pPr>
      <w:r w:rsidRPr="008142AB">
        <w:rPr>
          <w:szCs w:val="20"/>
        </w:rPr>
        <w:t>Q66 The Native Title Act 1993 requires all Prescribed Bodies Corporate (PBCs) to be incorporated under the Act, and as a result ORIC is their corporate regulator. ORIC’s mandate only applies to the CATSI Act – it does not extend to native title related legislation. For example, ORIC does not monitor compliance with the native title regulations. ORIC’s dispute resolution services does not extend to disputes between a PBC and someone who is not a member of that PBC. In these circumstances, native title holders will generally be required to enforce their native title interests through the courts. How can ORIC best support native title PBCs?</w:t>
      </w:r>
    </w:p>
    <w:p w:rsidR="00A948B6" w:rsidRPr="008142AB" w:rsidRDefault="00A948B6" w:rsidP="00A948B6">
      <w:pPr>
        <w:keepNext/>
        <w:rPr>
          <w:szCs w:val="20"/>
        </w:rPr>
      </w:pPr>
      <w:r w:rsidRPr="008142AB">
        <w:rPr>
          <w:szCs w:val="20"/>
        </w:rPr>
        <w:t>Q67 Should ORIC play a larger role in supporting the development of governance structures within PBCs, in addition to its current regulatory role? </w:t>
      </w:r>
    </w:p>
    <w:p w:rsidR="00A948B6" w:rsidRPr="008142AB" w:rsidRDefault="00A948B6" w:rsidP="00A948B6">
      <w:pPr>
        <w:keepNext/>
        <w:rPr>
          <w:szCs w:val="20"/>
        </w:rPr>
      </w:pPr>
      <w:r w:rsidRPr="008142AB">
        <w:rPr>
          <w:szCs w:val="20"/>
        </w:rPr>
        <w:t>Q108 If yes, please tell us more about what kind of role you think ORIC should play? </w:t>
      </w:r>
    </w:p>
    <w:p w:rsidR="00A948B6" w:rsidRPr="008142AB" w:rsidRDefault="00A948B6" w:rsidP="00A948B6">
      <w:pPr>
        <w:keepNext/>
        <w:rPr>
          <w:szCs w:val="20"/>
        </w:rPr>
      </w:pPr>
      <w:r w:rsidRPr="008142AB">
        <w:rPr>
          <w:szCs w:val="20"/>
        </w:rPr>
        <w:t>Q109 If not, please tell us why not?</w:t>
      </w:r>
    </w:p>
    <w:p w:rsidR="00A948B6" w:rsidRPr="008142AB" w:rsidRDefault="00A948B6" w:rsidP="00A948B6">
      <w:pPr>
        <w:keepNext/>
        <w:rPr>
          <w:szCs w:val="20"/>
        </w:rPr>
      </w:pPr>
      <w:r w:rsidRPr="008142AB">
        <w:rPr>
          <w:szCs w:val="20"/>
        </w:rPr>
        <w:t xml:space="preserve">Q68 Regulators often have structured programs to engage with those they regulate and other stakeholders with an interest in making the regulation operate effectively.  How well does ORIC engage with </w:t>
      </w:r>
      <w:r w:rsidR="008B25AB">
        <w:rPr>
          <w:szCs w:val="20"/>
        </w:rPr>
        <w:t>Indigenous</w:t>
      </w:r>
      <w:r w:rsidRPr="008142AB">
        <w:rPr>
          <w:szCs w:val="20"/>
        </w:rPr>
        <w:t xml:space="preserve"> corporations and others in the community to understand the environment in which corporations operate and their challenges? </w:t>
      </w:r>
    </w:p>
    <w:p w:rsidR="00A948B6" w:rsidRPr="008142AB" w:rsidRDefault="00A948B6" w:rsidP="00A948B6">
      <w:pPr>
        <w:keepNext/>
        <w:rPr>
          <w:szCs w:val="20"/>
        </w:rPr>
      </w:pPr>
      <w:r w:rsidRPr="008142AB">
        <w:rPr>
          <w:szCs w:val="20"/>
        </w:rPr>
        <w:t xml:space="preserve">Q69 To what extent do you agree or disagree that "ORIC understands the environment in which </w:t>
      </w:r>
      <w:r w:rsidR="008B25AB">
        <w:rPr>
          <w:szCs w:val="20"/>
        </w:rPr>
        <w:t>Indigenous</w:t>
      </w:r>
      <w:r w:rsidRPr="008142AB">
        <w:rPr>
          <w:szCs w:val="20"/>
        </w:rPr>
        <w:t xml:space="preserve"> corporations operate and their challenges"?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Strongly disagree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Disagree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Neither agree nor disagree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Agree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Strongly agree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Don’t know</w:t>
      </w:r>
    </w:p>
    <w:p w:rsidR="00A948B6" w:rsidRPr="008142AB" w:rsidRDefault="00A948B6" w:rsidP="00A948B6">
      <w:pPr>
        <w:keepNext/>
        <w:rPr>
          <w:szCs w:val="20"/>
        </w:rPr>
      </w:pPr>
      <w:r w:rsidRPr="008142AB">
        <w:rPr>
          <w:szCs w:val="20"/>
        </w:rPr>
        <w:t xml:space="preserve">Q70 How do you think ORIC could improve its engagement with and understanding of the challenges faced by </w:t>
      </w:r>
      <w:r w:rsidR="008B25AB">
        <w:rPr>
          <w:szCs w:val="20"/>
        </w:rPr>
        <w:t>Indigenous</w:t>
      </w:r>
      <w:r w:rsidRPr="008142AB">
        <w:rPr>
          <w:szCs w:val="20"/>
        </w:rPr>
        <w:t xml:space="preserve"> corporations in the future, and changes in its regulatory approach? </w:t>
      </w:r>
    </w:p>
    <w:p w:rsidR="00A948B6" w:rsidRPr="00A948B6" w:rsidRDefault="00A948B6" w:rsidP="00A948B6">
      <w:pPr>
        <w:keepNext/>
        <w:rPr>
          <w:szCs w:val="20"/>
        </w:rPr>
      </w:pPr>
      <w:r w:rsidRPr="008142AB">
        <w:rPr>
          <w:szCs w:val="20"/>
        </w:rPr>
        <w:t xml:space="preserve">Q71 Taking everything into account, overall, how would you rate the current performance of ORIC in its role as the corporate regulator of </w:t>
      </w:r>
      <w:r w:rsidR="008B25AB">
        <w:rPr>
          <w:szCs w:val="20"/>
        </w:rPr>
        <w:t>Indigenous</w:t>
      </w:r>
      <w:r w:rsidRPr="008142AB">
        <w:rPr>
          <w:szCs w:val="20"/>
        </w:rPr>
        <w:t xml:space="preserve"> corporations?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Excellent</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Good</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Fair</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Poor</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Very Poor</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Don’t know</w:t>
      </w:r>
    </w:p>
    <w:p w:rsidR="00A948B6" w:rsidRPr="00A948B6" w:rsidRDefault="00A948B6" w:rsidP="00A948B6">
      <w:pPr>
        <w:rPr>
          <w:szCs w:val="20"/>
        </w:rPr>
      </w:pPr>
    </w:p>
    <w:p w:rsidR="00A948B6" w:rsidRPr="008142AB" w:rsidRDefault="00A948B6" w:rsidP="00A948B6">
      <w:pPr>
        <w:keepNext/>
        <w:rPr>
          <w:szCs w:val="20"/>
        </w:rPr>
      </w:pPr>
      <w:r w:rsidRPr="008142AB">
        <w:rPr>
          <w:szCs w:val="20"/>
        </w:rPr>
        <w:lastRenderedPageBreak/>
        <w:t>Q72 Can you please tell us why? </w:t>
      </w:r>
    </w:p>
    <w:p w:rsidR="00A948B6" w:rsidRPr="008142AB" w:rsidRDefault="00A948B6" w:rsidP="00A948B6">
      <w:pPr>
        <w:keepNext/>
        <w:rPr>
          <w:szCs w:val="20"/>
        </w:rPr>
      </w:pPr>
      <w:r w:rsidRPr="008142AB">
        <w:rPr>
          <w:szCs w:val="20"/>
        </w:rPr>
        <w:t xml:space="preserve">Q112 Please outline any aspects of the CATSI Act that you consider makes it difficult for </w:t>
      </w:r>
      <w:r w:rsidR="008B25AB">
        <w:rPr>
          <w:szCs w:val="20"/>
        </w:rPr>
        <w:t>Indigenous</w:t>
      </w:r>
      <w:r w:rsidRPr="008142AB">
        <w:rPr>
          <w:szCs w:val="20"/>
        </w:rPr>
        <w:t xml:space="preserve"> corporations to achieve their goals.</w:t>
      </w:r>
    </w:p>
    <w:p w:rsidR="00A948B6" w:rsidRPr="008142AB" w:rsidRDefault="00A948B6" w:rsidP="00A948B6">
      <w:pPr>
        <w:keepNext/>
        <w:rPr>
          <w:szCs w:val="20"/>
        </w:rPr>
      </w:pPr>
      <w:r w:rsidRPr="008142AB">
        <w:rPr>
          <w:szCs w:val="20"/>
        </w:rPr>
        <w:t xml:space="preserve">Q113 Please outline any aspects of the CATSI Act that you consider makes it difficult for </w:t>
      </w:r>
      <w:r w:rsidR="008B25AB">
        <w:rPr>
          <w:szCs w:val="20"/>
        </w:rPr>
        <w:t>Indigenous</w:t>
      </w:r>
      <w:r w:rsidRPr="008142AB">
        <w:rPr>
          <w:szCs w:val="20"/>
        </w:rPr>
        <w:t xml:space="preserve"> corporations to hold directors accountable for their decisions and/or to ensure money is well handled by the corporation.</w:t>
      </w:r>
    </w:p>
    <w:p w:rsidR="00A948B6" w:rsidRPr="008142AB" w:rsidRDefault="00A948B6" w:rsidP="00A948B6">
      <w:pPr>
        <w:keepNext/>
        <w:rPr>
          <w:szCs w:val="20"/>
        </w:rPr>
      </w:pPr>
      <w:r w:rsidRPr="008142AB">
        <w:rPr>
          <w:szCs w:val="20"/>
        </w:rPr>
        <w:t>Q95 Do you think that any specific aspect of ORIC’s Act needs amendment to ensure consistency or harmonisation with other corporate regulation in Australia, and if so, what changes?</w:t>
      </w:r>
    </w:p>
    <w:p w:rsidR="00A948B6" w:rsidRPr="008142AB" w:rsidRDefault="00A948B6" w:rsidP="00A948B6">
      <w:pPr>
        <w:rPr>
          <w:szCs w:val="20"/>
        </w:rPr>
      </w:pPr>
      <w:r w:rsidRPr="008142AB">
        <w:rPr>
          <w:szCs w:val="20"/>
        </w:rPr>
        <w:t>Q73 Is there anything else you would like to say about how ORIC undertakes its role, and/or</w:t>
      </w:r>
      <w:r w:rsidRPr="00A948B6">
        <w:rPr>
          <w:szCs w:val="20"/>
        </w:rPr>
        <w:t xml:space="preserve"> </w:t>
      </w:r>
      <w:r w:rsidRPr="008142AB">
        <w:rPr>
          <w:szCs w:val="20"/>
        </w:rPr>
        <w:t>how it could improve its contribution to improving corporate governance in the future? </w:t>
      </w:r>
    </w:p>
    <w:p w:rsidR="00A948B6" w:rsidRPr="008142AB" w:rsidRDefault="00A948B6" w:rsidP="00A948B6">
      <w:pPr>
        <w:keepNext/>
        <w:rPr>
          <w:szCs w:val="20"/>
        </w:rPr>
      </w:pPr>
      <w:r w:rsidRPr="008142AB">
        <w:rPr>
          <w:szCs w:val="20"/>
        </w:rPr>
        <w:t>Q74 The following questions have been designed to enable us to understand more about your corporation.</w:t>
      </w:r>
    </w:p>
    <w:p w:rsidR="00A948B6" w:rsidRPr="00981A1E" w:rsidRDefault="00A948B6" w:rsidP="00A948B6">
      <w:pPr>
        <w:keepNext/>
        <w:rPr>
          <w:szCs w:val="20"/>
        </w:rPr>
      </w:pPr>
      <w:r w:rsidRPr="008142AB">
        <w:rPr>
          <w:szCs w:val="20"/>
        </w:rPr>
        <w:t>Q75 In what sector/s does your corporation operate?</w:t>
      </w:r>
      <w:r w:rsidRPr="00A948B6">
        <w:rPr>
          <w:szCs w:val="20"/>
        </w:rPr>
        <w:t xml:space="preserve"> [Please tick all that apply]</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Health</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Housing</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Children’s services</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Employment services</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Training</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Retail/Store</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Construction</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Native Title</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Tourism</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Other. Please specify.</w:t>
      </w:r>
    </w:p>
    <w:p w:rsidR="00A948B6" w:rsidRPr="008142AB" w:rsidRDefault="00A948B6" w:rsidP="00A948B6">
      <w:pPr>
        <w:keepNext/>
        <w:rPr>
          <w:szCs w:val="20"/>
        </w:rPr>
      </w:pPr>
      <w:r w:rsidRPr="008142AB">
        <w:rPr>
          <w:szCs w:val="20"/>
        </w:rPr>
        <w:t>Q76 What is the size of your corporation?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Small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Medium</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Large</w:t>
      </w:r>
    </w:p>
    <w:p w:rsidR="00A948B6" w:rsidRPr="008142AB" w:rsidRDefault="00A948B6" w:rsidP="00A948B6">
      <w:pPr>
        <w:keepNext/>
        <w:rPr>
          <w:szCs w:val="20"/>
        </w:rPr>
      </w:pPr>
      <w:r w:rsidRPr="008142AB">
        <w:rPr>
          <w:szCs w:val="20"/>
        </w:rPr>
        <w:t xml:space="preserve">Q77 Definitions </w:t>
      </w:r>
    </w:p>
    <w:p w:rsidR="00A948B6" w:rsidRPr="00981A1E" w:rsidRDefault="00A948B6" w:rsidP="00A948B6">
      <w:pPr>
        <w:keepNext/>
        <w:rPr>
          <w:szCs w:val="20"/>
        </w:rPr>
      </w:pPr>
      <w:r w:rsidRPr="00A948B6">
        <w:rPr>
          <w:szCs w:val="20"/>
        </w:rPr>
        <w:t xml:space="preserve">A small corporation will have at least TWO of the following in a financial year:   </w:t>
      </w:r>
    </w:p>
    <w:p w:rsidR="00A948B6" w:rsidRPr="00DF63CA" w:rsidRDefault="00A948B6" w:rsidP="00A948B6">
      <w:pPr>
        <w:keepNext/>
        <w:rPr>
          <w:szCs w:val="20"/>
        </w:rPr>
      </w:pPr>
      <w:r w:rsidRPr="00981A1E">
        <w:rPr>
          <w:szCs w:val="20"/>
        </w:rPr>
        <w:t xml:space="preserve"> -          income of less than $100,000  </w:t>
      </w:r>
    </w:p>
    <w:p w:rsidR="00A948B6" w:rsidRPr="00924605" w:rsidRDefault="00A948B6" w:rsidP="00A948B6">
      <w:pPr>
        <w:keepNext/>
        <w:rPr>
          <w:szCs w:val="20"/>
        </w:rPr>
      </w:pPr>
      <w:r w:rsidRPr="00924605">
        <w:rPr>
          <w:szCs w:val="20"/>
        </w:rPr>
        <w:t xml:space="preserve"> -          assets valued at less than $100,000 </w:t>
      </w:r>
    </w:p>
    <w:p w:rsidR="00A948B6" w:rsidRPr="00EC1655" w:rsidRDefault="00A948B6" w:rsidP="00A948B6">
      <w:pPr>
        <w:keepNext/>
        <w:rPr>
          <w:szCs w:val="20"/>
        </w:rPr>
      </w:pPr>
      <w:r w:rsidRPr="00EC1655">
        <w:rPr>
          <w:szCs w:val="20"/>
        </w:rPr>
        <w:t xml:space="preserve"> -          less than five employees.     </w:t>
      </w:r>
    </w:p>
    <w:p w:rsidR="00A948B6" w:rsidRPr="00EC1655" w:rsidRDefault="00A948B6" w:rsidP="00A948B6">
      <w:pPr>
        <w:keepNext/>
        <w:rPr>
          <w:szCs w:val="20"/>
        </w:rPr>
      </w:pPr>
    </w:p>
    <w:p w:rsidR="00A948B6" w:rsidRPr="00EC1655" w:rsidRDefault="00A948B6" w:rsidP="00A948B6">
      <w:pPr>
        <w:keepNext/>
        <w:rPr>
          <w:szCs w:val="20"/>
        </w:rPr>
      </w:pPr>
      <w:r w:rsidRPr="00EC1655">
        <w:rPr>
          <w:szCs w:val="20"/>
        </w:rPr>
        <w:t xml:space="preserve">A medium corporation will typically have at least TWO of the following in a financial year:   </w:t>
      </w:r>
    </w:p>
    <w:p w:rsidR="00A948B6" w:rsidRPr="00EC1655" w:rsidRDefault="00A948B6" w:rsidP="00A948B6">
      <w:pPr>
        <w:keepNext/>
        <w:rPr>
          <w:szCs w:val="20"/>
        </w:rPr>
      </w:pPr>
      <w:r w:rsidRPr="00EC1655">
        <w:rPr>
          <w:szCs w:val="20"/>
        </w:rPr>
        <w:t xml:space="preserve">-          income between $100,000 and $5 million   </w:t>
      </w:r>
    </w:p>
    <w:p w:rsidR="00A948B6" w:rsidRPr="00CB3805" w:rsidRDefault="00A948B6" w:rsidP="00A948B6">
      <w:pPr>
        <w:keepNext/>
        <w:rPr>
          <w:szCs w:val="20"/>
        </w:rPr>
      </w:pPr>
      <w:r w:rsidRPr="00F57AD2">
        <w:rPr>
          <w:szCs w:val="20"/>
        </w:rPr>
        <w:t>-          assets between $100,000</w:t>
      </w:r>
      <w:r w:rsidRPr="00CB3805">
        <w:rPr>
          <w:szCs w:val="20"/>
        </w:rPr>
        <w:t xml:space="preserve"> and $2.5 million   </w:t>
      </w:r>
    </w:p>
    <w:p w:rsidR="00A948B6" w:rsidRPr="00CB3805" w:rsidRDefault="00A948B6" w:rsidP="00A948B6">
      <w:pPr>
        <w:keepNext/>
        <w:rPr>
          <w:szCs w:val="20"/>
        </w:rPr>
      </w:pPr>
      <w:r w:rsidRPr="00CB3805">
        <w:rPr>
          <w:szCs w:val="20"/>
        </w:rPr>
        <w:t xml:space="preserve">-          between five and 24 employees.      </w:t>
      </w:r>
    </w:p>
    <w:p w:rsidR="00A948B6" w:rsidRPr="00CB3805" w:rsidRDefault="00A948B6" w:rsidP="00A948B6">
      <w:pPr>
        <w:keepNext/>
        <w:rPr>
          <w:szCs w:val="20"/>
        </w:rPr>
      </w:pPr>
    </w:p>
    <w:p w:rsidR="00A948B6" w:rsidRPr="00CB3805" w:rsidRDefault="00A948B6" w:rsidP="00A948B6">
      <w:pPr>
        <w:keepNext/>
        <w:rPr>
          <w:szCs w:val="20"/>
        </w:rPr>
      </w:pPr>
      <w:r w:rsidRPr="00CB3805">
        <w:rPr>
          <w:szCs w:val="20"/>
        </w:rPr>
        <w:t xml:space="preserve">A large corporation will have at least TWO of the following in a financial year:  </w:t>
      </w:r>
    </w:p>
    <w:p w:rsidR="00A948B6" w:rsidRPr="00CB3805" w:rsidRDefault="00A948B6" w:rsidP="00A948B6">
      <w:pPr>
        <w:keepNext/>
        <w:rPr>
          <w:szCs w:val="20"/>
        </w:rPr>
      </w:pPr>
      <w:r w:rsidRPr="00CB3805">
        <w:rPr>
          <w:szCs w:val="20"/>
        </w:rPr>
        <w:t xml:space="preserve">-          income of $5 million or more   </w:t>
      </w:r>
    </w:p>
    <w:p w:rsidR="00A948B6" w:rsidRPr="00CB3805" w:rsidRDefault="00A948B6" w:rsidP="00A948B6">
      <w:pPr>
        <w:keepNext/>
        <w:rPr>
          <w:szCs w:val="20"/>
        </w:rPr>
      </w:pPr>
      <w:r w:rsidRPr="00CB3805">
        <w:rPr>
          <w:szCs w:val="20"/>
        </w:rPr>
        <w:t xml:space="preserve">-          assets valued at $2.5 million or more   </w:t>
      </w:r>
    </w:p>
    <w:p w:rsidR="00A948B6" w:rsidRPr="00CB3805" w:rsidRDefault="00A948B6" w:rsidP="00A948B6">
      <w:pPr>
        <w:keepNext/>
        <w:rPr>
          <w:szCs w:val="20"/>
        </w:rPr>
      </w:pPr>
      <w:r w:rsidRPr="00CB3805">
        <w:rPr>
          <w:szCs w:val="20"/>
        </w:rPr>
        <w:t>-          more than 24 employees.</w:t>
      </w:r>
    </w:p>
    <w:p w:rsidR="00A948B6" w:rsidRPr="001C71B6" w:rsidRDefault="00A948B6" w:rsidP="00A948B6">
      <w:pPr>
        <w:rPr>
          <w:szCs w:val="20"/>
        </w:rPr>
      </w:pPr>
    </w:p>
    <w:p w:rsidR="00A948B6" w:rsidRPr="008142AB" w:rsidRDefault="00A948B6" w:rsidP="00A948B6">
      <w:pPr>
        <w:rPr>
          <w:szCs w:val="20"/>
        </w:rPr>
      </w:pPr>
      <w:r w:rsidRPr="008142AB">
        <w:rPr>
          <w:szCs w:val="20"/>
        </w:rPr>
        <w:lastRenderedPageBreak/>
        <w:t>Q78 Please enter the postcode for your corporation’s main office if known.</w:t>
      </w:r>
    </w:p>
    <w:p w:rsidR="00A948B6" w:rsidRPr="008142AB" w:rsidRDefault="00A948B6" w:rsidP="00A948B6">
      <w:pPr>
        <w:keepNext/>
        <w:rPr>
          <w:szCs w:val="20"/>
        </w:rPr>
      </w:pPr>
      <w:r w:rsidRPr="008142AB">
        <w:rPr>
          <w:szCs w:val="20"/>
        </w:rPr>
        <w:t>Q79 In what state is the main office of your corporation?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New South Wales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Queensland</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Victoria</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Western Australia</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Northern Territory</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South Australia</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ACT</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Tasmania</w:t>
      </w:r>
    </w:p>
    <w:p w:rsidR="00A948B6" w:rsidRPr="008142AB" w:rsidRDefault="00A948B6" w:rsidP="00A948B6">
      <w:pPr>
        <w:keepNext/>
        <w:rPr>
          <w:szCs w:val="20"/>
        </w:rPr>
      </w:pPr>
      <w:r w:rsidRPr="008142AB">
        <w:rPr>
          <w:szCs w:val="20"/>
        </w:rPr>
        <w:t>Q80 Which language do you mostly speak at home?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English</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 xml:space="preserve">Aboriginal and/or Torres </w:t>
      </w:r>
      <w:r w:rsidR="008B25AB">
        <w:rPr>
          <w:rFonts w:ascii="Univers 45 Light" w:hAnsi="Univers 45 Light"/>
          <w:sz w:val="20"/>
          <w:szCs w:val="20"/>
        </w:rPr>
        <w:t>Strait Island</w:t>
      </w:r>
      <w:r w:rsidRPr="008142AB">
        <w:rPr>
          <w:rFonts w:ascii="Univers 45 Light" w:hAnsi="Univers 45 Light"/>
          <w:sz w:val="20"/>
          <w:szCs w:val="20"/>
        </w:rPr>
        <w:t xml:space="preserve"> Language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Another language</w:t>
      </w:r>
    </w:p>
    <w:p w:rsidR="00A948B6" w:rsidRPr="008142AB" w:rsidRDefault="00A948B6" w:rsidP="00A948B6">
      <w:pPr>
        <w:pStyle w:val="QSkipLogic"/>
        <w:rPr>
          <w:rFonts w:ascii="Univers 45 Light" w:hAnsi="Univers 45 Light"/>
          <w:sz w:val="20"/>
          <w:szCs w:val="20"/>
        </w:rPr>
      </w:pPr>
      <w:r w:rsidRPr="008142AB">
        <w:rPr>
          <w:rFonts w:ascii="Univers 45 Light" w:hAnsi="Univers 45 Light"/>
          <w:sz w:val="20"/>
          <w:szCs w:val="20"/>
        </w:rPr>
        <w:t xml:space="preserve">If English is selected, then skip to end block. </w:t>
      </w:r>
    </w:p>
    <w:p w:rsidR="00A948B6" w:rsidRPr="008142AB" w:rsidRDefault="00A948B6" w:rsidP="00A948B6">
      <w:pPr>
        <w:pStyle w:val="QDisplayLogic"/>
        <w:keepNext/>
        <w:rPr>
          <w:rFonts w:ascii="Univers 45 Light" w:hAnsi="Univers 45 Light"/>
          <w:sz w:val="20"/>
          <w:szCs w:val="20"/>
        </w:rPr>
      </w:pPr>
      <w:r w:rsidRPr="008142AB">
        <w:rPr>
          <w:rFonts w:ascii="Univers 45 Light" w:hAnsi="Univers 45 Light"/>
          <w:sz w:val="20"/>
          <w:szCs w:val="20"/>
        </w:rPr>
        <w:t xml:space="preserve">Answer if Aboriginal or Torres </w:t>
      </w:r>
      <w:r w:rsidR="008B25AB">
        <w:rPr>
          <w:rFonts w:ascii="Univers 45 Light" w:hAnsi="Univers 45 Light"/>
          <w:sz w:val="20"/>
          <w:szCs w:val="20"/>
        </w:rPr>
        <w:t>Strait Island</w:t>
      </w:r>
      <w:r w:rsidRPr="008142AB">
        <w:rPr>
          <w:rFonts w:ascii="Univers 45 Light" w:hAnsi="Univers 45 Light"/>
          <w:sz w:val="20"/>
          <w:szCs w:val="20"/>
        </w:rPr>
        <w:t xml:space="preserve"> Language is selected or Another language is selected</w:t>
      </w:r>
    </w:p>
    <w:p w:rsidR="00A948B6" w:rsidRPr="008142AB" w:rsidRDefault="00A948B6" w:rsidP="00A948B6">
      <w:pPr>
        <w:keepNext/>
        <w:rPr>
          <w:szCs w:val="20"/>
        </w:rPr>
      </w:pPr>
      <w:r w:rsidRPr="008142AB">
        <w:rPr>
          <w:szCs w:val="20"/>
        </w:rPr>
        <w:t>Q96 Which language(s) do you speak?</w:t>
      </w:r>
    </w:p>
    <w:p w:rsidR="00A948B6" w:rsidRPr="008142AB" w:rsidRDefault="00A948B6" w:rsidP="00A948B6">
      <w:pPr>
        <w:keepNext/>
        <w:rPr>
          <w:szCs w:val="20"/>
        </w:rPr>
      </w:pPr>
      <w:r w:rsidRPr="008142AB">
        <w:rPr>
          <w:szCs w:val="20"/>
        </w:rPr>
        <w:t>Q81    If you have not selected English, to what degree has this impacted upon your ability to access ORIC’s information about your regulatory obligations?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Not at all</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To a small degree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A moderate degree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To a large degree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To a very large degree</w:t>
      </w:r>
    </w:p>
    <w:p w:rsidR="00A948B6" w:rsidRPr="008142AB" w:rsidRDefault="00A948B6" w:rsidP="00A948B6">
      <w:pPr>
        <w:keepNext/>
        <w:rPr>
          <w:szCs w:val="20"/>
        </w:rPr>
      </w:pPr>
      <w:r w:rsidRPr="008142AB">
        <w:rPr>
          <w:szCs w:val="20"/>
        </w:rPr>
        <w:t>Q82 Are you:</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Male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Female</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Rather not say</w:t>
      </w:r>
    </w:p>
    <w:p w:rsidR="00A948B6" w:rsidRPr="008142AB" w:rsidRDefault="00A948B6" w:rsidP="00A948B6">
      <w:pPr>
        <w:keepNext/>
        <w:rPr>
          <w:szCs w:val="20"/>
        </w:rPr>
      </w:pPr>
      <w:r w:rsidRPr="008142AB">
        <w:rPr>
          <w:szCs w:val="20"/>
        </w:rPr>
        <w:t>Q83 How old are you?</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15-24</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25-34</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35-44</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45-54</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55-64</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65+</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Rather not say</w:t>
      </w:r>
    </w:p>
    <w:p w:rsidR="00A948B6" w:rsidRPr="00A948B6" w:rsidRDefault="00A948B6" w:rsidP="00A948B6">
      <w:pPr>
        <w:rPr>
          <w:szCs w:val="20"/>
        </w:rPr>
      </w:pPr>
    </w:p>
    <w:p w:rsidR="00A948B6" w:rsidRPr="00981A1E" w:rsidRDefault="00A948B6" w:rsidP="00A948B6">
      <w:pPr>
        <w:keepNext/>
        <w:rPr>
          <w:szCs w:val="20"/>
        </w:rPr>
      </w:pPr>
      <w:r w:rsidRPr="008142AB">
        <w:rPr>
          <w:szCs w:val="20"/>
        </w:rPr>
        <w:lastRenderedPageBreak/>
        <w:t>Q84 How did you hear about this consultation?</w:t>
      </w:r>
      <w:r w:rsidRPr="00A948B6">
        <w:rPr>
          <w:szCs w:val="20"/>
        </w:rPr>
        <w:t xml:space="preserve"> [Please tick all that apply]</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From an email from ORIC</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From my corporation</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 xml:space="preserve">From an </w:t>
      </w:r>
      <w:r w:rsidR="008B25AB">
        <w:rPr>
          <w:rFonts w:ascii="Univers 45 Light" w:hAnsi="Univers 45 Light"/>
          <w:sz w:val="20"/>
          <w:szCs w:val="20"/>
        </w:rPr>
        <w:t>Indigenous</w:t>
      </w:r>
      <w:r w:rsidRPr="008142AB">
        <w:rPr>
          <w:rFonts w:ascii="Univers 45 Light" w:hAnsi="Univers 45 Light"/>
          <w:sz w:val="20"/>
          <w:szCs w:val="20"/>
        </w:rPr>
        <w:t xml:space="preserve"> advocacy organisation. Which one? </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From the Department of the Prime Minister and Cabinet</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From the Australian Government’s Department of Health</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Social media (e.g. Facebook, twitter, other)</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Word of mouth</w:t>
      </w:r>
    </w:p>
    <w:p w:rsidR="00A948B6" w:rsidRPr="008142AB" w:rsidRDefault="00A948B6" w:rsidP="005E0865">
      <w:pPr>
        <w:pStyle w:val="ListParagraph"/>
        <w:keepNext/>
        <w:numPr>
          <w:ilvl w:val="0"/>
          <w:numId w:val="27"/>
        </w:numPr>
        <w:spacing w:after="0" w:line="276" w:lineRule="auto"/>
        <w:rPr>
          <w:rFonts w:ascii="Univers 45 Light" w:hAnsi="Univers 45 Light"/>
          <w:sz w:val="20"/>
          <w:szCs w:val="20"/>
        </w:rPr>
      </w:pPr>
      <w:r w:rsidRPr="008142AB">
        <w:rPr>
          <w:rFonts w:ascii="Univers 45 Light" w:hAnsi="Univers 45 Light"/>
          <w:sz w:val="20"/>
          <w:szCs w:val="20"/>
        </w:rPr>
        <w:t>Other, please specify.</w:t>
      </w:r>
    </w:p>
    <w:p w:rsidR="00A948B6" w:rsidRPr="008142AB" w:rsidRDefault="00A948B6" w:rsidP="00A948B6">
      <w:pPr>
        <w:keepNext/>
        <w:rPr>
          <w:szCs w:val="20"/>
        </w:rPr>
      </w:pPr>
      <w:r w:rsidRPr="008142AB">
        <w:rPr>
          <w:szCs w:val="20"/>
        </w:rPr>
        <w:t>Q85 Are you happy to be contacted by the KPMG review team if we have any follow up questions?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Yes</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No</w:t>
      </w:r>
    </w:p>
    <w:p w:rsidR="00A948B6" w:rsidRPr="008142AB" w:rsidRDefault="00A948B6" w:rsidP="00A948B6">
      <w:pPr>
        <w:pStyle w:val="QDisplayLogic"/>
        <w:keepNext/>
        <w:rPr>
          <w:rFonts w:ascii="Univers 45 Light" w:hAnsi="Univers 45 Light"/>
          <w:sz w:val="20"/>
          <w:szCs w:val="20"/>
        </w:rPr>
      </w:pPr>
      <w:r w:rsidRPr="008142AB">
        <w:rPr>
          <w:rFonts w:ascii="Univers 45 Light" w:hAnsi="Univers 45 Light"/>
          <w:sz w:val="20"/>
          <w:szCs w:val="20"/>
        </w:rPr>
        <w:t>Answer if Yes is selected</w:t>
      </w:r>
    </w:p>
    <w:p w:rsidR="00A948B6" w:rsidRPr="008142AB" w:rsidRDefault="00A948B6" w:rsidP="00A948B6">
      <w:pPr>
        <w:keepNext/>
        <w:rPr>
          <w:szCs w:val="20"/>
        </w:rPr>
      </w:pPr>
    </w:p>
    <w:p w:rsidR="00A948B6" w:rsidRPr="008142AB" w:rsidRDefault="00A948B6" w:rsidP="00A948B6">
      <w:pPr>
        <w:keepNext/>
        <w:rPr>
          <w:szCs w:val="20"/>
        </w:rPr>
      </w:pPr>
      <w:r w:rsidRPr="008142AB">
        <w:rPr>
          <w:szCs w:val="20"/>
        </w:rPr>
        <w:t>Q86 Please enter your details:</w:t>
      </w:r>
    </w:p>
    <w:p w:rsidR="00A948B6" w:rsidRPr="008142AB" w:rsidRDefault="00A948B6" w:rsidP="00A948B6">
      <w:pPr>
        <w:pStyle w:val="ListParagraph"/>
        <w:keepNext/>
        <w:ind w:left="0" w:firstLine="400"/>
        <w:rPr>
          <w:rFonts w:ascii="Univers 45 Light" w:hAnsi="Univers 45 Light"/>
          <w:sz w:val="20"/>
          <w:szCs w:val="20"/>
        </w:rPr>
      </w:pPr>
      <w:r w:rsidRPr="008142AB">
        <w:rPr>
          <w:rFonts w:ascii="Univers 45 Light" w:hAnsi="Univers 45 Light"/>
          <w:sz w:val="20"/>
          <w:szCs w:val="20"/>
        </w:rPr>
        <w:t>First name</w:t>
      </w:r>
    </w:p>
    <w:p w:rsidR="00A948B6" w:rsidRPr="008142AB" w:rsidRDefault="00A948B6" w:rsidP="00A948B6">
      <w:pPr>
        <w:pStyle w:val="ListParagraph"/>
        <w:keepNext/>
        <w:ind w:left="0" w:firstLine="400"/>
        <w:rPr>
          <w:rFonts w:ascii="Univers 45 Light" w:hAnsi="Univers 45 Light"/>
          <w:sz w:val="20"/>
          <w:szCs w:val="20"/>
        </w:rPr>
      </w:pPr>
      <w:r w:rsidRPr="008142AB">
        <w:rPr>
          <w:rFonts w:ascii="Univers 45 Light" w:hAnsi="Univers 45 Light"/>
          <w:sz w:val="20"/>
          <w:szCs w:val="20"/>
        </w:rPr>
        <w:t>Last name</w:t>
      </w:r>
    </w:p>
    <w:p w:rsidR="00A948B6" w:rsidRPr="008142AB" w:rsidRDefault="00A948B6" w:rsidP="00A948B6">
      <w:pPr>
        <w:pStyle w:val="ListParagraph"/>
        <w:keepNext/>
        <w:ind w:left="0" w:firstLine="400"/>
        <w:rPr>
          <w:rFonts w:ascii="Univers 45 Light" w:hAnsi="Univers 45 Light"/>
          <w:sz w:val="20"/>
          <w:szCs w:val="20"/>
        </w:rPr>
      </w:pPr>
      <w:r w:rsidRPr="008142AB">
        <w:rPr>
          <w:rFonts w:ascii="Univers 45 Light" w:hAnsi="Univers 45 Light"/>
          <w:sz w:val="20"/>
          <w:szCs w:val="20"/>
        </w:rPr>
        <w:t>Phone</w:t>
      </w:r>
    </w:p>
    <w:p w:rsidR="00A948B6" w:rsidRPr="008142AB" w:rsidRDefault="00A948B6" w:rsidP="00A948B6">
      <w:pPr>
        <w:pStyle w:val="ListParagraph"/>
        <w:keepNext/>
        <w:ind w:left="0" w:firstLine="400"/>
        <w:rPr>
          <w:rFonts w:ascii="Univers 45 Light" w:hAnsi="Univers 45 Light"/>
          <w:sz w:val="20"/>
          <w:szCs w:val="20"/>
        </w:rPr>
      </w:pPr>
      <w:r w:rsidRPr="008142AB">
        <w:rPr>
          <w:rFonts w:ascii="Univers 45 Light" w:hAnsi="Univers 45 Light"/>
          <w:sz w:val="20"/>
          <w:szCs w:val="20"/>
        </w:rPr>
        <w:t>Email address</w:t>
      </w:r>
    </w:p>
    <w:p w:rsidR="00A948B6" w:rsidRPr="008142AB" w:rsidRDefault="00A948B6" w:rsidP="00A948B6">
      <w:pPr>
        <w:keepNext/>
        <w:rPr>
          <w:szCs w:val="20"/>
        </w:rPr>
      </w:pPr>
      <w:r w:rsidRPr="008142AB">
        <w:rPr>
          <w:szCs w:val="20"/>
        </w:rPr>
        <w:t>Q87 Your response to this online consultation will be included in our analysis and provided in our report to Government. However, we will not share your name against your information unless you provide your consent here. Please select your preference below: </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I prefer to remain completely anonymous in the report by KPMG</w:t>
      </w:r>
    </w:p>
    <w:p w:rsidR="00A948B6" w:rsidRPr="008142AB" w:rsidRDefault="00A948B6" w:rsidP="005E0865">
      <w:pPr>
        <w:pStyle w:val="ListParagraph"/>
        <w:keepNext/>
        <w:numPr>
          <w:ilvl w:val="0"/>
          <w:numId w:val="29"/>
        </w:numPr>
        <w:spacing w:after="0" w:line="276" w:lineRule="auto"/>
        <w:rPr>
          <w:rFonts w:ascii="Univers 45 Light" w:hAnsi="Univers 45 Light"/>
          <w:sz w:val="20"/>
          <w:szCs w:val="20"/>
        </w:rPr>
      </w:pPr>
      <w:r w:rsidRPr="008142AB">
        <w:rPr>
          <w:rFonts w:ascii="Univers 45 Light" w:hAnsi="Univers 45 Light"/>
          <w:sz w:val="20"/>
          <w:szCs w:val="20"/>
        </w:rPr>
        <w:t>I consent to having the name of my corporation shared in the report by KPMG</w:t>
      </w:r>
    </w:p>
    <w:p w:rsidR="00A948B6" w:rsidRPr="008142AB" w:rsidRDefault="00A948B6" w:rsidP="00A948B6">
      <w:pPr>
        <w:keepNext/>
        <w:rPr>
          <w:szCs w:val="20"/>
        </w:rPr>
      </w:pPr>
      <w:r w:rsidRPr="008142AB">
        <w:rPr>
          <w:szCs w:val="20"/>
        </w:rPr>
        <w:t xml:space="preserve">Q88 Thank you for participating in this online consultation, your input will be used as part of the Review of the Office of the Registrar of </w:t>
      </w:r>
      <w:r w:rsidR="008B25AB">
        <w:rPr>
          <w:szCs w:val="20"/>
        </w:rPr>
        <w:t>Indigenous</w:t>
      </w:r>
      <w:r w:rsidRPr="008142AB">
        <w:rPr>
          <w:szCs w:val="20"/>
        </w:rPr>
        <w:t xml:space="preserve"> Corporations. Please click on the button below to ensure your response is counted. If you have any queries regarding this consultation, please contact Naomi Stenning at nstenning@kpmg.com.au or on (02) 6248 1144.</w:t>
      </w:r>
    </w:p>
    <w:p w:rsidR="00A948B6" w:rsidRPr="00981A1E" w:rsidRDefault="00A948B6" w:rsidP="00A948B6">
      <w:pPr>
        <w:rPr>
          <w:szCs w:val="20"/>
        </w:rPr>
      </w:pPr>
    </w:p>
    <w:p w:rsidR="00A948B6" w:rsidRPr="008142AB" w:rsidRDefault="00A948B6" w:rsidP="008142AB">
      <w:pPr>
        <w:pStyle w:val="BodyText0"/>
        <w:rPr>
          <w:rFonts w:eastAsiaTheme="majorEastAsia"/>
          <w:sz w:val="20"/>
        </w:rPr>
      </w:pPr>
    </w:p>
    <w:p w:rsidR="00320DEF" w:rsidRPr="008142AB" w:rsidRDefault="00320DEF" w:rsidP="00320DEF">
      <w:pPr>
        <w:pStyle w:val="BodyText0"/>
        <w:rPr>
          <w:sz w:val="20"/>
        </w:rPr>
      </w:pPr>
    </w:p>
    <w:bookmarkStart w:id="160" w:name="_Ref469468518"/>
    <w:bookmarkStart w:id="161" w:name="_Toc469558777"/>
    <w:p w:rsidR="00981A1E" w:rsidRDefault="00072021" w:rsidP="00320DEF">
      <w:pPr>
        <w:pStyle w:val="Appendixheading"/>
        <w:rPr>
          <w:rStyle w:val="Heading1Char"/>
          <w:rFonts w:cs="Times New Roman"/>
          <w:szCs w:val="18"/>
        </w:rPr>
      </w:pPr>
      <w:r w:rsidRPr="00541CF1">
        <w:rPr>
          <w:noProof/>
          <w:lang w:eastAsia="en-AU"/>
        </w:rPr>
        <w:lastRenderedPageBreak/>
        <mc:AlternateContent>
          <mc:Choice Requires="wps">
            <w:drawing>
              <wp:anchor distT="45720" distB="45720" distL="114300" distR="114300" simplePos="0" relativeHeight="251685888" behindDoc="0" locked="0" layoutInCell="1" allowOverlap="1" wp14:anchorId="6FB9C1D8" wp14:editId="2883F01D">
                <wp:simplePos x="0" y="0"/>
                <wp:positionH relativeFrom="column">
                  <wp:posOffset>33019</wp:posOffset>
                </wp:positionH>
                <wp:positionV relativeFrom="paragraph">
                  <wp:posOffset>766445</wp:posOffset>
                </wp:positionV>
                <wp:extent cx="2347913"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7913" cy="1404620"/>
                        </a:xfrm>
                        <a:prstGeom prst="rect">
                          <a:avLst/>
                        </a:prstGeom>
                        <a:noFill/>
                        <a:ln w="9525">
                          <a:noFill/>
                          <a:miter lim="800000"/>
                          <a:headEnd/>
                          <a:tailEnd/>
                        </a:ln>
                      </wps:spPr>
                      <wps:txbx>
                        <w:txbxContent>
                          <w:p w:rsidR="00371408" w:rsidRPr="00377C27" w:rsidRDefault="00371408" w:rsidP="000049DE">
                            <w:pPr>
                              <w:rPr>
                                <w:b/>
                                <w:color w:val="00B0F0"/>
                              </w:rPr>
                            </w:pPr>
                            <w:r>
                              <w:rPr>
                                <w:b/>
                                <w:color w:val="00B0F0"/>
                              </w:rPr>
                              <w:t xml:space="preserve">Table B.1: </w:t>
                            </w:r>
                            <w:r w:rsidRPr="00377C27">
                              <w:rPr>
                                <w:b/>
                                <w:color w:val="00B0F0"/>
                              </w:rPr>
                              <w:t>Respondents</w:t>
                            </w:r>
                            <w:r>
                              <w:rPr>
                                <w:b/>
                                <w:color w:val="00B0F0"/>
                              </w:rPr>
                              <w:t xml:space="preserve"> n=328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9C1D8" id="Text Box 2" o:spid="_x0000_s1035" type="#_x0000_t202" style="position:absolute;left:0;text-align:left;margin-left:2.6pt;margin-top:60.35pt;width:184.9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" filled="f" stroked="f">
                <v:textbox style="mso-fit-shape-to-text:t">
                  <w:txbxContent>
                    <w:p w:rsidR="00371408" w:rsidRPr="00377C27" w:rsidRDefault="00371408" w:rsidP="000049DE">
                      <w:pPr>
                        <w:rPr>
                          <w:b/>
                          <w:color w:val="00B0F0"/>
                        </w:rPr>
                      </w:pPr>
                      <w:r>
                        <w:rPr>
                          <w:b/>
                          <w:color w:val="00B0F0"/>
                        </w:rPr>
                        <w:t xml:space="preserve">Table B.1: </w:t>
                      </w:r>
                      <w:r w:rsidRPr="00377C27">
                        <w:rPr>
                          <w:b/>
                          <w:color w:val="00B0F0"/>
                        </w:rPr>
                        <w:t>Respondents</w:t>
                      </w:r>
                      <w:r>
                        <w:rPr>
                          <w:b/>
                          <w:color w:val="00B0F0"/>
                        </w:rPr>
                        <w:t xml:space="preserve"> n=328</w:t>
                      </w:r>
                    </w:p>
                  </w:txbxContent>
                </v:textbox>
              </v:shape>
            </w:pict>
          </mc:Fallback>
        </mc:AlternateContent>
      </w:r>
      <w:r w:rsidR="00E31364" w:rsidRPr="00541CF1">
        <w:rPr>
          <w:noProof/>
          <w:lang w:eastAsia="en-AU"/>
        </w:rPr>
        <mc:AlternateContent>
          <mc:Choice Requires="wps">
            <w:drawing>
              <wp:anchor distT="45720" distB="45720" distL="114300" distR="114300" simplePos="0" relativeHeight="251686912" behindDoc="0" locked="0" layoutInCell="1" allowOverlap="1" wp14:anchorId="0DBDF758" wp14:editId="18A0F825">
                <wp:simplePos x="0" y="0"/>
                <wp:positionH relativeFrom="column">
                  <wp:posOffset>3095307</wp:posOffset>
                </wp:positionH>
                <wp:positionV relativeFrom="paragraph">
                  <wp:posOffset>809308</wp:posOffset>
                </wp:positionV>
                <wp:extent cx="229552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04620"/>
                        </a:xfrm>
                        <a:prstGeom prst="rect">
                          <a:avLst/>
                        </a:prstGeom>
                        <a:noFill/>
                        <a:ln w="9525">
                          <a:noFill/>
                          <a:miter lim="800000"/>
                          <a:headEnd/>
                          <a:tailEnd/>
                        </a:ln>
                      </wps:spPr>
                      <wps:txbx>
                        <w:txbxContent>
                          <w:p w:rsidR="00371408" w:rsidRPr="00377C27" w:rsidRDefault="00371408" w:rsidP="000049DE">
                            <w:pPr>
                              <w:rPr>
                                <w:b/>
                                <w:color w:val="00B0F0"/>
                              </w:rPr>
                            </w:pPr>
                            <w:r>
                              <w:rPr>
                                <w:b/>
                                <w:color w:val="00B0F0"/>
                              </w:rPr>
                              <w:t>Figure B.2: Corporation size n=122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BDF758" id="_x0000_s1036" type="#_x0000_t202" style="position:absolute;left:0;text-align:left;margin-left:243.7pt;margin-top:63.75pt;width:180.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" filled="f" stroked="f">
                <v:textbox style="mso-fit-shape-to-text:t">
                  <w:txbxContent>
                    <w:p w:rsidR="00371408" w:rsidRPr="00377C27" w:rsidRDefault="00371408" w:rsidP="000049DE">
                      <w:pPr>
                        <w:rPr>
                          <w:b/>
                          <w:color w:val="00B0F0"/>
                        </w:rPr>
                      </w:pPr>
                      <w:r>
                        <w:rPr>
                          <w:b/>
                          <w:color w:val="00B0F0"/>
                        </w:rPr>
                        <w:t>Figure B.2: Corporation size n=122</w:t>
                      </w:r>
                    </w:p>
                  </w:txbxContent>
                </v:textbox>
              </v:shape>
            </w:pict>
          </mc:Fallback>
        </mc:AlternateContent>
      </w:r>
      <w:r w:rsidR="00187411">
        <w:rPr>
          <w:rStyle w:val="Heading1Char"/>
          <w:rFonts w:cs="Times New Roman"/>
          <w:szCs w:val="18"/>
        </w:rPr>
        <w:t xml:space="preserve">: </w:t>
      </w:r>
      <w:r w:rsidR="00981A1E">
        <w:rPr>
          <w:rStyle w:val="Heading1Char"/>
          <w:rFonts w:cs="Times New Roman"/>
          <w:szCs w:val="18"/>
        </w:rPr>
        <w:t xml:space="preserve">Online </w:t>
      </w:r>
      <w:r w:rsidR="006B1178">
        <w:rPr>
          <w:rStyle w:val="Heading1Char"/>
          <w:rFonts w:cs="Times New Roman"/>
          <w:szCs w:val="18"/>
        </w:rPr>
        <w:t>responses</w:t>
      </w:r>
      <w:bookmarkEnd w:id="160"/>
      <w:bookmarkEnd w:id="161"/>
    </w:p>
    <w:p w:rsidR="000049DE" w:rsidRDefault="00F85DDE" w:rsidP="002E3D43">
      <w:pPr>
        <w:pStyle w:val="BodyText"/>
        <w:rPr>
          <w:lang w:val="en-US"/>
        </w:rPr>
      </w:pPr>
      <w:r w:rsidRPr="00541CF1">
        <w:rPr>
          <w:noProof/>
          <w:lang w:eastAsia="en-AU"/>
        </w:rPr>
        <w:drawing>
          <wp:anchor distT="0" distB="0" distL="114300" distR="114300" simplePos="0" relativeHeight="251682816" behindDoc="0" locked="0" layoutInCell="1" allowOverlap="1" wp14:anchorId="49C66169" wp14:editId="0799D77A">
            <wp:simplePos x="0" y="0"/>
            <wp:positionH relativeFrom="column">
              <wp:posOffset>2890520</wp:posOffset>
            </wp:positionH>
            <wp:positionV relativeFrom="paragraph">
              <wp:posOffset>2734945</wp:posOffset>
            </wp:positionV>
            <wp:extent cx="2675890" cy="2281237"/>
            <wp:effectExtent l="0" t="0" r="0" b="5080"/>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30">
                      <a:extLst>
                        <a:ext uri="{28A0092B-C50C-407E-A947-70E740481C1C}">
                          <a14:useLocalDpi xmlns:a14="http://schemas.microsoft.com/office/drawing/2010/main" val="0"/>
                        </a:ext>
                      </a:extLst>
                    </a:blip>
                    <a:srcRect l="7613" t="10864" r="8507" b="6531"/>
                    <a:stretch/>
                  </pic:blipFill>
                  <pic:spPr bwMode="auto">
                    <a:xfrm>
                      <a:off x="0" y="0"/>
                      <a:ext cx="2675890" cy="2281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A92" w:rsidRPr="00541CF1">
        <w:rPr>
          <w:noProof/>
          <w:lang w:eastAsia="en-AU"/>
        </w:rPr>
        <w:drawing>
          <wp:anchor distT="0" distB="0" distL="114300" distR="114300" simplePos="0" relativeHeight="251683840" behindDoc="0" locked="0" layoutInCell="1" allowOverlap="1" wp14:anchorId="1E79E46C" wp14:editId="15106B66">
            <wp:simplePos x="0" y="0"/>
            <wp:positionH relativeFrom="column">
              <wp:posOffset>2825115</wp:posOffset>
            </wp:positionH>
            <wp:positionV relativeFrom="paragraph">
              <wp:posOffset>67945</wp:posOffset>
            </wp:positionV>
            <wp:extent cx="2895600" cy="2694940"/>
            <wp:effectExtent l="0" t="0" r="0"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1">
                      <a:extLst>
                        <a:ext uri="{28A0092B-C50C-407E-A947-70E740481C1C}">
                          <a14:useLocalDpi xmlns:a14="http://schemas.microsoft.com/office/drawing/2010/main" val="0"/>
                        </a:ext>
                      </a:extLst>
                    </a:blip>
                    <a:srcRect l="10297" t="7018" r="9435"/>
                    <a:stretch/>
                  </pic:blipFill>
                  <pic:spPr bwMode="auto">
                    <a:xfrm>
                      <a:off x="0" y="0"/>
                      <a:ext cx="2895600" cy="269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178" w:rsidRPr="00541CF1">
        <w:rPr>
          <w:noProof/>
          <w:lang w:eastAsia="en-AU"/>
        </w:rPr>
        <mc:AlternateContent>
          <mc:Choice Requires="wps">
            <w:drawing>
              <wp:anchor distT="45720" distB="45720" distL="114300" distR="114300" simplePos="0" relativeHeight="251687936" behindDoc="0" locked="0" layoutInCell="1" allowOverlap="1" wp14:anchorId="76D7DF46" wp14:editId="529D6BBA">
                <wp:simplePos x="0" y="0"/>
                <wp:positionH relativeFrom="column">
                  <wp:posOffset>3296285</wp:posOffset>
                </wp:positionH>
                <wp:positionV relativeFrom="paragraph">
                  <wp:posOffset>2480945</wp:posOffset>
                </wp:positionV>
                <wp:extent cx="189992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404620"/>
                        </a:xfrm>
                        <a:prstGeom prst="rect">
                          <a:avLst/>
                        </a:prstGeom>
                        <a:noFill/>
                        <a:ln w="9525">
                          <a:noFill/>
                          <a:miter lim="800000"/>
                          <a:headEnd/>
                          <a:tailEnd/>
                        </a:ln>
                      </wps:spPr>
                      <wps:txbx>
                        <w:txbxContent>
                          <w:p w:rsidR="00371408" w:rsidRPr="00377C27" w:rsidRDefault="00371408" w:rsidP="000049DE">
                            <w:pPr>
                              <w:rPr>
                                <w:b/>
                                <w:color w:val="00B0F0"/>
                              </w:rPr>
                            </w:pPr>
                            <w:r>
                              <w:rPr>
                                <w:b/>
                                <w:color w:val="00B0F0"/>
                              </w:rPr>
                              <w:t>Figure B.3: Location n=122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D7DF46" id="_x0000_s1037" type="#_x0000_t202" style="position:absolute;margin-left:259.55pt;margin-top:195.35pt;width:149.6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" filled="f" stroked="f">
                <v:textbox style="mso-fit-shape-to-text:t">
                  <w:txbxContent>
                    <w:p w:rsidR="00371408" w:rsidRPr="00377C27" w:rsidRDefault="00371408" w:rsidP="000049DE">
                      <w:pPr>
                        <w:rPr>
                          <w:b/>
                          <w:color w:val="00B0F0"/>
                        </w:rPr>
                      </w:pPr>
                      <w:r>
                        <w:rPr>
                          <w:b/>
                          <w:color w:val="00B0F0"/>
                        </w:rPr>
                        <w:t>Figure B.3: Location n=122</w:t>
                      </w:r>
                    </w:p>
                  </w:txbxContent>
                </v:textbox>
              </v:shape>
            </w:pict>
          </mc:Fallback>
        </mc:AlternateContent>
      </w:r>
    </w:p>
    <w:tbl>
      <w:tblPr>
        <w:tblStyle w:val="GridTable3"/>
        <w:tblW w:w="4160" w:type="dxa"/>
        <w:tblLook w:val="0600" w:firstRow="0" w:lastRow="0" w:firstColumn="0" w:lastColumn="0" w:noHBand="1" w:noVBand="1"/>
      </w:tblPr>
      <w:tblGrid>
        <w:gridCol w:w="2120"/>
        <w:gridCol w:w="1020"/>
        <w:gridCol w:w="1020"/>
      </w:tblGrid>
      <w:tr w:rsidR="000049DE" w:rsidRPr="00207154" w:rsidTr="00EA3A0F">
        <w:trPr>
          <w:trHeight w:val="293"/>
        </w:trPr>
        <w:tc>
          <w:tcPr>
            <w:tcW w:w="4160" w:type="dxa"/>
            <w:gridSpan w:val="3"/>
            <w:shd w:val="clear" w:color="auto" w:fill="00338D" w:themeFill="background2"/>
            <w:hideMark/>
          </w:tcPr>
          <w:p w:rsidR="000049DE" w:rsidRPr="00207154" w:rsidRDefault="000049DE" w:rsidP="00A22983">
            <w:r>
              <w:rPr>
                <w:b/>
                <w:bCs/>
                <w:lang w:val="en-US"/>
              </w:rPr>
              <w:t>Respondents</w:t>
            </w:r>
          </w:p>
        </w:tc>
      </w:tr>
      <w:tr w:rsidR="000049DE" w:rsidRPr="00207154" w:rsidTr="00EA3A0F">
        <w:trPr>
          <w:trHeight w:val="293"/>
        </w:trPr>
        <w:tc>
          <w:tcPr>
            <w:tcW w:w="2120" w:type="dxa"/>
            <w:shd w:val="clear" w:color="auto" w:fill="00338D" w:themeFill="background2"/>
            <w:hideMark/>
          </w:tcPr>
          <w:p w:rsidR="000049DE" w:rsidRPr="00207154" w:rsidRDefault="000049DE" w:rsidP="00A22983">
            <w:pPr>
              <w:rPr>
                <w:b/>
                <w:bCs/>
                <w:lang w:val="en-US"/>
              </w:rPr>
            </w:pPr>
            <w:r w:rsidRPr="00207154">
              <w:rPr>
                <w:b/>
                <w:bCs/>
                <w:lang w:val="en-US"/>
              </w:rPr>
              <w:t>Position</w:t>
            </w:r>
          </w:p>
        </w:tc>
        <w:tc>
          <w:tcPr>
            <w:tcW w:w="1020" w:type="dxa"/>
            <w:shd w:val="clear" w:color="auto" w:fill="511859" w:themeFill="accent5" w:themeFillShade="BF"/>
            <w:hideMark/>
          </w:tcPr>
          <w:p w:rsidR="000049DE" w:rsidRPr="00207154" w:rsidRDefault="000049DE" w:rsidP="00A22983">
            <w:pPr>
              <w:rPr>
                <w:b/>
                <w:bCs/>
                <w:lang w:val="en-US"/>
              </w:rPr>
            </w:pPr>
            <w:r w:rsidRPr="00207154">
              <w:rPr>
                <w:b/>
                <w:bCs/>
                <w:lang w:val="en-US"/>
              </w:rPr>
              <w:t>Count</w:t>
            </w:r>
          </w:p>
        </w:tc>
        <w:tc>
          <w:tcPr>
            <w:tcW w:w="1020" w:type="dxa"/>
            <w:shd w:val="clear" w:color="auto" w:fill="511859" w:themeFill="accent5" w:themeFillShade="BF"/>
            <w:hideMark/>
          </w:tcPr>
          <w:p w:rsidR="000049DE" w:rsidRPr="00207154" w:rsidRDefault="000049DE" w:rsidP="00A22983">
            <w:pPr>
              <w:rPr>
                <w:b/>
                <w:bCs/>
                <w:lang w:val="en-US"/>
              </w:rPr>
            </w:pPr>
            <w:r w:rsidRPr="00207154">
              <w:rPr>
                <w:b/>
                <w:bCs/>
                <w:lang w:val="en-US"/>
              </w:rPr>
              <w:t xml:space="preserve">Percent </w:t>
            </w:r>
          </w:p>
        </w:tc>
      </w:tr>
      <w:tr w:rsidR="000049DE" w:rsidRPr="00207154" w:rsidTr="008142AB">
        <w:trPr>
          <w:trHeight w:val="340"/>
        </w:trPr>
        <w:tc>
          <w:tcPr>
            <w:tcW w:w="2120" w:type="dxa"/>
            <w:hideMark/>
          </w:tcPr>
          <w:p w:rsidR="000049DE" w:rsidRPr="00207154" w:rsidRDefault="000049DE" w:rsidP="00A22983">
            <w:r w:rsidRPr="00207154">
              <w:rPr>
                <w:lang w:val="en-US"/>
              </w:rPr>
              <w:t xml:space="preserve">Voting member </w:t>
            </w:r>
          </w:p>
        </w:tc>
        <w:tc>
          <w:tcPr>
            <w:tcW w:w="1020" w:type="dxa"/>
            <w:hideMark/>
          </w:tcPr>
          <w:p w:rsidR="000049DE" w:rsidRPr="00207154" w:rsidRDefault="000049DE" w:rsidP="00A22983">
            <w:r w:rsidRPr="00207154">
              <w:rPr>
                <w:lang w:val="en-US"/>
              </w:rPr>
              <w:t>125</w:t>
            </w:r>
          </w:p>
        </w:tc>
        <w:tc>
          <w:tcPr>
            <w:tcW w:w="1020" w:type="dxa"/>
            <w:hideMark/>
          </w:tcPr>
          <w:p w:rsidR="000049DE" w:rsidRPr="00207154" w:rsidRDefault="000049DE" w:rsidP="00A22983">
            <w:r w:rsidRPr="00207154">
              <w:rPr>
                <w:lang w:val="en-US"/>
              </w:rPr>
              <w:t>38%</w:t>
            </w:r>
          </w:p>
        </w:tc>
      </w:tr>
      <w:tr w:rsidR="000049DE" w:rsidRPr="00207154" w:rsidTr="008142AB">
        <w:trPr>
          <w:trHeight w:val="475"/>
        </w:trPr>
        <w:tc>
          <w:tcPr>
            <w:tcW w:w="2120" w:type="dxa"/>
            <w:hideMark/>
          </w:tcPr>
          <w:p w:rsidR="000049DE" w:rsidRPr="00207154" w:rsidRDefault="000049DE" w:rsidP="00A22983">
            <w:r w:rsidRPr="00207154">
              <w:rPr>
                <w:lang w:val="en-US"/>
              </w:rPr>
              <w:t>Board or committee member</w:t>
            </w:r>
          </w:p>
        </w:tc>
        <w:tc>
          <w:tcPr>
            <w:tcW w:w="1020" w:type="dxa"/>
            <w:hideMark/>
          </w:tcPr>
          <w:p w:rsidR="000049DE" w:rsidRPr="00207154" w:rsidRDefault="000049DE" w:rsidP="00A22983">
            <w:r w:rsidRPr="00207154">
              <w:rPr>
                <w:lang w:val="en-US"/>
              </w:rPr>
              <w:t>127</w:t>
            </w:r>
          </w:p>
        </w:tc>
        <w:tc>
          <w:tcPr>
            <w:tcW w:w="1020" w:type="dxa"/>
            <w:hideMark/>
          </w:tcPr>
          <w:p w:rsidR="000049DE" w:rsidRPr="00207154" w:rsidRDefault="000049DE" w:rsidP="00A22983">
            <w:r w:rsidRPr="00207154">
              <w:rPr>
                <w:lang w:val="en-US"/>
              </w:rPr>
              <w:t>39%</w:t>
            </w:r>
          </w:p>
        </w:tc>
      </w:tr>
      <w:tr w:rsidR="000049DE" w:rsidRPr="00207154" w:rsidTr="008142AB">
        <w:trPr>
          <w:trHeight w:val="795"/>
        </w:trPr>
        <w:tc>
          <w:tcPr>
            <w:tcW w:w="2120" w:type="dxa"/>
            <w:hideMark/>
          </w:tcPr>
          <w:p w:rsidR="000049DE" w:rsidRPr="00207154" w:rsidRDefault="000049DE" w:rsidP="00A22983">
            <w:r w:rsidRPr="00207154">
              <w:rPr>
                <w:lang w:val="en-US"/>
              </w:rPr>
              <w:t>Executive or manager</w:t>
            </w:r>
          </w:p>
        </w:tc>
        <w:tc>
          <w:tcPr>
            <w:tcW w:w="1020" w:type="dxa"/>
            <w:hideMark/>
          </w:tcPr>
          <w:p w:rsidR="000049DE" w:rsidRPr="00207154" w:rsidRDefault="000049DE" w:rsidP="00A22983">
            <w:r w:rsidRPr="00207154">
              <w:rPr>
                <w:lang w:val="en-US"/>
              </w:rPr>
              <w:t>162</w:t>
            </w:r>
          </w:p>
        </w:tc>
        <w:tc>
          <w:tcPr>
            <w:tcW w:w="1020" w:type="dxa"/>
            <w:hideMark/>
          </w:tcPr>
          <w:p w:rsidR="000049DE" w:rsidRPr="00207154" w:rsidRDefault="000049DE" w:rsidP="00A22983">
            <w:r w:rsidRPr="00207154">
              <w:rPr>
                <w:lang w:val="en-US"/>
              </w:rPr>
              <w:t>49%</w:t>
            </w:r>
          </w:p>
        </w:tc>
      </w:tr>
      <w:tr w:rsidR="000049DE" w:rsidRPr="00207154" w:rsidTr="008142AB">
        <w:trPr>
          <w:trHeight w:val="533"/>
        </w:trPr>
        <w:tc>
          <w:tcPr>
            <w:tcW w:w="2120" w:type="dxa"/>
            <w:hideMark/>
          </w:tcPr>
          <w:p w:rsidR="000049DE" w:rsidRPr="00207154" w:rsidRDefault="000049DE" w:rsidP="00A22983">
            <w:r w:rsidRPr="00207154">
              <w:rPr>
                <w:lang w:val="en-US"/>
              </w:rPr>
              <w:t>Staff member</w:t>
            </w:r>
          </w:p>
        </w:tc>
        <w:tc>
          <w:tcPr>
            <w:tcW w:w="1020" w:type="dxa"/>
            <w:hideMark/>
          </w:tcPr>
          <w:p w:rsidR="000049DE" w:rsidRPr="00207154" w:rsidRDefault="000049DE" w:rsidP="00A22983">
            <w:r w:rsidRPr="00207154">
              <w:rPr>
                <w:lang w:val="en-US"/>
              </w:rPr>
              <w:t>64</w:t>
            </w:r>
          </w:p>
        </w:tc>
        <w:tc>
          <w:tcPr>
            <w:tcW w:w="1020" w:type="dxa"/>
            <w:hideMark/>
          </w:tcPr>
          <w:p w:rsidR="000049DE" w:rsidRPr="00207154" w:rsidRDefault="000049DE" w:rsidP="00A22983">
            <w:r w:rsidRPr="00207154">
              <w:rPr>
                <w:lang w:val="en-US"/>
              </w:rPr>
              <w:t>20%</w:t>
            </w:r>
          </w:p>
        </w:tc>
      </w:tr>
      <w:tr w:rsidR="000049DE" w:rsidRPr="00207154" w:rsidTr="008142AB">
        <w:trPr>
          <w:trHeight w:val="380"/>
        </w:trPr>
        <w:tc>
          <w:tcPr>
            <w:tcW w:w="2120" w:type="dxa"/>
            <w:hideMark/>
          </w:tcPr>
          <w:p w:rsidR="000049DE" w:rsidRPr="00207154" w:rsidRDefault="000049DE" w:rsidP="00A22983">
            <w:r w:rsidRPr="00207154">
              <w:rPr>
                <w:lang w:val="en-US"/>
              </w:rPr>
              <w:t>Volunteer</w:t>
            </w:r>
          </w:p>
        </w:tc>
        <w:tc>
          <w:tcPr>
            <w:tcW w:w="1020" w:type="dxa"/>
            <w:hideMark/>
          </w:tcPr>
          <w:p w:rsidR="000049DE" w:rsidRPr="00207154" w:rsidRDefault="000049DE" w:rsidP="00A22983">
            <w:r w:rsidRPr="00207154">
              <w:rPr>
                <w:lang w:val="en-US"/>
              </w:rPr>
              <w:t>47</w:t>
            </w:r>
          </w:p>
        </w:tc>
        <w:tc>
          <w:tcPr>
            <w:tcW w:w="1020" w:type="dxa"/>
            <w:hideMark/>
          </w:tcPr>
          <w:p w:rsidR="000049DE" w:rsidRPr="00207154" w:rsidRDefault="000049DE" w:rsidP="00A22983">
            <w:r w:rsidRPr="00207154">
              <w:rPr>
                <w:lang w:val="en-US"/>
              </w:rPr>
              <w:t>14%</w:t>
            </w:r>
          </w:p>
        </w:tc>
      </w:tr>
      <w:tr w:rsidR="000049DE" w:rsidRPr="00207154" w:rsidTr="008142AB">
        <w:trPr>
          <w:trHeight w:val="1011"/>
        </w:trPr>
        <w:tc>
          <w:tcPr>
            <w:tcW w:w="2120" w:type="dxa"/>
            <w:hideMark/>
          </w:tcPr>
          <w:p w:rsidR="000049DE" w:rsidRPr="00207154" w:rsidRDefault="000049DE" w:rsidP="00A22983">
            <w:r w:rsidRPr="00207154">
              <w:rPr>
                <w:lang w:val="en-US"/>
              </w:rPr>
              <w:t>Member of the public that uses services or otherwise engages</w:t>
            </w:r>
          </w:p>
        </w:tc>
        <w:tc>
          <w:tcPr>
            <w:tcW w:w="1020" w:type="dxa"/>
            <w:hideMark/>
          </w:tcPr>
          <w:p w:rsidR="000049DE" w:rsidRPr="00207154" w:rsidRDefault="000049DE" w:rsidP="00A22983">
            <w:r w:rsidRPr="00207154">
              <w:rPr>
                <w:lang w:val="en-US"/>
              </w:rPr>
              <w:t>37</w:t>
            </w:r>
          </w:p>
        </w:tc>
        <w:tc>
          <w:tcPr>
            <w:tcW w:w="1020" w:type="dxa"/>
            <w:hideMark/>
          </w:tcPr>
          <w:p w:rsidR="000049DE" w:rsidRPr="00207154" w:rsidRDefault="000049DE" w:rsidP="00A22983">
            <w:r w:rsidRPr="00207154">
              <w:rPr>
                <w:lang w:val="en-US"/>
              </w:rPr>
              <w:t>11%</w:t>
            </w:r>
          </w:p>
        </w:tc>
      </w:tr>
      <w:tr w:rsidR="000049DE" w:rsidRPr="00207154" w:rsidTr="008142AB">
        <w:trPr>
          <w:trHeight w:val="293"/>
        </w:trPr>
        <w:tc>
          <w:tcPr>
            <w:tcW w:w="2120" w:type="dxa"/>
            <w:hideMark/>
          </w:tcPr>
          <w:p w:rsidR="000049DE" w:rsidRPr="00207154" w:rsidRDefault="000049DE" w:rsidP="00A22983">
            <w:r w:rsidRPr="00207154">
              <w:rPr>
                <w:lang w:val="en-US"/>
              </w:rPr>
              <w:t>Other</w:t>
            </w:r>
          </w:p>
        </w:tc>
        <w:tc>
          <w:tcPr>
            <w:tcW w:w="1020" w:type="dxa"/>
            <w:hideMark/>
          </w:tcPr>
          <w:p w:rsidR="000049DE" w:rsidRPr="00207154" w:rsidRDefault="000049DE" w:rsidP="00A22983">
            <w:r w:rsidRPr="00207154">
              <w:rPr>
                <w:lang w:val="en-US"/>
              </w:rPr>
              <w:t>40</w:t>
            </w:r>
          </w:p>
        </w:tc>
        <w:tc>
          <w:tcPr>
            <w:tcW w:w="1020" w:type="dxa"/>
            <w:hideMark/>
          </w:tcPr>
          <w:p w:rsidR="000049DE" w:rsidRPr="00207154" w:rsidRDefault="000049DE" w:rsidP="00A22983">
            <w:r w:rsidRPr="00207154">
              <w:rPr>
                <w:lang w:val="en-US"/>
              </w:rPr>
              <w:t>12%</w:t>
            </w:r>
          </w:p>
        </w:tc>
      </w:tr>
    </w:tbl>
    <w:p w:rsidR="000049DE" w:rsidRPr="00541CF1" w:rsidRDefault="00072021" w:rsidP="000049DE">
      <w:pPr>
        <w:rPr>
          <w:lang w:val="en-US"/>
        </w:rPr>
      </w:pPr>
      <w:r w:rsidRPr="00377C27">
        <w:rPr>
          <w:noProof/>
          <w:lang w:eastAsia="en-AU"/>
        </w:rPr>
        <mc:AlternateContent>
          <mc:Choice Requires="wps">
            <w:drawing>
              <wp:anchor distT="45720" distB="45720" distL="114300" distR="114300" simplePos="0" relativeHeight="251773952" behindDoc="0" locked="0" layoutInCell="1" allowOverlap="1" wp14:anchorId="0519E659" wp14:editId="1B2E73BC">
                <wp:simplePos x="0" y="0"/>
                <wp:positionH relativeFrom="column">
                  <wp:posOffset>-380047</wp:posOffset>
                </wp:positionH>
                <wp:positionV relativeFrom="paragraph">
                  <wp:posOffset>-1905</wp:posOffset>
                </wp:positionV>
                <wp:extent cx="3768200" cy="1232452"/>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200" cy="1232452"/>
                        </a:xfrm>
                        <a:prstGeom prst="rect">
                          <a:avLst/>
                        </a:prstGeom>
                        <a:noFill/>
                        <a:ln w="9525">
                          <a:noFill/>
                          <a:miter lim="800000"/>
                          <a:headEnd/>
                          <a:tailEnd/>
                        </a:ln>
                      </wps:spPr>
                      <wps:txbx>
                        <w:txbxContent>
                          <w:p w:rsidR="00371408" w:rsidRPr="007307D4" w:rsidRDefault="00371408" w:rsidP="002E3D43">
                            <w:pPr>
                              <w:rPr>
                                <w:color w:val="00B0F0"/>
                                <w:sz w:val="24"/>
                                <w:szCs w:val="24"/>
                                <w:lang w:val="en-US"/>
                              </w:rPr>
                            </w:pPr>
                            <w:r w:rsidRPr="007307D4">
                              <w:rPr>
                                <w:color w:val="00B0F0"/>
                                <w:sz w:val="24"/>
                                <w:szCs w:val="24"/>
                                <w:lang w:val="en-US"/>
                              </w:rPr>
                              <w:t xml:space="preserve">Total </w:t>
                            </w:r>
                            <w:r w:rsidRPr="00511C30">
                              <w:rPr>
                                <w:color w:val="00B0F0"/>
                                <w:sz w:val="24"/>
                                <w:szCs w:val="24"/>
                                <w:lang w:val="en-US"/>
                              </w:rPr>
                              <w:t>381</w:t>
                            </w:r>
                            <w:r w:rsidRPr="007307D4">
                              <w:rPr>
                                <w:color w:val="00B0F0"/>
                                <w:sz w:val="24"/>
                                <w:szCs w:val="24"/>
                                <w:lang w:val="en-US"/>
                              </w:rPr>
                              <w:t xml:space="preserve"> responses including partially finished </w:t>
                            </w:r>
                          </w:p>
                          <w:p w:rsidR="00371408" w:rsidRPr="00511C30" w:rsidRDefault="00371408" w:rsidP="002E3D43">
                            <w:pPr>
                              <w:rPr>
                                <w:color w:val="00B0F0"/>
                                <w:sz w:val="24"/>
                                <w:szCs w:val="24"/>
                                <w:lang w:val="en-US"/>
                              </w:rPr>
                            </w:pPr>
                            <w:r w:rsidRPr="00511C30">
                              <w:rPr>
                                <w:color w:val="00B0F0"/>
                                <w:sz w:val="24"/>
                                <w:szCs w:val="24"/>
                                <w:lang w:val="en-US"/>
                              </w:rPr>
                              <w:t>244</w:t>
                            </w:r>
                            <w:r w:rsidRPr="007307D4">
                              <w:rPr>
                                <w:color w:val="00B0F0"/>
                                <w:sz w:val="24"/>
                                <w:szCs w:val="24"/>
                                <w:lang w:val="en-US"/>
                              </w:rPr>
                              <w:t xml:space="preserve"> responses completed to end of online consultation</w:t>
                            </w:r>
                          </w:p>
                          <w:p w:rsidR="00371408" w:rsidRPr="00511C30" w:rsidRDefault="00371408" w:rsidP="002E3D43">
                            <w:pPr>
                              <w:rPr>
                                <w:color w:val="00B0F0"/>
                                <w:sz w:val="24"/>
                                <w:szCs w:val="24"/>
                                <w:lang w:val="en-US"/>
                              </w:rPr>
                            </w:pPr>
                            <w:r w:rsidRPr="00511C30">
                              <w:rPr>
                                <w:color w:val="00B0F0"/>
                                <w:sz w:val="24"/>
                                <w:szCs w:val="24"/>
                                <w:lang w:val="en-US"/>
                              </w:rPr>
                              <w:t>70%</w:t>
                            </w:r>
                            <w:r w:rsidRPr="007307D4">
                              <w:rPr>
                                <w:color w:val="00B0F0"/>
                                <w:sz w:val="24"/>
                                <w:szCs w:val="24"/>
                                <w:lang w:val="en-US"/>
                              </w:rPr>
                              <w:t xml:space="preserve"> heard about the o</w:t>
                            </w:r>
                            <w:r w:rsidRPr="004662DE">
                              <w:rPr>
                                <w:color w:val="00B0F0"/>
                                <w:sz w:val="24"/>
                                <w:szCs w:val="24"/>
                                <w:lang w:val="en-US"/>
                              </w:rPr>
                              <w:t xml:space="preserve">nline consultation </w:t>
                            </w:r>
                            <w:r w:rsidRPr="00511C30">
                              <w:rPr>
                                <w:color w:val="00B0F0"/>
                                <w:sz w:val="24"/>
                                <w:szCs w:val="24"/>
                                <w:lang w:val="en-US"/>
                              </w:rPr>
                              <w:t>from ORIC’s email</w:t>
                            </w:r>
                          </w:p>
                          <w:p w:rsidR="00371408" w:rsidRPr="008142AB" w:rsidRDefault="00371408" w:rsidP="002E3D43">
                            <w:pPr>
                              <w:rPr>
                                <w:color w:val="00B0F0"/>
                                <w:sz w:val="24"/>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9E659" id="_x0000_s1038" type="#_x0000_t202" style="position:absolute;margin-left:-29.9pt;margin-top:-.15pt;width:296.7pt;height:97.0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" filled="f" stroked="f">
                <v:textbox>
                  <w:txbxContent>
                    <w:p w:rsidR="00371408" w:rsidRPr="007307D4" w:rsidRDefault="00371408" w:rsidP="002E3D43">
                      <w:pPr>
                        <w:rPr>
                          <w:color w:val="00B0F0"/>
                          <w:sz w:val="24"/>
                          <w:szCs w:val="24"/>
                          <w:lang w:val="en-US"/>
                        </w:rPr>
                      </w:pPr>
                      <w:r w:rsidRPr="007307D4">
                        <w:rPr>
                          <w:color w:val="00B0F0"/>
                          <w:sz w:val="24"/>
                          <w:szCs w:val="24"/>
                          <w:lang w:val="en-US"/>
                        </w:rPr>
                        <w:t xml:space="preserve">Total </w:t>
                      </w:r>
                      <w:r w:rsidRPr="00511C30">
                        <w:rPr>
                          <w:color w:val="00B0F0"/>
                          <w:sz w:val="24"/>
                          <w:szCs w:val="24"/>
                          <w:lang w:val="en-US"/>
                        </w:rPr>
                        <w:t>381</w:t>
                      </w:r>
                      <w:r w:rsidRPr="007307D4">
                        <w:rPr>
                          <w:color w:val="00B0F0"/>
                          <w:sz w:val="24"/>
                          <w:szCs w:val="24"/>
                          <w:lang w:val="en-US"/>
                        </w:rPr>
                        <w:t xml:space="preserve"> responses including partially finished </w:t>
                      </w:r>
                    </w:p>
                    <w:p w:rsidR="00371408" w:rsidRPr="00511C30" w:rsidRDefault="00371408" w:rsidP="002E3D43">
                      <w:pPr>
                        <w:rPr>
                          <w:color w:val="00B0F0"/>
                          <w:sz w:val="24"/>
                          <w:szCs w:val="24"/>
                          <w:lang w:val="en-US"/>
                        </w:rPr>
                      </w:pPr>
                      <w:r w:rsidRPr="00511C30">
                        <w:rPr>
                          <w:color w:val="00B0F0"/>
                          <w:sz w:val="24"/>
                          <w:szCs w:val="24"/>
                          <w:lang w:val="en-US"/>
                        </w:rPr>
                        <w:t>244</w:t>
                      </w:r>
                      <w:r w:rsidRPr="007307D4">
                        <w:rPr>
                          <w:color w:val="00B0F0"/>
                          <w:sz w:val="24"/>
                          <w:szCs w:val="24"/>
                          <w:lang w:val="en-US"/>
                        </w:rPr>
                        <w:t xml:space="preserve"> responses completed to end of online consultation</w:t>
                      </w:r>
                    </w:p>
                    <w:p w:rsidR="00371408" w:rsidRPr="00511C30" w:rsidRDefault="00371408" w:rsidP="002E3D43">
                      <w:pPr>
                        <w:rPr>
                          <w:color w:val="00B0F0"/>
                          <w:sz w:val="24"/>
                          <w:szCs w:val="24"/>
                          <w:lang w:val="en-US"/>
                        </w:rPr>
                      </w:pPr>
                      <w:r w:rsidRPr="00511C30">
                        <w:rPr>
                          <w:color w:val="00B0F0"/>
                          <w:sz w:val="24"/>
                          <w:szCs w:val="24"/>
                          <w:lang w:val="en-US"/>
                        </w:rPr>
                        <w:t>70%</w:t>
                      </w:r>
                      <w:r w:rsidRPr="007307D4">
                        <w:rPr>
                          <w:color w:val="00B0F0"/>
                          <w:sz w:val="24"/>
                          <w:szCs w:val="24"/>
                          <w:lang w:val="en-US"/>
                        </w:rPr>
                        <w:t xml:space="preserve"> heard about the o</w:t>
                      </w:r>
                      <w:r w:rsidRPr="004662DE">
                        <w:rPr>
                          <w:color w:val="00B0F0"/>
                          <w:sz w:val="24"/>
                          <w:szCs w:val="24"/>
                          <w:lang w:val="en-US"/>
                        </w:rPr>
                        <w:t xml:space="preserve">nline consultation </w:t>
                      </w:r>
                      <w:r w:rsidRPr="00511C30">
                        <w:rPr>
                          <w:color w:val="00B0F0"/>
                          <w:sz w:val="24"/>
                          <w:szCs w:val="24"/>
                          <w:lang w:val="en-US"/>
                        </w:rPr>
                        <w:t>from ORIC’s email</w:t>
                      </w:r>
                    </w:p>
                    <w:p w:rsidR="00371408" w:rsidRPr="008142AB" w:rsidRDefault="00371408" w:rsidP="002E3D43">
                      <w:pPr>
                        <w:rPr>
                          <w:color w:val="00B0F0"/>
                          <w:sz w:val="24"/>
                          <w:szCs w:val="24"/>
                          <w:lang w:val="en-US"/>
                        </w:rPr>
                      </w:pPr>
                    </w:p>
                  </w:txbxContent>
                </v:textbox>
              </v:shape>
            </w:pict>
          </mc:Fallback>
        </mc:AlternateContent>
      </w:r>
      <w:r w:rsidR="000049DE" w:rsidRPr="00541CF1">
        <w:rPr>
          <w:noProof/>
          <w:lang w:eastAsia="en-AU"/>
        </w:rPr>
        <mc:AlternateContent>
          <mc:Choice Requires="wps">
            <w:drawing>
              <wp:anchor distT="45720" distB="45720" distL="114300" distR="114300" simplePos="0" relativeHeight="251693056" behindDoc="0" locked="0" layoutInCell="1" allowOverlap="1" wp14:anchorId="7C3A9C9A" wp14:editId="09AEB5F2">
                <wp:simplePos x="0" y="0"/>
                <wp:positionH relativeFrom="column">
                  <wp:posOffset>227279</wp:posOffset>
                </wp:positionH>
                <wp:positionV relativeFrom="paragraph">
                  <wp:posOffset>6192960</wp:posOffset>
                </wp:positionV>
                <wp:extent cx="2529205" cy="76640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205" cy="766405"/>
                        </a:xfrm>
                        <a:prstGeom prst="rect">
                          <a:avLst/>
                        </a:prstGeom>
                        <a:noFill/>
                        <a:ln w="9525">
                          <a:noFill/>
                          <a:miter lim="800000"/>
                          <a:headEnd/>
                          <a:tailEnd/>
                        </a:ln>
                      </wps:spPr>
                      <wps:txbx>
                        <w:txbxContent>
                          <w:p w:rsidR="00371408" w:rsidRPr="00455F55" w:rsidRDefault="00371408" w:rsidP="000049DE">
                            <w:pPr>
                              <w:rPr>
                                <w:sz w:val="18"/>
                                <w:szCs w:val="18"/>
                                <w:lang w:val="en-US"/>
                              </w:rPr>
                            </w:pPr>
                            <w:r w:rsidRPr="00455F55">
                              <w:rPr>
                                <w:sz w:val="18"/>
                                <w:szCs w:val="18"/>
                                <w:lang w:val="en-US"/>
                              </w:rPr>
                              <w:t xml:space="preserve">*Other: </w:t>
                            </w:r>
                            <w:r>
                              <w:rPr>
                                <w:sz w:val="18"/>
                                <w:szCs w:val="18"/>
                                <w:lang w:val="en-US"/>
                              </w:rPr>
                              <w:t xml:space="preserve">37% </w:t>
                            </w:r>
                            <w:r w:rsidRPr="00455F55">
                              <w:rPr>
                                <w:sz w:val="18"/>
                                <w:szCs w:val="18"/>
                                <w:lang w:val="en-US"/>
                              </w:rPr>
                              <w:t xml:space="preserve">community org, </w:t>
                            </w:r>
                            <w:r>
                              <w:rPr>
                                <w:sz w:val="18"/>
                                <w:szCs w:val="18"/>
                                <w:lang w:val="en-US"/>
                              </w:rPr>
                              <w:t xml:space="preserve">17% </w:t>
                            </w:r>
                            <w:r w:rsidRPr="00455F55">
                              <w:rPr>
                                <w:sz w:val="18"/>
                                <w:szCs w:val="18"/>
                                <w:lang w:val="en-US"/>
                              </w:rPr>
                              <w:t xml:space="preserve">land management, </w:t>
                            </w:r>
                            <w:r>
                              <w:rPr>
                                <w:sz w:val="18"/>
                                <w:szCs w:val="18"/>
                                <w:lang w:val="en-US"/>
                              </w:rPr>
                              <w:t xml:space="preserve">17% </w:t>
                            </w:r>
                            <w:r w:rsidRPr="00455F55">
                              <w:rPr>
                                <w:sz w:val="18"/>
                                <w:szCs w:val="18"/>
                                <w:lang w:val="en-US"/>
                              </w:rPr>
                              <w:t xml:space="preserve">cultural heritage, </w:t>
                            </w:r>
                            <w:r>
                              <w:rPr>
                                <w:sz w:val="18"/>
                                <w:szCs w:val="18"/>
                                <w:lang w:val="en-US"/>
                              </w:rPr>
                              <w:t xml:space="preserve">14% </w:t>
                            </w:r>
                            <w:r w:rsidRPr="00455F55">
                              <w:rPr>
                                <w:sz w:val="18"/>
                                <w:szCs w:val="18"/>
                                <w:lang w:val="en-US"/>
                              </w:rPr>
                              <w:t xml:space="preserve">family, </w:t>
                            </w:r>
                            <w:r>
                              <w:rPr>
                                <w:sz w:val="18"/>
                                <w:szCs w:val="18"/>
                                <w:lang w:val="en-US"/>
                              </w:rPr>
                              <w:t xml:space="preserve">5% </w:t>
                            </w:r>
                            <w:r w:rsidRPr="00455F55">
                              <w:rPr>
                                <w:sz w:val="18"/>
                                <w:szCs w:val="18"/>
                                <w:lang w:val="en-US"/>
                              </w:rPr>
                              <w:t>legal,</w:t>
                            </w:r>
                            <w:r>
                              <w:rPr>
                                <w:sz w:val="18"/>
                                <w:szCs w:val="18"/>
                                <w:lang w:val="en-US"/>
                              </w:rPr>
                              <w:t xml:space="preserve"> 5%</w:t>
                            </w:r>
                            <w:r w:rsidRPr="00455F55">
                              <w:rPr>
                                <w:sz w:val="18"/>
                                <w:szCs w:val="18"/>
                                <w:lang w:val="en-US"/>
                              </w:rPr>
                              <w:t xml:space="preserve"> sport &amp; rec, </w:t>
                            </w:r>
                            <w:r>
                              <w:rPr>
                                <w:sz w:val="18"/>
                                <w:szCs w:val="18"/>
                                <w:lang w:val="en-US"/>
                              </w:rPr>
                              <w:t xml:space="preserve">3% </w:t>
                            </w:r>
                            <w:r w:rsidRPr="00455F55">
                              <w:rPr>
                                <w:sz w:val="18"/>
                                <w:szCs w:val="18"/>
                                <w:lang w:val="en-US"/>
                              </w:rPr>
                              <w:t xml:space="preserve">advocacy, </w:t>
                            </w:r>
                            <w:r>
                              <w:rPr>
                                <w:sz w:val="18"/>
                                <w:szCs w:val="18"/>
                                <w:lang w:val="en-US"/>
                              </w:rPr>
                              <w:t xml:space="preserve">2% </w:t>
                            </w:r>
                            <w:r w:rsidRPr="00455F55">
                              <w:rPr>
                                <w:sz w:val="18"/>
                                <w:szCs w:val="18"/>
                                <w:lang w:val="en-US"/>
                              </w:rPr>
                              <w:t>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A9C9A" id="_x0000_s1039" type="#_x0000_t202" style="position:absolute;margin-left:17.9pt;margin-top:487.65pt;width:199.15pt;height:60.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" filled="f" stroked="f">
                <v:textbox>
                  <w:txbxContent>
                    <w:p w:rsidR="00371408" w:rsidRPr="00455F55" w:rsidRDefault="00371408" w:rsidP="000049DE">
                      <w:pPr>
                        <w:rPr>
                          <w:sz w:val="18"/>
                          <w:szCs w:val="18"/>
                          <w:lang w:val="en-US"/>
                        </w:rPr>
                      </w:pPr>
                      <w:r w:rsidRPr="00455F55">
                        <w:rPr>
                          <w:sz w:val="18"/>
                          <w:szCs w:val="18"/>
                          <w:lang w:val="en-US"/>
                        </w:rPr>
                        <w:t xml:space="preserve">*Other: </w:t>
                      </w:r>
                      <w:r>
                        <w:rPr>
                          <w:sz w:val="18"/>
                          <w:szCs w:val="18"/>
                          <w:lang w:val="en-US"/>
                        </w:rPr>
                        <w:t xml:space="preserve">37% </w:t>
                      </w:r>
                      <w:r w:rsidRPr="00455F55">
                        <w:rPr>
                          <w:sz w:val="18"/>
                          <w:szCs w:val="18"/>
                          <w:lang w:val="en-US"/>
                        </w:rPr>
                        <w:t xml:space="preserve">community org, </w:t>
                      </w:r>
                      <w:r>
                        <w:rPr>
                          <w:sz w:val="18"/>
                          <w:szCs w:val="18"/>
                          <w:lang w:val="en-US"/>
                        </w:rPr>
                        <w:t xml:space="preserve">17% </w:t>
                      </w:r>
                      <w:r w:rsidRPr="00455F55">
                        <w:rPr>
                          <w:sz w:val="18"/>
                          <w:szCs w:val="18"/>
                          <w:lang w:val="en-US"/>
                        </w:rPr>
                        <w:t xml:space="preserve">land management, </w:t>
                      </w:r>
                      <w:r>
                        <w:rPr>
                          <w:sz w:val="18"/>
                          <w:szCs w:val="18"/>
                          <w:lang w:val="en-US"/>
                        </w:rPr>
                        <w:t xml:space="preserve">17% </w:t>
                      </w:r>
                      <w:r w:rsidRPr="00455F55">
                        <w:rPr>
                          <w:sz w:val="18"/>
                          <w:szCs w:val="18"/>
                          <w:lang w:val="en-US"/>
                        </w:rPr>
                        <w:t xml:space="preserve">cultural heritage, </w:t>
                      </w:r>
                      <w:r>
                        <w:rPr>
                          <w:sz w:val="18"/>
                          <w:szCs w:val="18"/>
                          <w:lang w:val="en-US"/>
                        </w:rPr>
                        <w:t xml:space="preserve">14% </w:t>
                      </w:r>
                      <w:r w:rsidRPr="00455F55">
                        <w:rPr>
                          <w:sz w:val="18"/>
                          <w:szCs w:val="18"/>
                          <w:lang w:val="en-US"/>
                        </w:rPr>
                        <w:t xml:space="preserve">family, </w:t>
                      </w:r>
                      <w:r>
                        <w:rPr>
                          <w:sz w:val="18"/>
                          <w:szCs w:val="18"/>
                          <w:lang w:val="en-US"/>
                        </w:rPr>
                        <w:t xml:space="preserve">5% </w:t>
                      </w:r>
                      <w:r w:rsidRPr="00455F55">
                        <w:rPr>
                          <w:sz w:val="18"/>
                          <w:szCs w:val="18"/>
                          <w:lang w:val="en-US"/>
                        </w:rPr>
                        <w:t>legal,</w:t>
                      </w:r>
                      <w:r>
                        <w:rPr>
                          <w:sz w:val="18"/>
                          <w:szCs w:val="18"/>
                          <w:lang w:val="en-US"/>
                        </w:rPr>
                        <w:t xml:space="preserve"> 5%</w:t>
                      </w:r>
                      <w:r w:rsidRPr="00455F55">
                        <w:rPr>
                          <w:sz w:val="18"/>
                          <w:szCs w:val="18"/>
                          <w:lang w:val="en-US"/>
                        </w:rPr>
                        <w:t xml:space="preserve"> sport &amp; rec, </w:t>
                      </w:r>
                      <w:r>
                        <w:rPr>
                          <w:sz w:val="18"/>
                          <w:szCs w:val="18"/>
                          <w:lang w:val="en-US"/>
                        </w:rPr>
                        <w:t xml:space="preserve">3% </w:t>
                      </w:r>
                      <w:r w:rsidRPr="00455F55">
                        <w:rPr>
                          <w:sz w:val="18"/>
                          <w:szCs w:val="18"/>
                          <w:lang w:val="en-US"/>
                        </w:rPr>
                        <w:t xml:space="preserve">advocacy, </w:t>
                      </w:r>
                      <w:r>
                        <w:rPr>
                          <w:sz w:val="18"/>
                          <w:szCs w:val="18"/>
                          <w:lang w:val="en-US"/>
                        </w:rPr>
                        <w:t xml:space="preserve">2% </w:t>
                      </w:r>
                      <w:r w:rsidRPr="00455F55">
                        <w:rPr>
                          <w:sz w:val="18"/>
                          <w:szCs w:val="18"/>
                          <w:lang w:val="en-US"/>
                        </w:rPr>
                        <w:t>media</w:t>
                      </w:r>
                    </w:p>
                  </w:txbxContent>
                </v:textbox>
              </v:shape>
            </w:pict>
          </mc:Fallback>
        </mc:AlternateContent>
      </w:r>
    </w:p>
    <w:p w:rsidR="000049DE" w:rsidRPr="008142AB" w:rsidRDefault="000049DE" w:rsidP="008142AB">
      <w:pPr>
        <w:pStyle w:val="BodyText0"/>
      </w:pPr>
    </w:p>
    <w:p w:rsidR="00046A87" w:rsidRPr="00157A92" w:rsidRDefault="002E3D43" w:rsidP="002E3D43">
      <w:pPr>
        <w:pStyle w:val="BodyText"/>
        <w:rPr>
          <w:rStyle w:val="Heading1Char"/>
          <w:rFonts w:ascii="Univers 45 Light" w:eastAsiaTheme="minorHAnsi" w:hAnsi="Univers 45 Light" w:cstheme="minorBidi"/>
          <w:color w:val="auto"/>
          <w:sz w:val="20"/>
          <w:szCs w:val="22"/>
        </w:rPr>
      </w:pPr>
      <w:r w:rsidRPr="00157A92">
        <w:rPr>
          <w:noProof/>
          <w:lang w:eastAsia="en-AU"/>
        </w:rPr>
        <w:t xml:space="preserve"> </w:t>
      </w:r>
    </w:p>
    <w:p w:rsidR="00046A87" w:rsidRDefault="00072021" w:rsidP="00157A92">
      <w:pPr>
        <w:pStyle w:val="BodyTextkeepwithnext"/>
        <w:rPr>
          <w:rStyle w:val="Heading1Char"/>
          <w:rFonts w:cs="Times New Roman"/>
          <w:szCs w:val="18"/>
        </w:rPr>
      </w:pPr>
      <w:r w:rsidRPr="00157A92">
        <w:rPr>
          <w:noProof/>
          <w:lang w:eastAsia="en-AU"/>
        </w:rPr>
        <mc:AlternateContent>
          <mc:Choice Requires="wps">
            <w:drawing>
              <wp:anchor distT="45720" distB="45720" distL="114300" distR="114300" simplePos="0" relativeHeight="251688960" behindDoc="0" locked="0" layoutInCell="1" allowOverlap="1" wp14:anchorId="41064217" wp14:editId="2E30886F">
                <wp:simplePos x="0" y="0"/>
                <wp:positionH relativeFrom="column">
                  <wp:posOffset>-128905</wp:posOffset>
                </wp:positionH>
                <wp:positionV relativeFrom="paragraph">
                  <wp:posOffset>361315</wp:posOffset>
                </wp:positionV>
                <wp:extent cx="260350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04620"/>
                        </a:xfrm>
                        <a:prstGeom prst="rect">
                          <a:avLst/>
                        </a:prstGeom>
                        <a:noFill/>
                        <a:ln w="9525">
                          <a:noFill/>
                          <a:miter lim="800000"/>
                          <a:headEnd/>
                          <a:tailEnd/>
                        </a:ln>
                      </wps:spPr>
                      <wps:txbx>
                        <w:txbxContent>
                          <w:p w:rsidR="00371408" w:rsidRPr="00377C27" w:rsidRDefault="00371408" w:rsidP="000049DE">
                            <w:pPr>
                              <w:rPr>
                                <w:b/>
                                <w:color w:val="00B0F0"/>
                              </w:rPr>
                            </w:pPr>
                            <w:r>
                              <w:rPr>
                                <w:b/>
                                <w:color w:val="00B0F0"/>
                              </w:rPr>
                              <w:t>Figure B.1: Regulated by ORIC? n=229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64217" id="_x0000_s1040" type="#_x0000_t202" style="position:absolute;margin-left:-10.15pt;margin-top:28.45pt;width:20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" filled="f" stroked="f">
                <v:textbox style="mso-fit-shape-to-text:t">
                  <w:txbxContent>
                    <w:p w:rsidR="00371408" w:rsidRPr="00377C27" w:rsidRDefault="00371408" w:rsidP="000049DE">
                      <w:pPr>
                        <w:rPr>
                          <w:b/>
                          <w:color w:val="00B0F0"/>
                        </w:rPr>
                      </w:pPr>
                      <w:r>
                        <w:rPr>
                          <w:b/>
                          <w:color w:val="00B0F0"/>
                        </w:rPr>
                        <w:t>Figure B.1: Regulated by ORIC? n=229</w:t>
                      </w:r>
                    </w:p>
                  </w:txbxContent>
                </v:textbox>
              </v:shape>
            </w:pict>
          </mc:Fallback>
        </mc:AlternateContent>
      </w:r>
      <w:r w:rsidRPr="00157A92">
        <w:rPr>
          <w:noProof/>
          <w:lang w:eastAsia="en-AU"/>
        </w:rPr>
        <mc:AlternateContent>
          <mc:Choice Requires="wps">
            <w:drawing>
              <wp:anchor distT="45720" distB="45720" distL="114300" distR="114300" simplePos="0" relativeHeight="251691008" behindDoc="0" locked="0" layoutInCell="1" allowOverlap="1" wp14:anchorId="08DBCBBD" wp14:editId="35A0138B">
                <wp:simplePos x="0" y="0"/>
                <wp:positionH relativeFrom="column">
                  <wp:posOffset>3379470</wp:posOffset>
                </wp:positionH>
                <wp:positionV relativeFrom="paragraph">
                  <wp:posOffset>381000</wp:posOffset>
                </wp:positionV>
                <wp:extent cx="189992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404620"/>
                        </a:xfrm>
                        <a:prstGeom prst="rect">
                          <a:avLst/>
                        </a:prstGeom>
                        <a:noFill/>
                        <a:ln w="9525">
                          <a:noFill/>
                          <a:miter lim="800000"/>
                          <a:headEnd/>
                          <a:tailEnd/>
                        </a:ln>
                      </wps:spPr>
                      <wps:txbx>
                        <w:txbxContent>
                          <w:p w:rsidR="00371408" w:rsidRPr="00377C27" w:rsidRDefault="00371408" w:rsidP="000049DE">
                            <w:pPr>
                              <w:rPr>
                                <w:b/>
                                <w:color w:val="00B0F0"/>
                              </w:rPr>
                            </w:pPr>
                            <w:r>
                              <w:rPr>
                                <w:b/>
                                <w:color w:val="00B0F0"/>
                              </w:rPr>
                              <w:t>Figure B.4: Sector n=122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BCBBD" id="_x0000_s1041" type="#_x0000_t202" style="position:absolute;margin-left:266.1pt;margin-top:30pt;width:149.6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" filled="f" stroked="f">
                <v:textbox style="mso-fit-shape-to-text:t">
                  <w:txbxContent>
                    <w:p w:rsidR="00371408" w:rsidRPr="00377C27" w:rsidRDefault="00371408" w:rsidP="000049DE">
                      <w:pPr>
                        <w:rPr>
                          <w:b/>
                          <w:color w:val="00B0F0"/>
                        </w:rPr>
                      </w:pPr>
                      <w:r>
                        <w:rPr>
                          <w:b/>
                          <w:color w:val="00B0F0"/>
                        </w:rPr>
                        <w:t>Figure B.4: Sector n=122</w:t>
                      </w:r>
                    </w:p>
                  </w:txbxContent>
                </v:textbox>
                <w10:wrap type="square"/>
              </v:shape>
            </w:pict>
          </mc:Fallback>
        </mc:AlternateContent>
      </w:r>
      <w:r w:rsidR="003E7CF1">
        <w:rPr>
          <w:noProof/>
          <w:lang w:eastAsia="en-AU"/>
        </w:rPr>
        <mc:AlternateContent>
          <mc:Choice Requires="wps">
            <w:drawing>
              <wp:anchor distT="0" distB="0" distL="114300" distR="114300" simplePos="0" relativeHeight="251744256" behindDoc="0" locked="0" layoutInCell="1" allowOverlap="1" wp14:anchorId="77069DAA" wp14:editId="6C5D9574">
                <wp:simplePos x="0" y="0"/>
                <wp:positionH relativeFrom="column">
                  <wp:posOffset>3155950</wp:posOffset>
                </wp:positionH>
                <wp:positionV relativeFrom="paragraph">
                  <wp:posOffset>2982595</wp:posOffset>
                </wp:positionV>
                <wp:extent cx="2990850" cy="512699"/>
                <wp:effectExtent l="0" t="0" r="0" b="1905"/>
                <wp:wrapNone/>
                <wp:docPr id="16" name="Text Box 16"/>
                <wp:cNvGraphicFramePr/>
                <a:graphic xmlns:a="http://schemas.openxmlformats.org/drawingml/2006/main">
                  <a:graphicData uri="http://schemas.microsoft.com/office/word/2010/wordprocessingShape">
                    <wps:wsp>
                      <wps:cNvSpPr txBox="1"/>
                      <wps:spPr>
                        <a:xfrm>
                          <a:off x="0" y="0"/>
                          <a:ext cx="2990850" cy="512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408" w:rsidRPr="00EA3A0F" w:rsidRDefault="00371408" w:rsidP="00EA3A0F">
                            <w:pPr>
                              <w:rPr>
                                <w:sz w:val="14"/>
                                <w:szCs w:val="14"/>
                                <w:lang w:val="en-US"/>
                              </w:rPr>
                            </w:pPr>
                            <w:r w:rsidRPr="00EA3A0F">
                              <w:rPr>
                                <w:sz w:val="14"/>
                                <w:szCs w:val="14"/>
                                <w:lang w:val="en-US"/>
                              </w:rPr>
                              <w:t>*Other: community org</w:t>
                            </w:r>
                            <w:r>
                              <w:rPr>
                                <w:sz w:val="14"/>
                                <w:szCs w:val="14"/>
                                <w:lang w:val="en-US"/>
                              </w:rPr>
                              <w:t xml:space="preserve">anisation </w:t>
                            </w:r>
                            <w:r w:rsidRPr="00EA3A0F">
                              <w:rPr>
                                <w:sz w:val="14"/>
                                <w:szCs w:val="14"/>
                                <w:lang w:val="en-US"/>
                              </w:rPr>
                              <w:t>37%, land management</w:t>
                            </w:r>
                            <w:r>
                              <w:rPr>
                                <w:sz w:val="14"/>
                                <w:szCs w:val="14"/>
                                <w:lang w:val="en-US"/>
                              </w:rPr>
                              <w:t xml:space="preserve"> </w:t>
                            </w:r>
                            <w:r w:rsidRPr="00EA3A0F">
                              <w:rPr>
                                <w:sz w:val="14"/>
                                <w:szCs w:val="14"/>
                                <w:lang w:val="en-US"/>
                              </w:rPr>
                              <w:t>17%, cultural heritage</w:t>
                            </w:r>
                            <w:r>
                              <w:rPr>
                                <w:sz w:val="14"/>
                                <w:szCs w:val="14"/>
                                <w:lang w:val="en-US"/>
                              </w:rPr>
                              <w:t xml:space="preserve"> </w:t>
                            </w:r>
                            <w:r w:rsidRPr="00EA3A0F">
                              <w:rPr>
                                <w:sz w:val="14"/>
                                <w:szCs w:val="14"/>
                                <w:lang w:val="en-US"/>
                              </w:rPr>
                              <w:t>17%, family</w:t>
                            </w:r>
                            <w:r>
                              <w:rPr>
                                <w:sz w:val="14"/>
                                <w:szCs w:val="14"/>
                                <w:lang w:val="en-US"/>
                              </w:rPr>
                              <w:t xml:space="preserve"> </w:t>
                            </w:r>
                            <w:r w:rsidRPr="00EA3A0F">
                              <w:rPr>
                                <w:sz w:val="14"/>
                                <w:szCs w:val="14"/>
                                <w:lang w:val="en-US"/>
                              </w:rPr>
                              <w:t>14%, legal</w:t>
                            </w:r>
                            <w:r>
                              <w:rPr>
                                <w:sz w:val="14"/>
                                <w:szCs w:val="14"/>
                                <w:lang w:val="en-US"/>
                              </w:rPr>
                              <w:t xml:space="preserve"> </w:t>
                            </w:r>
                            <w:r w:rsidRPr="00EA3A0F">
                              <w:rPr>
                                <w:sz w:val="14"/>
                                <w:szCs w:val="14"/>
                                <w:lang w:val="en-US"/>
                              </w:rPr>
                              <w:t xml:space="preserve">5%, </w:t>
                            </w:r>
                            <w:r>
                              <w:rPr>
                                <w:sz w:val="14"/>
                                <w:szCs w:val="14"/>
                                <w:lang w:val="en-US"/>
                              </w:rPr>
                              <w:t>sport and</w:t>
                            </w:r>
                            <w:r w:rsidRPr="00EA3A0F">
                              <w:rPr>
                                <w:sz w:val="14"/>
                                <w:szCs w:val="14"/>
                                <w:lang w:val="en-US"/>
                              </w:rPr>
                              <w:t xml:space="preserve"> rec</w:t>
                            </w:r>
                            <w:r>
                              <w:rPr>
                                <w:sz w:val="14"/>
                                <w:szCs w:val="14"/>
                                <w:lang w:val="en-US"/>
                              </w:rPr>
                              <w:t xml:space="preserve">reation </w:t>
                            </w:r>
                            <w:r w:rsidRPr="00EA3A0F">
                              <w:rPr>
                                <w:sz w:val="14"/>
                                <w:szCs w:val="14"/>
                                <w:lang w:val="en-US"/>
                              </w:rPr>
                              <w:t>5%, advocacy</w:t>
                            </w:r>
                            <w:r>
                              <w:rPr>
                                <w:sz w:val="14"/>
                                <w:szCs w:val="14"/>
                                <w:lang w:val="en-US"/>
                              </w:rPr>
                              <w:t xml:space="preserve"> </w:t>
                            </w:r>
                            <w:r w:rsidRPr="00EA3A0F">
                              <w:rPr>
                                <w:sz w:val="14"/>
                                <w:szCs w:val="14"/>
                                <w:lang w:val="en-US"/>
                              </w:rPr>
                              <w:t>3%, media</w:t>
                            </w:r>
                            <w:r>
                              <w:rPr>
                                <w:sz w:val="14"/>
                                <w:szCs w:val="14"/>
                                <w:lang w:val="en-US"/>
                              </w:rPr>
                              <w:t xml:space="preserve"> </w:t>
                            </w:r>
                            <w:r w:rsidRPr="00EA3A0F">
                              <w:rPr>
                                <w:sz w:val="14"/>
                                <w:szCs w:val="14"/>
                                <w:lang w:val="en-US"/>
                              </w:rPr>
                              <w:t>2%</w:t>
                            </w:r>
                          </w:p>
                          <w:p w:rsidR="00371408" w:rsidRPr="00EA3A0F" w:rsidRDefault="00371408" w:rsidP="00EA3A0F">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69DAA" id="Text Box 16" o:spid="_x0000_s1042" type="#_x0000_t202" style="position:absolute;margin-left:248.5pt;margin-top:234.85pt;width:235.5pt;height:40.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" filled="f" stroked="f" strokeweight=".5pt">
                <v:textbox>
                  <w:txbxContent>
                    <w:p w:rsidR="00371408" w:rsidRPr="00EA3A0F" w:rsidRDefault="00371408" w:rsidP="00EA3A0F">
                      <w:pPr>
                        <w:rPr>
                          <w:sz w:val="14"/>
                          <w:szCs w:val="14"/>
                          <w:lang w:val="en-US"/>
                        </w:rPr>
                      </w:pPr>
                      <w:r w:rsidRPr="00EA3A0F">
                        <w:rPr>
                          <w:sz w:val="14"/>
                          <w:szCs w:val="14"/>
                          <w:lang w:val="en-US"/>
                        </w:rPr>
                        <w:t>*Other: community org</w:t>
                      </w:r>
                      <w:r>
                        <w:rPr>
                          <w:sz w:val="14"/>
                          <w:szCs w:val="14"/>
                          <w:lang w:val="en-US"/>
                        </w:rPr>
                        <w:t xml:space="preserve">anisation </w:t>
                      </w:r>
                      <w:r w:rsidRPr="00EA3A0F">
                        <w:rPr>
                          <w:sz w:val="14"/>
                          <w:szCs w:val="14"/>
                          <w:lang w:val="en-US"/>
                        </w:rPr>
                        <w:t>37%, land management</w:t>
                      </w:r>
                      <w:r>
                        <w:rPr>
                          <w:sz w:val="14"/>
                          <w:szCs w:val="14"/>
                          <w:lang w:val="en-US"/>
                        </w:rPr>
                        <w:t xml:space="preserve"> </w:t>
                      </w:r>
                      <w:r w:rsidRPr="00EA3A0F">
                        <w:rPr>
                          <w:sz w:val="14"/>
                          <w:szCs w:val="14"/>
                          <w:lang w:val="en-US"/>
                        </w:rPr>
                        <w:t>17%, cultural heritage</w:t>
                      </w:r>
                      <w:r>
                        <w:rPr>
                          <w:sz w:val="14"/>
                          <w:szCs w:val="14"/>
                          <w:lang w:val="en-US"/>
                        </w:rPr>
                        <w:t xml:space="preserve"> </w:t>
                      </w:r>
                      <w:r w:rsidRPr="00EA3A0F">
                        <w:rPr>
                          <w:sz w:val="14"/>
                          <w:szCs w:val="14"/>
                          <w:lang w:val="en-US"/>
                        </w:rPr>
                        <w:t>17%, family</w:t>
                      </w:r>
                      <w:r>
                        <w:rPr>
                          <w:sz w:val="14"/>
                          <w:szCs w:val="14"/>
                          <w:lang w:val="en-US"/>
                        </w:rPr>
                        <w:t xml:space="preserve"> </w:t>
                      </w:r>
                      <w:r w:rsidRPr="00EA3A0F">
                        <w:rPr>
                          <w:sz w:val="14"/>
                          <w:szCs w:val="14"/>
                          <w:lang w:val="en-US"/>
                        </w:rPr>
                        <w:t>14%, legal</w:t>
                      </w:r>
                      <w:r>
                        <w:rPr>
                          <w:sz w:val="14"/>
                          <w:szCs w:val="14"/>
                          <w:lang w:val="en-US"/>
                        </w:rPr>
                        <w:t xml:space="preserve"> </w:t>
                      </w:r>
                      <w:r w:rsidRPr="00EA3A0F">
                        <w:rPr>
                          <w:sz w:val="14"/>
                          <w:szCs w:val="14"/>
                          <w:lang w:val="en-US"/>
                        </w:rPr>
                        <w:t xml:space="preserve">5%, </w:t>
                      </w:r>
                      <w:r>
                        <w:rPr>
                          <w:sz w:val="14"/>
                          <w:szCs w:val="14"/>
                          <w:lang w:val="en-US"/>
                        </w:rPr>
                        <w:t>sport and</w:t>
                      </w:r>
                      <w:r w:rsidRPr="00EA3A0F">
                        <w:rPr>
                          <w:sz w:val="14"/>
                          <w:szCs w:val="14"/>
                          <w:lang w:val="en-US"/>
                        </w:rPr>
                        <w:t xml:space="preserve"> rec</w:t>
                      </w:r>
                      <w:r>
                        <w:rPr>
                          <w:sz w:val="14"/>
                          <w:szCs w:val="14"/>
                          <w:lang w:val="en-US"/>
                        </w:rPr>
                        <w:t xml:space="preserve">reation </w:t>
                      </w:r>
                      <w:r w:rsidRPr="00EA3A0F">
                        <w:rPr>
                          <w:sz w:val="14"/>
                          <w:szCs w:val="14"/>
                          <w:lang w:val="en-US"/>
                        </w:rPr>
                        <w:t>5%, advocacy</w:t>
                      </w:r>
                      <w:r>
                        <w:rPr>
                          <w:sz w:val="14"/>
                          <w:szCs w:val="14"/>
                          <w:lang w:val="en-US"/>
                        </w:rPr>
                        <w:t xml:space="preserve"> </w:t>
                      </w:r>
                      <w:r w:rsidRPr="00EA3A0F">
                        <w:rPr>
                          <w:sz w:val="14"/>
                          <w:szCs w:val="14"/>
                          <w:lang w:val="en-US"/>
                        </w:rPr>
                        <w:t>3%, media</w:t>
                      </w:r>
                      <w:r>
                        <w:rPr>
                          <w:sz w:val="14"/>
                          <w:szCs w:val="14"/>
                          <w:lang w:val="en-US"/>
                        </w:rPr>
                        <w:t xml:space="preserve"> </w:t>
                      </w:r>
                      <w:r w:rsidRPr="00EA3A0F">
                        <w:rPr>
                          <w:sz w:val="14"/>
                          <w:szCs w:val="14"/>
                          <w:lang w:val="en-US"/>
                        </w:rPr>
                        <w:t>2%</w:t>
                      </w:r>
                    </w:p>
                    <w:p w:rsidR="00371408" w:rsidRPr="00EA3A0F" w:rsidRDefault="00371408" w:rsidP="00EA3A0F">
                      <w:pPr>
                        <w:rPr>
                          <w:sz w:val="14"/>
                          <w:szCs w:val="14"/>
                        </w:rPr>
                      </w:pPr>
                    </w:p>
                  </w:txbxContent>
                </v:textbox>
              </v:shape>
            </w:pict>
          </mc:Fallback>
        </mc:AlternateContent>
      </w:r>
      <w:r w:rsidR="00157A92" w:rsidRPr="00157A92">
        <w:rPr>
          <w:noProof/>
          <w:lang w:eastAsia="en-AU"/>
        </w:rPr>
        <w:drawing>
          <wp:anchor distT="0" distB="0" distL="114300" distR="114300" simplePos="0" relativeHeight="251684864" behindDoc="0" locked="0" layoutInCell="1" allowOverlap="1" wp14:anchorId="45E03E5A" wp14:editId="46C4EC92">
            <wp:simplePos x="0" y="0"/>
            <wp:positionH relativeFrom="column">
              <wp:posOffset>14605</wp:posOffset>
            </wp:positionH>
            <wp:positionV relativeFrom="paragraph">
              <wp:posOffset>558165</wp:posOffset>
            </wp:positionV>
            <wp:extent cx="2460625" cy="2741930"/>
            <wp:effectExtent l="0" t="0" r="0" b="127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32" cstate="print">
                      <a:extLst>
                        <a:ext uri="{28A0092B-C50C-407E-A947-70E740481C1C}">
                          <a14:useLocalDpi xmlns:a14="http://schemas.microsoft.com/office/drawing/2010/main" val="0"/>
                        </a:ext>
                      </a:extLst>
                    </a:blip>
                    <a:srcRect l="14785" t="10900" r="21014"/>
                    <a:stretch/>
                  </pic:blipFill>
                  <pic:spPr bwMode="auto">
                    <a:xfrm>
                      <a:off x="0" y="0"/>
                      <a:ext cx="2460625" cy="274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A92" w:rsidRPr="00455F55">
        <w:rPr>
          <w:noProof/>
          <w:lang w:eastAsia="en-AU"/>
        </w:rPr>
        <w:drawing>
          <wp:anchor distT="0" distB="0" distL="114300" distR="114300" simplePos="0" relativeHeight="251657214" behindDoc="0" locked="0" layoutInCell="1" allowOverlap="1" wp14:anchorId="0BB469C5" wp14:editId="71118936">
            <wp:simplePos x="0" y="0"/>
            <wp:positionH relativeFrom="column">
              <wp:posOffset>3071495</wp:posOffset>
            </wp:positionH>
            <wp:positionV relativeFrom="paragraph">
              <wp:posOffset>601345</wp:posOffset>
            </wp:positionV>
            <wp:extent cx="2999623" cy="2462212"/>
            <wp:effectExtent l="0" t="0" r="0" b="0"/>
            <wp:wrapNone/>
            <wp:docPr id="24" name="Picture Placeholder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Picture Placeholder 6"/>
                    <pic:cNvPicPr>
                      <a:picLocks noGrp="1"/>
                    </pic:cNvPicPr>
                  </pic:nvPicPr>
                  <pic:blipFill rotWithShape="1">
                    <a:blip r:embed="rId33">
                      <a:extLst>
                        <a:ext uri="{28A0092B-C50C-407E-A947-70E740481C1C}">
                          <a14:useLocalDpi xmlns:a14="http://schemas.microsoft.com/office/drawing/2010/main" val="0"/>
                        </a:ext>
                      </a:extLst>
                    </a:blip>
                    <a:srcRect l="17774" t="19475" r="10546" b="8388"/>
                    <a:stretch/>
                  </pic:blipFill>
                  <pic:spPr bwMode="auto">
                    <a:xfrm>
                      <a:off x="0" y="0"/>
                      <a:ext cx="2999623" cy="24622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6A87">
        <w:rPr>
          <w:rStyle w:val="Heading1Char"/>
          <w:rFonts w:cs="Times New Roman"/>
          <w:szCs w:val="18"/>
        </w:rPr>
        <w:br w:type="page"/>
      </w:r>
    </w:p>
    <w:p w:rsidR="008A5FA2" w:rsidRPr="003C11D6" w:rsidRDefault="00072021" w:rsidP="003C11D6">
      <w:pPr>
        <w:pStyle w:val="BodyText1"/>
        <w:rPr>
          <w:rStyle w:val="Heading1Char"/>
          <w:rFonts w:ascii="Univers 45 Light" w:eastAsiaTheme="minorHAnsi" w:hAnsi="Univers 45 Light" w:cstheme="minorBidi"/>
          <w:color w:val="auto"/>
          <w:sz w:val="20"/>
          <w:szCs w:val="20"/>
        </w:rPr>
      </w:pPr>
      <w:r w:rsidRPr="00541CF1">
        <w:rPr>
          <w:noProof/>
          <w:lang w:val="en-AU" w:eastAsia="en-AU"/>
        </w:rPr>
        <w:lastRenderedPageBreak/>
        <mc:AlternateContent>
          <mc:Choice Requires="wps">
            <w:drawing>
              <wp:anchor distT="45720" distB="45720" distL="114300" distR="114300" simplePos="0" relativeHeight="251778048" behindDoc="0" locked="0" layoutInCell="1" allowOverlap="1" wp14:anchorId="59651925" wp14:editId="6C65490A">
                <wp:simplePos x="0" y="0"/>
                <wp:positionH relativeFrom="column">
                  <wp:posOffset>3543300</wp:posOffset>
                </wp:positionH>
                <wp:positionV relativeFrom="paragraph">
                  <wp:posOffset>6150610</wp:posOffset>
                </wp:positionV>
                <wp:extent cx="1790700" cy="140462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noFill/>
                        <a:ln w="9525">
                          <a:noFill/>
                          <a:miter lim="800000"/>
                          <a:headEnd/>
                          <a:tailEnd/>
                        </a:ln>
                      </wps:spPr>
                      <wps:txbx>
                        <w:txbxContent>
                          <w:p w:rsidR="00371408" w:rsidRDefault="00371408" w:rsidP="00072021">
                            <w:pPr>
                              <w:rPr>
                                <w:b/>
                                <w:color w:val="00B0F0"/>
                                <w:lang w:val="en-US"/>
                              </w:rPr>
                            </w:pPr>
                            <w:r>
                              <w:rPr>
                                <w:b/>
                                <w:color w:val="00B0F0"/>
                                <w:lang w:val="en-US"/>
                              </w:rPr>
                              <w:t>Streamlined n=219</w:t>
                            </w:r>
                          </w:p>
                          <w:p w:rsidR="00371408" w:rsidRPr="00072021" w:rsidRDefault="00371408" w:rsidP="00072021">
                            <w:pPr>
                              <w:rPr>
                                <w:b/>
                                <w:color w:val="00B0F0"/>
                                <w:lang w:val="en-US"/>
                              </w:rPr>
                            </w:pPr>
                            <w:r>
                              <w:rPr>
                                <w:b/>
                                <w:color w:val="00B0F0"/>
                                <w:lang w:val="en-US"/>
                              </w:rPr>
                              <w:t>Coordinated n=220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51925" id="_x0000_s1043" type="#_x0000_t202" style="position:absolute;margin-left:279pt;margin-top:484.3pt;width:141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" filled="f" stroked="f">
                <v:textbox style="mso-fit-shape-to-text:t">
                  <w:txbxContent>
                    <w:p w:rsidR="00371408" w:rsidRDefault="00371408" w:rsidP="00072021">
                      <w:pPr>
                        <w:rPr>
                          <w:b/>
                          <w:color w:val="00B0F0"/>
                          <w:lang w:val="en-US"/>
                        </w:rPr>
                      </w:pPr>
                      <w:r>
                        <w:rPr>
                          <w:b/>
                          <w:color w:val="00B0F0"/>
                          <w:lang w:val="en-US"/>
                        </w:rPr>
                        <w:t>Streamlined n=219</w:t>
                      </w:r>
                    </w:p>
                    <w:p w:rsidR="00371408" w:rsidRPr="00072021" w:rsidRDefault="00371408" w:rsidP="00072021">
                      <w:pPr>
                        <w:rPr>
                          <w:b/>
                          <w:color w:val="00B0F0"/>
                          <w:lang w:val="en-US"/>
                        </w:rPr>
                      </w:pPr>
                      <w:r>
                        <w:rPr>
                          <w:b/>
                          <w:color w:val="00B0F0"/>
                          <w:lang w:val="en-US"/>
                        </w:rPr>
                        <w:t>Coordinated n=220</w:t>
                      </w:r>
                    </w:p>
                  </w:txbxContent>
                </v:textbox>
                <w10:wrap type="square"/>
              </v:shape>
            </w:pict>
          </mc:Fallback>
        </mc:AlternateContent>
      </w:r>
      <w:r w:rsidRPr="00541CF1">
        <w:rPr>
          <w:noProof/>
          <w:lang w:val="en-AU" w:eastAsia="en-AU"/>
        </w:rPr>
        <mc:AlternateContent>
          <mc:Choice Requires="wps">
            <w:drawing>
              <wp:anchor distT="45720" distB="45720" distL="114300" distR="114300" simplePos="0" relativeHeight="251776000" behindDoc="0" locked="0" layoutInCell="1" allowOverlap="1" wp14:anchorId="4CDA7963" wp14:editId="47CCEB0B">
                <wp:simplePos x="0" y="0"/>
                <wp:positionH relativeFrom="column">
                  <wp:posOffset>3237865</wp:posOffset>
                </wp:positionH>
                <wp:positionV relativeFrom="paragraph">
                  <wp:posOffset>3426777</wp:posOffset>
                </wp:positionV>
                <wp:extent cx="179070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noFill/>
                        <a:ln w="9525">
                          <a:noFill/>
                          <a:miter lim="800000"/>
                          <a:headEnd/>
                          <a:tailEnd/>
                        </a:ln>
                      </wps:spPr>
                      <wps:txbx>
                        <w:txbxContent>
                          <w:p w:rsidR="00371408" w:rsidRDefault="00371408" w:rsidP="00072021">
                            <w:pPr>
                              <w:rPr>
                                <w:b/>
                                <w:color w:val="00B0F0"/>
                                <w:lang w:val="en-US"/>
                              </w:rPr>
                            </w:pPr>
                            <w:r>
                              <w:rPr>
                                <w:b/>
                                <w:color w:val="00B0F0"/>
                                <w:lang w:val="en-US"/>
                              </w:rPr>
                              <w:t>Registrations n=113</w:t>
                            </w:r>
                          </w:p>
                          <w:p w:rsidR="00371408" w:rsidRPr="00072021" w:rsidRDefault="00371408" w:rsidP="00072021">
                            <w:pPr>
                              <w:rPr>
                                <w:b/>
                                <w:color w:val="00B0F0"/>
                                <w:lang w:val="en-US"/>
                              </w:rPr>
                            </w:pPr>
                            <w:r>
                              <w:rPr>
                                <w:b/>
                                <w:color w:val="00B0F0"/>
                                <w:lang w:val="en-US"/>
                              </w:rPr>
                              <w:t>Exemptions n=42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A7963" id="_x0000_s1044" type="#_x0000_t202" style="position:absolute;margin-left:254.95pt;margin-top:269.8pt;width:141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" filled="f" stroked="f">
                <v:textbox style="mso-fit-shape-to-text:t">
                  <w:txbxContent>
                    <w:p w:rsidR="00371408" w:rsidRDefault="00371408" w:rsidP="00072021">
                      <w:pPr>
                        <w:rPr>
                          <w:b/>
                          <w:color w:val="00B0F0"/>
                          <w:lang w:val="en-US"/>
                        </w:rPr>
                      </w:pPr>
                      <w:r>
                        <w:rPr>
                          <w:b/>
                          <w:color w:val="00B0F0"/>
                          <w:lang w:val="en-US"/>
                        </w:rPr>
                        <w:t>Registrations n=113</w:t>
                      </w:r>
                    </w:p>
                    <w:p w:rsidR="00371408" w:rsidRPr="00072021" w:rsidRDefault="00371408" w:rsidP="00072021">
                      <w:pPr>
                        <w:rPr>
                          <w:b/>
                          <w:color w:val="00B0F0"/>
                          <w:lang w:val="en-US"/>
                        </w:rPr>
                      </w:pPr>
                      <w:r>
                        <w:rPr>
                          <w:b/>
                          <w:color w:val="00B0F0"/>
                          <w:lang w:val="en-US"/>
                        </w:rPr>
                        <w:t>Exemptions n=42</w:t>
                      </w:r>
                    </w:p>
                  </w:txbxContent>
                </v:textbox>
                <w10:wrap type="square"/>
              </v:shape>
            </w:pict>
          </mc:Fallback>
        </mc:AlternateContent>
      </w:r>
      <w:r w:rsidR="002E1171" w:rsidRPr="008A5FA2">
        <w:rPr>
          <w:rStyle w:val="Heading1Char"/>
          <w:rFonts w:cs="Times New Roman"/>
          <w:noProof/>
          <w:szCs w:val="18"/>
          <w:lang w:val="en-AU" w:eastAsia="en-AU"/>
        </w:rPr>
        <w:drawing>
          <wp:anchor distT="0" distB="0" distL="114300" distR="114300" simplePos="0" relativeHeight="251700224" behindDoc="1" locked="0" layoutInCell="1" allowOverlap="1" wp14:anchorId="272AA9E4" wp14:editId="002D3A69">
            <wp:simplePos x="0" y="0"/>
            <wp:positionH relativeFrom="column">
              <wp:posOffset>-635</wp:posOffset>
            </wp:positionH>
            <wp:positionV relativeFrom="paragraph">
              <wp:posOffset>545465</wp:posOffset>
            </wp:positionV>
            <wp:extent cx="2846070" cy="2261870"/>
            <wp:effectExtent l="0" t="0" r="0" b="508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b="8742"/>
                    <a:stretch/>
                  </pic:blipFill>
                  <pic:spPr bwMode="auto">
                    <a:xfrm>
                      <a:off x="0" y="0"/>
                      <a:ext cx="2846070" cy="226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171">
        <w:rPr>
          <w:rStyle w:val="Heading1Char"/>
          <w:rFonts w:cs="Times New Roman"/>
          <w:noProof/>
          <w:szCs w:val="18"/>
          <w:lang w:val="en-AU" w:eastAsia="en-AU"/>
        </w:rPr>
        <w:drawing>
          <wp:anchor distT="0" distB="0" distL="114300" distR="114300" simplePos="0" relativeHeight="251758592" behindDoc="0" locked="0" layoutInCell="1" allowOverlap="1" wp14:anchorId="013020AE" wp14:editId="17E9D215">
            <wp:simplePos x="0" y="0"/>
            <wp:positionH relativeFrom="column">
              <wp:posOffset>2952750</wp:posOffset>
            </wp:positionH>
            <wp:positionV relativeFrom="paragraph">
              <wp:posOffset>741998</wp:posOffset>
            </wp:positionV>
            <wp:extent cx="2668905" cy="229616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10108" r="16654"/>
                    <a:stretch/>
                  </pic:blipFill>
                  <pic:spPr bwMode="auto">
                    <a:xfrm>
                      <a:off x="0" y="0"/>
                      <a:ext cx="2668905" cy="229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171" w:rsidRPr="00541CF1">
        <w:rPr>
          <w:noProof/>
          <w:lang w:val="en-AU" w:eastAsia="en-AU"/>
        </w:rPr>
        <mc:AlternateContent>
          <mc:Choice Requires="wps">
            <w:drawing>
              <wp:anchor distT="45720" distB="45720" distL="114300" distR="114300" simplePos="0" relativeHeight="251760640" behindDoc="0" locked="0" layoutInCell="1" allowOverlap="1" wp14:anchorId="12128835" wp14:editId="305926CE">
                <wp:simplePos x="0" y="0"/>
                <wp:positionH relativeFrom="column">
                  <wp:posOffset>3047365</wp:posOffset>
                </wp:positionH>
                <wp:positionV relativeFrom="paragraph">
                  <wp:posOffset>0</wp:posOffset>
                </wp:positionV>
                <wp:extent cx="3109595" cy="688975"/>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9595" cy="688975"/>
                        </a:xfrm>
                        <a:prstGeom prst="rect">
                          <a:avLst/>
                        </a:prstGeom>
                        <a:noFill/>
                        <a:ln w="9525">
                          <a:noFill/>
                          <a:miter lim="800000"/>
                          <a:headEnd/>
                          <a:tailEnd/>
                        </a:ln>
                      </wps:spPr>
                      <wps:txbx>
                        <w:txbxContent>
                          <w:p w:rsidR="00371408" w:rsidRPr="00377C27" w:rsidRDefault="00371408" w:rsidP="00286FF5">
                            <w:pPr>
                              <w:rPr>
                                <w:b/>
                                <w:color w:val="00B0F0"/>
                              </w:rPr>
                            </w:pPr>
                            <w:r>
                              <w:rPr>
                                <w:b/>
                                <w:color w:val="00B0F0"/>
                              </w:rPr>
                              <w:t>Figure B.6: Has ORIC helped improve corporation’s governance and financial management? n=312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28835" id="_x0000_s1045" type="#_x0000_t202" style="position:absolute;margin-left:239.95pt;margin-top:0;width:244.85pt;height:54.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" filled="f" stroked="f">
                <v:textbox>
                  <w:txbxContent>
                    <w:p w:rsidR="00371408" w:rsidRPr="00377C27" w:rsidRDefault="00371408" w:rsidP="00286FF5">
                      <w:pPr>
                        <w:rPr>
                          <w:b/>
                          <w:color w:val="00B0F0"/>
                        </w:rPr>
                      </w:pPr>
                      <w:r>
                        <w:rPr>
                          <w:b/>
                          <w:color w:val="00B0F0"/>
                        </w:rPr>
                        <w:t>Figure B.6: Has ORIC helped improve corporation’s governance and financial management? n=312</w:t>
                      </w:r>
                    </w:p>
                  </w:txbxContent>
                </v:textbox>
                <w10:wrap type="square"/>
              </v:shape>
            </w:pict>
          </mc:Fallback>
        </mc:AlternateContent>
      </w:r>
      <w:r w:rsidR="00286FF5" w:rsidRPr="008A5FA2">
        <w:rPr>
          <w:rStyle w:val="Heading1Char"/>
          <w:rFonts w:cs="Times New Roman"/>
          <w:noProof/>
          <w:szCs w:val="18"/>
          <w:lang w:val="en-AU" w:eastAsia="en-AU"/>
        </w:rPr>
        <mc:AlternateContent>
          <mc:Choice Requires="wps">
            <w:drawing>
              <wp:anchor distT="45720" distB="45720" distL="114300" distR="114300" simplePos="0" relativeHeight="251699200" behindDoc="0" locked="0" layoutInCell="1" allowOverlap="1" wp14:anchorId="4B058314" wp14:editId="67328373">
                <wp:simplePos x="0" y="0"/>
                <wp:positionH relativeFrom="column">
                  <wp:posOffset>94615</wp:posOffset>
                </wp:positionH>
                <wp:positionV relativeFrom="paragraph">
                  <wp:posOffset>478</wp:posOffset>
                </wp:positionV>
                <wp:extent cx="2658110" cy="14046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noFill/>
                        <a:ln w="9525">
                          <a:noFill/>
                          <a:miter lim="800000"/>
                          <a:headEnd/>
                          <a:tailEnd/>
                        </a:ln>
                      </wps:spPr>
                      <wps:txbx>
                        <w:txbxContent>
                          <w:p w:rsidR="00371408" w:rsidRPr="00377C27" w:rsidRDefault="00371408" w:rsidP="008A5FA2">
                            <w:pPr>
                              <w:rPr>
                                <w:b/>
                                <w:color w:val="00B0F0"/>
                              </w:rPr>
                            </w:pPr>
                            <w:r>
                              <w:rPr>
                                <w:b/>
                                <w:color w:val="00B0F0"/>
                              </w:rPr>
                              <w:t>Figure B.5: Rating of ORIC’s overall performance n=238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58314" id="_x0000_s1046" type="#_x0000_t202" style="position:absolute;margin-left:7.45pt;margin-top:.05pt;width:209.3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" filled="f" stroked="f">
                <v:textbox style="mso-fit-shape-to-text:t">
                  <w:txbxContent>
                    <w:p w:rsidR="00371408" w:rsidRPr="00377C27" w:rsidRDefault="00371408" w:rsidP="008A5FA2">
                      <w:pPr>
                        <w:rPr>
                          <w:b/>
                          <w:color w:val="00B0F0"/>
                        </w:rPr>
                      </w:pPr>
                      <w:r>
                        <w:rPr>
                          <w:b/>
                          <w:color w:val="00B0F0"/>
                        </w:rPr>
                        <w:t>Figure B.5: Rating of ORIC’s overall performance n=238</w:t>
                      </w:r>
                    </w:p>
                  </w:txbxContent>
                </v:textbox>
                <w10:wrap type="square"/>
              </v:shape>
            </w:pict>
          </mc:Fallback>
        </mc:AlternateContent>
      </w:r>
      <w:r w:rsidR="009447B8">
        <w:rPr>
          <w:noProof/>
          <w:lang w:val="en-AU" w:eastAsia="en-AU"/>
        </w:rPr>
        <w:drawing>
          <wp:anchor distT="0" distB="0" distL="114300" distR="114300" simplePos="0" relativeHeight="251705344" behindDoc="0" locked="0" layoutInCell="1" allowOverlap="1" wp14:anchorId="5810ADE3" wp14:editId="12EBB881">
            <wp:simplePos x="0" y="0"/>
            <wp:positionH relativeFrom="column">
              <wp:posOffset>94933</wp:posOffset>
            </wp:positionH>
            <wp:positionV relativeFrom="paragraph">
              <wp:posOffset>5867083</wp:posOffset>
            </wp:positionV>
            <wp:extent cx="4661571" cy="263842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b="10173"/>
                    <a:stretch/>
                  </pic:blipFill>
                  <pic:spPr bwMode="auto">
                    <a:xfrm>
                      <a:off x="0" y="0"/>
                      <a:ext cx="4663346" cy="263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CEB">
        <w:rPr>
          <w:noProof/>
          <w:lang w:val="en-AU" w:eastAsia="en-AU"/>
        </w:rPr>
        <w:drawing>
          <wp:anchor distT="0" distB="0" distL="114300" distR="114300" simplePos="0" relativeHeight="251701248" behindDoc="0" locked="0" layoutInCell="1" allowOverlap="1" wp14:anchorId="7811FAEF" wp14:editId="64D4AD5D">
            <wp:simplePos x="0" y="0"/>
            <wp:positionH relativeFrom="column">
              <wp:posOffset>-76835</wp:posOffset>
            </wp:positionH>
            <wp:positionV relativeFrom="paragraph">
              <wp:posOffset>3195320</wp:posOffset>
            </wp:positionV>
            <wp:extent cx="5213350" cy="2385695"/>
            <wp:effectExtent l="0" t="0" r="6350" b="0"/>
            <wp:wrapTopAndBottom/>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13169"/>
                    <a:stretch/>
                  </pic:blipFill>
                  <pic:spPr bwMode="auto">
                    <a:xfrm>
                      <a:off x="0" y="0"/>
                      <a:ext cx="5213350" cy="2385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5FA2" w:rsidRPr="00541CF1">
        <w:rPr>
          <w:noProof/>
          <w:lang w:val="en-AU" w:eastAsia="en-AU"/>
        </w:rPr>
        <mc:AlternateContent>
          <mc:Choice Requires="wps">
            <w:drawing>
              <wp:anchor distT="45720" distB="45720" distL="114300" distR="114300" simplePos="0" relativeHeight="251707392" behindDoc="0" locked="0" layoutInCell="1" allowOverlap="1" wp14:anchorId="4E0BC371" wp14:editId="3455AD27">
                <wp:simplePos x="0" y="0"/>
                <wp:positionH relativeFrom="column">
                  <wp:posOffset>247650</wp:posOffset>
                </wp:positionH>
                <wp:positionV relativeFrom="paragraph">
                  <wp:posOffset>5822315</wp:posOffset>
                </wp:positionV>
                <wp:extent cx="3667760" cy="140462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404620"/>
                        </a:xfrm>
                        <a:prstGeom prst="rect">
                          <a:avLst/>
                        </a:prstGeom>
                        <a:noFill/>
                        <a:ln w="9525">
                          <a:noFill/>
                          <a:miter lim="800000"/>
                          <a:headEnd/>
                          <a:tailEnd/>
                        </a:ln>
                      </wps:spPr>
                      <wps:txbx>
                        <w:txbxContent>
                          <w:p w:rsidR="00371408" w:rsidRPr="00377C27" w:rsidRDefault="00371408" w:rsidP="008A5FA2">
                            <w:pPr>
                              <w:rPr>
                                <w:b/>
                                <w:color w:val="00B0F0"/>
                              </w:rPr>
                            </w:pPr>
                            <w:r>
                              <w:rPr>
                                <w:b/>
                                <w:color w:val="00B0F0"/>
                              </w:rPr>
                              <w:t xml:space="preserve">Figure B.8: Method of monitoring compliance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0BC371" id="_x0000_s1047" type="#_x0000_t202" style="position:absolute;margin-left:19.5pt;margin-top:458.45pt;width:288.8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" filled="f" stroked="f">
                <v:textbox style="mso-fit-shape-to-text:t">
                  <w:txbxContent>
                    <w:p w:rsidR="00371408" w:rsidRPr="00377C27" w:rsidRDefault="00371408" w:rsidP="008A5FA2">
                      <w:pPr>
                        <w:rPr>
                          <w:b/>
                          <w:color w:val="00B0F0"/>
                        </w:rPr>
                      </w:pPr>
                      <w:r>
                        <w:rPr>
                          <w:b/>
                          <w:color w:val="00B0F0"/>
                        </w:rPr>
                        <w:t xml:space="preserve">Figure B.8: Method of monitoring compliance </w:t>
                      </w:r>
                    </w:p>
                  </w:txbxContent>
                </v:textbox>
                <w10:wrap type="square"/>
              </v:shape>
            </w:pict>
          </mc:Fallback>
        </mc:AlternateContent>
      </w:r>
      <w:r w:rsidR="008A5FA2" w:rsidRPr="00541CF1">
        <w:rPr>
          <w:noProof/>
          <w:lang w:val="en-AU" w:eastAsia="en-AU"/>
        </w:rPr>
        <mc:AlternateContent>
          <mc:Choice Requires="wps">
            <w:drawing>
              <wp:anchor distT="45720" distB="45720" distL="114300" distR="114300" simplePos="0" relativeHeight="251703296" behindDoc="0" locked="0" layoutInCell="1" allowOverlap="1" wp14:anchorId="55E0889C" wp14:editId="21E5A18A">
                <wp:simplePos x="0" y="0"/>
                <wp:positionH relativeFrom="column">
                  <wp:posOffset>94615</wp:posOffset>
                </wp:positionH>
                <wp:positionV relativeFrom="paragraph">
                  <wp:posOffset>3023870</wp:posOffset>
                </wp:positionV>
                <wp:extent cx="4219575" cy="1404620"/>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404620"/>
                        </a:xfrm>
                        <a:prstGeom prst="rect">
                          <a:avLst/>
                        </a:prstGeom>
                        <a:noFill/>
                        <a:ln w="9525">
                          <a:noFill/>
                          <a:miter lim="800000"/>
                          <a:headEnd/>
                          <a:tailEnd/>
                        </a:ln>
                      </wps:spPr>
                      <wps:txbx>
                        <w:txbxContent>
                          <w:p w:rsidR="00371408" w:rsidRPr="00377C27" w:rsidRDefault="00371408" w:rsidP="008A5FA2">
                            <w:pPr>
                              <w:rPr>
                                <w:b/>
                                <w:color w:val="00B0F0"/>
                              </w:rPr>
                            </w:pPr>
                            <w:r>
                              <w:rPr>
                                <w:b/>
                                <w:color w:val="00B0F0"/>
                              </w:rPr>
                              <w:t>Figure B.7: Effectiveness of support for registrations / exemptions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E0889C" id="_x0000_s1048" type="#_x0000_t202" style="position:absolute;margin-left:7.45pt;margin-top:238.1pt;width:332.2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" filled="f" stroked="f">
                <v:textbox style="mso-fit-shape-to-text:t">
                  <w:txbxContent>
                    <w:p w:rsidR="00371408" w:rsidRPr="00377C27" w:rsidRDefault="00371408" w:rsidP="008A5FA2">
                      <w:pPr>
                        <w:rPr>
                          <w:b/>
                          <w:color w:val="00B0F0"/>
                        </w:rPr>
                      </w:pPr>
                      <w:r>
                        <w:rPr>
                          <w:b/>
                          <w:color w:val="00B0F0"/>
                        </w:rPr>
                        <w:t>Figure B.7: Effectiveness of support for registrations / exemptions</w:t>
                      </w:r>
                    </w:p>
                  </w:txbxContent>
                </v:textbox>
                <w10:wrap type="square"/>
              </v:shape>
            </w:pict>
          </mc:Fallback>
        </mc:AlternateContent>
      </w:r>
      <w:r w:rsidR="008A5FA2">
        <w:rPr>
          <w:rStyle w:val="Heading1Char"/>
          <w:rFonts w:cs="Times New Roman"/>
          <w:szCs w:val="18"/>
        </w:rPr>
        <w:br w:type="page"/>
      </w:r>
    </w:p>
    <w:p w:rsidR="008A5FA2" w:rsidRDefault="00072021">
      <w:pPr>
        <w:spacing w:before="0" w:after="160" w:line="259" w:lineRule="auto"/>
        <w:rPr>
          <w:rStyle w:val="Heading1Char"/>
          <w:rFonts w:cs="Times New Roman"/>
          <w:szCs w:val="18"/>
        </w:rPr>
      </w:pPr>
      <w:r w:rsidRPr="00541CF1">
        <w:rPr>
          <w:noProof/>
          <w:lang w:eastAsia="en-AU"/>
        </w:rPr>
        <w:lastRenderedPageBreak/>
        <mc:AlternateContent>
          <mc:Choice Requires="wps">
            <w:drawing>
              <wp:anchor distT="45720" distB="45720" distL="114300" distR="114300" simplePos="0" relativeHeight="251780096" behindDoc="0" locked="0" layoutInCell="1" allowOverlap="1" wp14:anchorId="69388A47" wp14:editId="56533663">
                <wp:simplePos x="0" y="0"/>
                <wp:positionH relativeFrom="column">
                  <wp:posOffset>2881312</wp:posOffset>
                </wp:positionH>
                <wp:positionV relativeFrom="paragraph">
                  <wp:posOffset>3816985</wp:posOffset>
                </wp:positionV>
                <wp:extent cx="1790700" cy="14046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noFill/>
                        <a:ln w="9525">
                          <a:noFill/>
                          <a:miter lim="800000"/>
                          <a:headEnd/>
                          <a:tailEnd/>
                        </a:ln>
                      </wps:spPr>
                      <wps:txbx>
                        <w:txbxContent>
                          <w:p w:rsidR="00371408" w:rsidRDefault="00371408" w:rsidP="00072021">
                            <w:pPr>
                              <w:rPr>
                                <w:b/>
                                <w:color w:val="00B0F0"/>
                                <w:lang w:val="en-US"/>
                              </w:rPr>
                            </w:pPr>
                            <w:r>
                              <w:rPr>
                                <w:b/>
                                <w:color w:val="00B0F0"/>
                                <w:lang w:val="en-US"/>
                              </w:rPr>
                              <w:t>Clear n=265</w:t>
                            </w:r>
                          </w:p>
                          <w:p w:rsidR="00371408" w:rsidRDefault="00371408" w:rsidP="00072021">
                            <w:pPr>
                              <w:rPr>
                                <w:b/>
                                <w:color w:val="00B0F0"/>
                                <w:lang w:val="en-US"/>
                              </w:rPr>
                            </w:pPr>
                            <w:r>
                              <w:rPr>
                                <w:b/>
                                <w:color w:val="00B0F0"/>
                                <w:lang w:val="en-US"/>
                              </w:rPr>
                              <w:t>Targeted n=258</w:t>
                            </w:r>
                          </w:p>
                          <w:p w:rsidR="00371408" w:rsidRPr="00072021" w:rsidRDefault="00371408" w:rsidP="00072021">
                            <w:pPr>
                              <w:rPr>
                                <w:b/>
                                <w:color w:val="00B0F0"/>
                                <w:lang w:val="en-US"/>
                              </w:rPr>
                            </w:pPr>
                            <w:r>
                              <w:rPr>
                                <w:b/>
                                <w:color w:val="00B0F0"/>
                                <w:lang w:val="en-US"/>
                              </w:rPr>
                              <w:t>Effective n=263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388A47" id="_x0000_s1049" type="#_x0000_t202" style="position:absolute;margin-left:226.85pt;margin-top:300.55pt;width:141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" filled="f" stroked="f">
                <v:textbox style="mso-fit-shape-to-text:t">
                  <w:txbxContent>
                    <w:p w:rsidR="00371408" w:rsidRDefault="00371408" w:rsidP="00072021">
                      <w:pPr>
                        <w:rPr>
                          <w:b/>
                          <w:color w:val="00B0F0"/>
                          <w:lang w:val="en-US"/>
                        </w:rPr>
                      </w:pPr>
                      <w:r>
                        <w:rPr>
                          <w:b/>
                          <w:color w:val="00B0F0"/>
                          <w:lang w:val="en-US"/>
                        </w:rPr>
                        <w:t>Clear n=265</w:t>
                      </w:r>
                    </w:p>
                    <w:p w:rsidR="00371408" w:rsidRDefault="00371408" w:rsidP="00072021">
                      <w:pPr>
                        <w:rPr>
                          <w:b/>
                          <w:color w:val="00B0F0"/>
                          <w:lang w:val="en-US"/>
                        </w:rPr>
                      </w:pPr>
                      <w:r>
                        <w:rPr>
                          <w:b/>
                          <w:color w:val="00B0F0"/>
                          <w:lang w:val="en-US"/>
                        </w:rPr>
                        <w:t>Targeted n=258</w:t>
                      </w:r>
                    </w:p>
                    <w:p w:rsidR="00371408" w:rsidRPr="00072021" w:rsidRDefault="00371408" w:rsidP="00072021">
                      <w:pPr>
                        <w:rPr>
                          <w:b/>
                          <w:color w:val="00B0F0"/>
                          <w:lang w:val="en-US"/>
                        </w:rPr>
                      </w:pPr>
                      <w:r>
                        <w:rPr>
                          <w:b/>
                          <w:color w:val="00B0F0"/>
                          <w:lang w:val="en-US"/>
                        </w:rPr>
                        <w:t>Effective n=263</w:t>
                      </w:r>
                    </w:p>
                  </w:txbxContent>
                </v:textbox>
                <w10:wrap type="square"/>
              </v:shape>
            </w:pict>
          </mc:Fallback>
        </mc:AlternateContent>
      </w:r>
      <w:r w:rsidR="00E31364">
        <w:rPr>
          <w:noProof/>
          <w:lang w:eastAsia="en-AU"/>
        </w:rPr>
        <w:drawing>
          <wp:anchor distT="0" distB="0" distL="114300" distR="114300" simplePos="0" relativeHeight="251711488" behindDoc="0" locked="0" layoutInCell="1" allowOverlap="1" wp14:anchorId="51B8AD86" wp14:editId="5EAF7C76">
            <wp:simplePos x="0" y="0"/>
            <wp:positionH relativeFrom="column">
              <wp:posOffset>2674302</wp:posOffset>
            </wp:positionH>
            <wp:positionV relativeFrom="paragraph">
              <wp:posOffset>488315</wp:posOffset>
            </wp:positionV>
            <wp:extent cx="3065780" cy="2823210"/>
            <wp:effectExtent l="0" t="0" r="127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5348" r="12678" b="6864"/>
                    <a:stretch/>
                  </pic:blipFill>
                  <pic:spPr bwMode="auto">
                    <a:xfrm>
                      <a:off x="0" y="0"/>
                      <a:ext cx="3065780" cy="282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A92">
        <w:rPr>
          <w:noProof/>
          <w:lang w:eastAsia="en-AU"/>
        </w:rPr>
        <w:drawing>
          <wp:anchor distT="0" distB="0" distL="114300" distR="114300" simplePos="0" relativeHeight="251656189" behindDoc="0" locked="0" layoutInCell="1" allowOverlap="1" wp14:anchorId="0172EEF2" wp14:editId="76B3995A">
            <wp:simplePos x="0" y="0"/>
            <wp:positionH relativeFrom="column">
              <wp:posOffset>-147955</wp:posOffset>
            </wp:positionH>
            <wp:positionV relativeFrom="paragraph">
              <wp:posOffset>652145</wp:posOffset>
            </wp:positionV>
            <wp:extent cx="3028950" cy="2446020"/>
            <wp:effectExtent l="0" t="0" r="0" b="0"/>
            <wp:wrapTopAndBottom/>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b="8104"/>
                    <a:stretch/>
                  </pic:blipFill>
                  <pic:spPr bwMode="auto">
                    <a:xfrm>
                      <a:off x="0" y="0"/>
                      <a:ext cx="3028950"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37F" w:rsidRPr="00541CF1">
        <w:rPr>
          <w:noProof/>
          <w:lang w:eastAsia="en-AU"/>
        </w:rPr>
        <mc:AlternateContent>
          <mc:Choice Requires="wps">
            <w:drawing>
              <wp:anchor distT="45720" distB="45720" distL="114300" distR="114300" simplePos="0" relativeHeight="251717632" behindDoc="0" locked="0" layoutInCell="1" allowOverlap="1" wp14:anchorId="6EDD729B" wp14:editId="4082A350">
                <wp:simplePos x="0" y="0"/>
                <wp:positionH relativeFrom="column">
                  <wp:posOffset>209550</wp:posOffset>
                </wp:positionH>
                <wp:positionV relativeFrom="paragraph">
                  <wp:posOffset>3383280</wp:posOffset>
                </wp:positionV>
                <wp:extent cx="3667760" cy="140462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404620"/>
                        </a:xfrm>
                        <a:prstGeom prst="rect">
                          <a:avLst/>
                        </a:prstGeom>
                        <a:noFill/>
                        <a:ln w="9525">
                          <a:noFill/>
                          <a:miter lim="800000"/>
                          <a:headEnd/>
                          <a:tailEnd/>
                        </a:ln>
                      </wps:spPr>
                      <wps:txbx>
                        <w:txbxContent>
                          <w:p w:rsidR="00371408" w:rsidRPr="00377C27" w:rsidRDefault="00371408" w:rsidP="009C2416">
                            <w:pPr>
                              <w:rPr>
                                <w:b/>
                                <w:color w:val="00B0F0"/>
                              </w:rPr>
                            </w:pPr>
                            <w:r>
                              <w:rPr>
                                <w:b/>
                                <w:color w:val="00B0F0"/>
                              </w:rPr>
                              <w:t>Figure B.11: 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DD729B" id="_x0000_s1050" type="#_x0000_t202" style="position:absolute;margin-left:16.5pt;margin-top:266.4pt;width:288.8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" filled="f" stroked="f">
                <v:textbox style="mso-fit-shape-to-text:t">
                  <w:txbxContent>
                    <w:p w:rsidR="00371408" w:rsidRPr="00377C27" w:rsidRDefault="00371408" w:rsidP="009C2416">
                      <w:pPr>
                        <w:rPr>
                          <w:b/>
                          <w:color w:val="00B0F0"/>
                        </w:rPr>
                      </w:pPr>
                      <w:r>
                        <w:rPr>
                          <w:b/>
                          <w:color w:val="00B0F0"/>
                        </w:rPr>
                        <w:t>Figure B.11: Communication</w:t>
                      </w:r>
                    </w:p>
                  </w:txbxContent>
                </v:textbox>
                <w10:wrap type="square"/>
              </v:shape>
            </w:pict>
          </mc:Fallback>
        </mc:AlternateContent>
      </w:r>
      <w:r w:rsidR="009447B8" w:rsidRPr="00541CF1">
        <w:rPr>
          <w:noProof/>
          <w:lang w:eastAsia="en-AU"/>
        </w:rPr>
        <mc:AlternateContent>
          <mc:Choice Requires="wps">
            <w:drawing>
              <wp:anchor distT="45720" distB="45720" distL="114300" distR="114300" simplePos="0" relativeHeight="251713536" behindDoc="0" locked="0" layoutInCell="1" allowOverlap="1" wp14:anchorId="6EC00967" wp14:editId="5835B059">
                <wp:simplePos x="0" y="0"/>
                <wp:positionH relativeFrom="column">
                  <wp:posOffset>2713990</wp:posOffset>
                </wp:positionH>
                <wp:positionV relativeFrom="paragraph">
                  <wp:posOffset>-36830</wp:posOffset>
                </wp:positionV>
                <wp:extent cx="331343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1404620"/>
                        </a:xfrm>
                        <a:prstGeom prst="rect">
                          <a:avLst/>
                        </a:prstGeom>
                        <a:noFill/>
                        <a:ln w="9525">
                          <a:noFill/>
                          <a:miter lim="800000"/>
                          <a:headEnd/>
                          <a:tailEnd/>
                        </a:ln>
                      </wps:spPr>
                      <wps:txbx>
                        <w:txbxContent>
                          <w:p w:rsidR="00371408" w:rsidRPr="00377C27" w:rsidRDefault="00371408" w:rsidP="008A5FA2">
                            <w:pPr>
                              <w:rPr>
                                <w:b/>
                                <w:color w:val="00B0F0"/>
                              </w:rPr>
                            </w:pPr>
                            <w:r>
                              <w:rPr>
                                <w:b/>
                                <w:color w:val="00B0F0"/>
                              </w:rPr>
                              <w:t>Figure B.10: ORIC understands the environment in which Indigenous corporations operate and their challenges n=237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C00967" id="_x0000_s1051" type="#_x0000_t202" style="position:absolute;margin-left:213.7pt;margin-top:-2.9pt;width:260.9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" filled="f" stroked="f">
                <v:textbox style="mso-fit-shape-to-text:t">
                  <w:txbxContent>
                    <w:p w:rsidR="00371408" w:rsidRPr="00377C27" w:rsidRDefault="00371408" w:rsidP="008A5FA2">
                      <w:pPr>
                        <w:rPr>
                          <w:b/>
                          <w:color w:val="00B0F0"/>
                        </w:rPr>
                      </w:pPr>
                      <w:r>
                        <w:rPr>
                          <w:b/>
                          <w:color w:val="00B0F0"/>
                        </w:rPr>
                        <w:t>Figure B.10: ORIC understands the environment in which Indigenous corporations operate and their challenges n=237</w:t>
                      </w:r>
                    </w:p>
                  </w:txbxContent>
                </v:textbox>
              </v:shape>
            </w:pict>
          </mc:Fallback>
        </mc:AlternateContent>
      </w:r>
      <w:r w:rsidR="009447B8" w:rsidRPr="00541CF1">
        <w:rPr>
          <w:noProof/>
          <w:lang w:eastAsia="en-AU"/>
        </w:rPr>
        <mc:AlternateContent>
          <mc:Choice Requires="wps">
            <w:drawing>
              <wp:anchor distT="45720" distB="45720" distL="114300" distR="114300" simplePos="0" relativeHeight="251709440" behindDoc="0" locked="0" layoutInCell="1" allowOverlap="1" wp14:anchorId="1EBB30F5" wp14:editId="0E51ECB1">
                <wp:simplePos x="0" y="0"/>
                <wp:positionH relativeFrom="column">
                  <wp:posOffset>151765</wp:posOffset>
                </wp:positionH>
                <wp:positionV relativeFrom="paragraph">
                  <wp:posOffset>13970</wp:posOffset>
                </wp:positionV>
                <wp:extent cx="2200275" cy="490220"/>
                <wp:effectExtent l="0" t="0" r="0" b="508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90220"/>
                        </a:xfrm>
                        <a:prstGeom prst="rect">
                          <a:avLst/>
                        </a:prstGeom>
                        <a:noFill/>
                        <a:ln w="9525">
                          <a:noFill/>
                          <a:miter lim="800000"/>
                          <a:headEnd/>
                          <a:tailEnd/>
                        </a:ln>
                      </wps:spPr>
                      <wps:txbx>
                        <w:txbxContent>
                          <w:p w:rsidR="00371408" w:rsidRPr="00377C27" w:rsidRDefault="00371408" w:rsidP="008A5FA2">
                            <w:pPr>
                              <w:rPr>
                                <w:b/>
                                <w:color w:val="00B0F0"/>
                              </w:rPr>
                            </w:pPr>
                            <w:r>
                              <w:rPr>
                                <w:b/>
                                <w:color w:val="00B0F0"/>
                              </w:rPr>
                              <w:t>Figure B.9: Financial reporting rules are easy to apply n=267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B30F5" id="_x0000_s1052" type="#_x0000_t202" style="position:absolute;margin-left:11.95pt;margin-top:1.1pt;width:173.25pt;height:38.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" filled="f" stroked="f">
                <v:textbox>
                  <w:txbxContent>
                    <w:p w:rsidR="00371408" w:rsidRPr="00377C27" w:rsidRDefault="00371408" w:rsidP="008A5FA2">
                      <w:pPr>
                        <w:rPr>
                          <w:b/>
                          <w:color w:val="00B0F0"/>
                        </w:rPr>
                      </w:pPr>
                      <w:r>
                        <w:rPr>
                          <w:b/>
                          <w:color w:val="00B0F0"/>
                        </w:rPr>
                        <w:t>Figure B.9: Financial reporting rules are easy to apply n=267</w:t>
                      </w:r>
                    </w:p>
                  </w:txbxContent>
                </v:textbox>
                <w10:wrap type="square"/>
              </v:shape>
            </w:pict>
          </mc:Fallback>
        </mc:AlternateContent>
      </w:r>
    </w:p>
    <w:p w:rsidR="008A5FA2" w:rsidRPr="00244696" w:rsidRDefault="00C1737F" w:rsidP="00244696">
      <w:pPr>
        <w:pStyle w:val="BodyText1"/>
        <w:rPr>
          <w:rStyle w:val="Heading1Char"/>
          <w:rFonts w:ascii="Univers 45 Light" w:eastAsiaTheme="minorHAnsi" w:hAnsi="Univers 45 Light" w:cstheme="minorBidi"/>
          <w:color w:val="auto"/>
          <w:sz w:val="20"/>
          <w:szCs w:val="20"/>
        </w:rPr>
      </w:pPr>
      <w:r>
        <w:rPr>
          <w:noProof/>
          <w:lang w:val="en-AU" w:eastAsia="en-AU"/>
        </w:rPr>
        <w:drawing>
          <wp:anchor distT="0" distB="0" distL="114300" distR="114300" simplePos="0" relativeHeight="251715584" behindDoc="0" locked="0" layoutInCell="1" allowOverlap="1" wp14:anchorId="77F1F2ED" wp14:editId="180169E2">
            <wp:simplePos x="0" y="0"/>
            <wp:positionH relativeFrom="column">
              <wp:posOffset>151765</wp:posOffset>
            </wp:positionH>
            <wp:positionV relativeFrom="paragraph">
              <wp:posOffset>67945</wp:posOffset>
            </wp:positionV>
            <wp:extent cx="3398520" cy="193738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b="9297"/>
                    <a:stretch/>
                  </pic:blipFill>
                  <pic:spPr bwMode="auto">
                    <a:xfrm>
                      <a:off x="0" y="0"/>
                      <a:ext cx="3398520" cy="193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5FA2" w:rsidRPr="003C11D6" w:rsidRDefault="008A5FA2" w:rsidP="003C11D6">
      <w:pPr>
        <w:pStyle w:val="BodyText1"/>
        <w:rPr>
          <w:rStyle w:val="Heading1Char"/>
          <w:rFonts w:ascii="Univers 45 Light" w:eastAsiaTheme="minorHAnsi" w:hAnsi="Univers 45 Light" w:cstheme="minorBidi"/>
          <w:color w:val="auto"/>
          <w:sz w:val="20"/>
          <w:szCs w:val="20"/>
        </w:rPr>
      </w:pPr>
    </w:p>
    <w:p w:rsidR="009C2416" w:rsidRPr="00244696" w:rsidRDefault="003146B9" w:rsidP="00244696">
      <w:pPr>
        <w:pStyle w:val="BodyText1"/>
        <w:rPr>
          <w:rStyle w:val="Heading1Char"/>
          <w:rFonts w:ascii="Univers 45 Light" w:eastAsiaTheme="minorHAnsi" w:hAnsi="Univers 45 Light" w:cstheme="minorBidi"/>
          <w:color w:val="auto"/>
          <w:sz w:val="20"/>
          <w:szCs w:val="20"/>
        </w:rPr>
      </w:pPr>
      <w:r w:rsidRPr="00541CF1">
        <w:rPr>
          <w:noProof/>
          <w:lang w:val="en-AU" w:eastAsia="en-AU"/>
        </w:rPr>
        <mc:AlternateContent>
          <mc:Choice Requires="wps">
            <w:drawing>
              <wp:anchor distT="45720" distB="45720" distL="114300" distR="114300" simplePos="0" relativeHeight="251782144" behindDoc="0" locked="0" layoutInCell="1" allowOverlap="1" wp14:anchorId="0120D20D" wp14:editId="122C1426">
                <wp:simplePos x="0" y="0"/>
                <wp:positionH relativeFrom="column">
                  <wp:posOffset>4018915</wp:posOffset>
                </wp:positionH>
                <wp:positionV relativeFrom="paragraph">
                  <wp:posOffset>2052320</wp:posOffset>
                </wp:positionV>
                <wp:extent cx="1514475" cy="1233170"/>
                <wp:effectExtent l="0" t="0" r="0" b="508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233170"/>
                        </a:xfrm>
                        <a:prstGeom prst="rect">
                          <a:avLst/>
                        </a:prstGeom>
                        <a:noFill/>
                        <a:ln w="9525">
                          <a:noFill/>
                          <a:miter lim="800000"/>
                          <a:headEnd/>
                          <a:tailEnd/>
                        </a:ln>
                      </wps:spPr>
                      <wps:txbx>
                        <w:txbxContent>
                          <w:p w:rsidR="00371408" w:rsidRDefault="00371408" w:rsidP="003146B9">
                            <w:pPr>
                              <w:rPr>
                                <w:b/>
                                <w:color w:val="00B0F0"/>
                                <w:lang w:val="en-US"/>
                              </w:rPr>
                            </w:pPr>
                            <w:r>
                              <w:rPr>
                                <w:b/>
                                <w:color w:val="00B0F0"/>
                                <w:lang w:val="en-US"/>
                              </w:rPr>
                              <w:t>Call centre n=99</w:t>
                            </w:r>
                          </w:p>
                          <w:p w:rsidR="00371408" w:rsidRDefault="00371408" w:rsidP="003146B9">
                            <w:pPr>
                              <w:rPr>
                                <w:b/>
                                <w:color w:val="00B0F0"/>
                                <w:lang w:val="en-US"/>
                              </w:rPr>
                            </w:pPr>
                            <w:r>
                              <w:rPr>
                                <w:b/>
                                <w:color w:val="00B0F0"/>
                                <w:lang w:val="en-US"/>
                              </w:rPr>
                              <w:t>LawHelp n=54</w:t>
                            </w:r>
                          </w:p>
                          <w:p w:rsidR="00371408" w:rsidRDefault="00371408" w:rsidP="003146B9">
                            <w:pPr>
                              <w:rPr>
                                <w:b/>
                                <w:color w:val="00B0F0"/>
                                <w:lang w:val="en-US"/>
                              </w:rPr>
                            </w:pPr>
                            <w:r>
                              <w:rPr>
                                <w:b/>
                                <w:color w:val="00B0F0"/>
                                <w:lang w:val="en-US"/>
                              </w:rPr>
                              <w:t>Materials n=166</w:t>
                            </w:r>
                          </w:p>
                          <w:p w:rsidR="00371408" w:rsidRPr="00072021" w:rsidRDefault="00371408" w:rsidP="003146B9">
                            <w:pPr>
                              <w:rPr>
                                <w:b/>
                                <w:color w:val="00B0F0"/>
                                <w:lang w:val="en-US"/>
                              </w:rPr>
                            </w:pPr>
                            <w:r>
                              <w:rPr>
                                <w:b/>
                                <w:color w:val="00B0F0"/>
                                <w:lang w:val="en-US"/>
                              </w:rPr>
                              <w:t>Training n=148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0D20D" id="_x0000_s1053" type="#_x0000_t202" style="position:absolute;margin-left:316.45pt;margin-top:161.6pt;width:119.25pt;height:97.1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" filled="f" stroked="f">
                <v:textbox>
                  <w:txbxContent>
                    <w:p w:rsidR="00371408" w:rsidRDefault="00371408" w:rsidP="003146B9">
                      <w:pPr>
                        <w:rPr>
                          <w:b/>
                          <w:color w:val="00B0F0"/>
                          <w:lang w:val="en-US"/>
                        </w:rPr>
                      </w:pPr>
                      <w:r>
                        <w:rPr>
                          <w:b/>
                          <w:color w:val="00B0F0"/>
                          <w:lang w:val="en-US"/>
                        </w:rPr>
                        <w:t>Call centre n=99</w:t>
                      </w:r>
                    </w:p>
                    <w:p w:rsidR="00371408" w:rsidRDefault="00371408" w:rsidP="003146B9">
                      <w:pPr>
                        <w:rPr>
                          <w:b/>
                          <w:color w:val="00B0F0"/>
                          <w:lang w:val="en-US"/>
                        </w:rPr>
                      </w:pPr>
                      <w:r>
                        <w:rPr>
                          <w:b/>
                          <w:color w:val="00B0F0"/>
                          <w:lang w:val="en-US"/>
                        </w:rPr>
                        <w:t>LawHelp n=54</w:t>
                      </w:r>
                    </w:p>
                    <w:p w:rsidR="00371408" w:rsidRDefault="00371408" w:rsidP="003146B9">
                      <w:pPr>
                        <w:rPr>
                          <w:b/>
                          <w:color w:val="00B0F0"/>
                          <w:lang w:val="en-US"/>
                        </w:rPr>
                      </w:pPr>
                      <w:r>
                        <w:rPr>
                          <w:b/>
                          <w:color w:val="00B0F0"/>
                          <w:lang w:val="en-US"/>
                        </w:rPr>
                        <w:t>Materials n=166</w:t>
                      </w:r>
                    </w:p>
                    <w:p w:rsidR="00371408" w:rsidRPr="00072021" w:rsidRDefault="00371408" w:rsidP="003146B9">
                      <w:pPr>
                        <w:rPr>
                          <w:b/>
                          <w:color w:val="00B0F0"/>
                          <w:lang w:val="en-US"/>
                        </w:rPr>
                      </w:pPr>
                      <w:r>
                        <w:rPr>
                          <w:b/>
                          <w:color w:val="00B0F0"/>
                          <w:lang w:val="en-US"/>
                        </w:rPr>
                        <w:t>Training n=148</w:t>
                      </w:r>
                    </w:p>
                  </w:txbxContent>
                </v:textbox>
                <w10:wrap type="square"/>
              </v:shape>
            </w:pict>
          </mc:Fallback>
        </mc:AlternateContent>
      </w:r>
      <w:r w:rsidR="00C1737F" w:rsidRPr="00541CF1">
        <w:rPr>
          <w:noProof/>
          <w:lang w:val="en-AU" w:eastAsia="en-AU"/>
        </w:rPr>
        <mc:AlternateContent>
          <mc:Choice Requires="wps">
            <w:drawing>
              <wp:anchor distT="45720" distB="45720" distL="114300" distR="114300" simplePos="0" relativeHeight="251720704" behindDoc="0" locked="0" layoutInCell="1" allowOverlap="1" wp14:anchorId="0947B947" wp14:editId="1F9B98C9">
                <wp:simplePos x="0" y="0"/>
                <wp:positionH relativeFrom="column">
                  <wp:posOffset>209550</wp:posOffset>
                </wp:positionH>
                <wp:positionV relativeFrom="paragraph">
                  <wp:posOffset>1681480</wp:posOffset>
                </wp:positionV>
                <wp:extent cx="3667760" cy="140462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404620"/>
                        </a:xfrm>
                        <a:prstGeom prst="rect">
                          <a:avLst/>
                        </a:prstGeom>
                        <a:noFill/>
                        <a:ln w="9525">
                          <a:noFill/>
                          <a:miter lim="800000"/>
                          <a:headEnd/>
                          <a:tailEnd/>
                        </a:ln>
                      </wps:spPr>
                      <wps:txbx>
                        <w:txbxContent>
                          <w:p w:rsidR="00371408" w:rsidRPr="00377C27" w:rsidRDefault="00371408" w:rsidP="009C2416">
                            <w:pPr>
                              <w:rPr>
                                <w:b/>
                                <w:color w:val="00B0F0"/>
                              </w:rPr>
                            </w:pPr>
                            <w:r>
                              <w:rPr>
                                <w:b/>
                                <w:color w:val="00B0F0"/>
                              </w:rPr>
                              <w:t>Figure B.12: Usefulness of support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47B947" id="_x0000_s1054" type="#_x0000_t202" style="position:absolute;margin-left:16.5pt;margin-top:132.4pt;width:288.8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" filled="f" stroked="f">
                <v:textbox style="mso-fit-shape-to-text:t">
                  <w:txbxContent>
                    <w:p w:rsidR="00371408" w:rsidRPr="00377C27" w:rsidRDefault="00371408" w:rsidP="009C2416">
                      <w:pPr>
                        <w:rPr>
                          <w:b/>
                          <w:color w:val="00B0F0"/>
                        </w:rPr>
                      </w:pPr>
                      <w:r>
                        <w:rPr>
                          <w:b/>
                          <w:color w:val="00B0F0"/>
                        </w:rPr>
                        <w:t>Figure B.12: Usefulness of support services</w:t>
                      </w:r>
                    </w:p>
                  </w:txbxContent>
                </v:textbox>
                <w10:wrap type="square"/>
              </v:shape>
            </w:pict>
          </mc:Fallback>
        </mc:AlternateContent>
      </w:r>
      <w:r w:rsidR="00C1737F" w:rsidRPr="003C11D6">
        <w:rPr>
          <w:noProof/>
          <w:lang w:val="en-AU" w:eastAsia="en-AU"/>
        </w:rPr>
        <w:drawing>
          <wp:anchor distT="0" distB="0" distL="114300" distR="114300" simplePos="0" relativeHeight="251718656" behindDoc="0" locked="0" layoutInCell="1" allowOverlap="1" wp14:anchorId="2F410F24" wp14:editId="6DEEB3CA">
            <wp:simplePos x="0" y="0"/>
            <wp:positionH relativeFrom="column">
              <wp:posOffset>151765</wp:posOffset>
            </wp:positionH>
            <wp:positionV relativeFrom="paragraph">
              <wp:posOffset>2117090</wp:posOffset>
            </wp:positionV>
            <wp:extent cx="5198745" cy="220789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8745" cy="2207895"/>
                    </a:xfrm>
                    <a:prstGeom prst="rect">
                      <a:avLst/>
                    </a:prstGeom>
                    <a:noFill/>
                  </pic:spPr>
                </pic:pic>
              </a:graphicData>
            </a:graphic>
            <wp14:sizeRelH relativeFrom="page">
              <wp14:pctWidth>0</wp14:pctWidth>
            </wp14:sizeRelH>
            <wp14:sizeRelV relativeFrom="page">
              <wp14:pctHeight>0</wp14:pctHeight>
            </wp14:sizeRelV>
          </wp:anchor>
        </w:drawing>
      </w:r>
      <w:r w:rsidR="009C2416" w:rsidRPr="00244696">
        <w:rPr>
          <w:rStyle w:val="Heading1Char"/>
          <w:rFonts w:ascii="Univers 45 Light" w:eastAsiaTheme="minorHAnsi" w:hAnsi="Univers 45 Light" w:cstheme="minorBidi"/>
          <w:color w:val="auto"/>
          <w:sz w:val="20"/>
          <w:szCs w:val="20"/>
        </w:rPr>
        <w:br w:type="page"/>
      </w:r>
    </w:p>
    <w:p w:rsidR="009C2416" w:rsidRPr="002E3D43" w:rsidRDefault="003146B9" w:rsidP="002E3D43">
      <w:pPr>
        <w:pStyle w:val="BodyText"/>
        <w:rPr>
          <w:rStyle w:val="Heading1Char"/>
          <w:rFonts w:ascii="Univers 45 Light" w:eastAsiaTheme="minorHAnsi" w:hAnsi="Univers 45 Light" w:cstheme="minorBidi"/>
          <w:color w:val="auto"/>
          <w:sz w:val="20"/>
          <w:szCs w:val="22"/>
        </w:rPr>
      </w:pPr>
      <w:r w:rsidRPr="002E3D43">
        <w:rPr>
          <w:rStyle w:val="Heading1Char"/>
          <w:rFonts w:ascii="Univers 45 Light" w:eastAsiaTheme="minorHAnsi" w:hAnsi="Univers 45 Light" w:cstheme="minorBidi"/>
          <w:noProof/>
          <w:color w:val="auto"/>
          <w:sz w:val="20"/>
          <w:szCs w:val="22"/>
          <w:lang w:eastAsia="en-AU"/>
        </w:rPr>
        <w:lastRenderedPageBreak/>
        <mc:AlternateContent>
          <mc:Choice Requires="wps">
            <w:drawing>
              <wp:anchor distT="45720" distB="45720" distL="114300" distR="114300" simplePos="0" relativeHeight="251734016" behindDoc="0" locked="0" layoutInCell="1" allowOverlap="1" wp14:anchorId="3CA53DF9" wp14:editId="0F1A7851">
                <wp:simplePos x="0" y="0"/>
                <wp:positionH relativeFrom="column">
                  <wp:posOffset>913765</wp:posOffset>
                </wp:positionH>
                <wp:positionV relativeFrom="paragraph">
                  <wp:posOffset>6262370</wp:posOffset>
                </wp:positionV>
                <wp:extent cx="470535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noFill/>
                        <a:ln w="9525">
                          <a:noFill/>
                          <a:miter lim="800000"/>
                          <a:headEnd/>
                          <a:tailEnd/>
                        </a:ln>
                      </wps:spPr>
                      <wps:txbx>
                        <w:txbxContent>
                          <w:p w:rsidR="00371408" w:rsidRPr="00377C27" w:rsidRDefault="00371408" w:rsidP="009C2416">
                            <w:pPr>
                              <w:rPr>
                                <w:b/>
                                <w:color w:val="00B0F0"/>
                              </w:rPr>
                            </w:pPr>
                            <w:r>
                              <w:rPr>
                                <w:b/>
                                <w:color w:val="00B0F0"/>
                              </w:rPr>
                              <w:t xml:space="preserve">Figure B.17: Investigations and Special Administrations in the future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A53DF9" id="_x0000_s1055" type="#_x0000_t202" style="position:absolute;margin-left:71.95pt;margin-top:493.1pt;width:370.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" filled="f" stroked="f">
                <v:textbox style="mso-fit-shape-to-text:t">
                  <w:txbxContent>
                    <w:p w:rsidR="00371408" w:rsidRPr="00377C27" w:rsidRDefault="00371408" w:rsidP="009C2416">
                      <w:pPr>
                        <w:rPr>
                          <w:b/>
                          <w:color w:val="00B0F0"/>
                        </w:rPr>
                      </w:pPr>
                      <w:r>
                        <w:rPr>
                          <w:b/>
                          <w:color w:val="00B0F0"/>
                        </w:rPr>
                        <w:t xml:space="preserve">Figure B.17: Investigations and Special Administrations in the future </w:t>
                      </w:r>
                    </w:p>
                  </w:txbxContent>
                </v:textbox>
                <w10:wrap type="square"/>
              </v:shape>
            </w:pict>
          </mc:Fallback>
        </mc:AlternateContent>
      </w:r>
      <w:r w:rsidRPr="00541CF1">
        <w:rPr>
          <w:noProof/>
          <w:lang w:eastAsia="en-AU"/>
        </w:rPr>
        <mc:AlternateContent>
          <mc:Choice Requires="wps">
            <w:drawing>
              <wp:anchor distT="45720" distB="45720" distL="114300" distR="114300" simplePos="0" relativeHeight="251784192" behindDoc="0" locked="0" layoutInCell="1" allowOverlap="1" wp14:anchorId="506892FA" wp14:editId="587E2067">
                <wp:simplePos x="0" y="0"/>
                <wp:positionH relativeFrom="column">
                  <wp:posOffset>4380865</wp:posOffset>
                </wp:positionH>
                <wp:positionV relativeFrom="paragraph">
                  <wp:posOffset>7024370</wp:posOffset>
                </wp:positionV>
                <wp:extent cx="1524000" cy="80454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04545"/>
                        </a:xfrm>
                        <a:prstGeom prst="rect">
                          <a:avLst/>
                        </a:prstGeom>
                        <a:noFill/>
                        <a:ln w="9525">
                          <a:noFill/>
                          <a:miter lim="800000"/>
                          <a:headEnd/>
                          <a:tailEnd/>
                        </a:ln>
                      </wps:spPr>
                      <wps:txbx>
                        <w:txbxContent>
                          <w:p w:rsidR="00371408" w:rsidRDefault="00371408" w:rsidP="003146B9">
                            <w:pPr>
                              <w:rPr>
                                <w:b/>
                                <w:color w:val="00B0F0"/>
                                <w:lang w:val="en-US"/>
                              </w:rPr>
                            </w:pPr>
                            <w:r>
                              <w:rPr>
                                <w:b/>
                                <w:color w:val="00B0F0"/>
                                <w:lang w:val="en-US"/>
                              </w:rPr>
                              <w:t>Investigations n=56</w:t>
                            </w:r>
                          </w:p>
                          <w:p w:rsidR="00371408" w:rsidRPr="00072021" w:rsidRDefault="00371408" w:rsidP="003146B9">
                            <w:pPr>
                              <w:rPr>
                                <w:b/>
                                <w:color w:val="00B0F0"/>
                                <w:lang w:val="en-US"/>
                              </w:rPr>
                            </w:pPr>
                            <w:r>
                              <w:rPr>
                                <w:b/>
                                <w:color w:val="00B0F0"/>
                                <w:lang w:val="en-US"/>
                              </w:rPr>
                              <w:t>Special administrations n=39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892FA" id="_x0000_s1056" type="#_x0000_t202" style="position:absolute;margin-left:344.95pt;margin-top:553.1pt;width:120pt;height:63.3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" filled="f" stroked="f">
                <v:textbox>
                  <w:txbxContent>
                    <w:p w:rsidR="00371408" w:rsidRDefault="00371408" w:rsidP="003146B9">
                      <w:pPr>
                        <w:rPr>
                          <w:b/>
                          <w:color w:val="00B0F0"/>
                          <w:lang w:val="en-US"/>
                        </w:rPr>
                      </w:pPr>
                      <w:r>
                        <w:rPr>
                          <w:b/>
                          <w:color w:val="00B0F0"/>
                          <w:lang w:val="en-US"/>
                        </w:rPr>
                        <w:t>Investigations n=56</w:t>
                      </w:r>
                    </w:p>
                    <w:p w:rsidR="00371408" w:rsidRPr="00072021" w:rsidRDefault="00371408" w:rsidP="003146B9">
                      <w:pPr>
                        <w:rPr>
                          <w:b/>
                          <w:color w:val="00B0F0"/>
                          <w:lang w:val="en-US"/>
                        </w:rPr>
                      </w:pPr>
                      <w:r>
                        <w:rPr>
                          <w:b/>
                          <w:color w:val="00B0F0"/>
                          <w:lang w:val="en-US"/>
                        </w:rPr>
                        <w:t>Special administrations n=39</w:t>
                      </w:r>
                    </w:p>
                  </w:txbxContent>
                </v:textbox>
                <w10:wrap type="square"/>
              </v:shape>
            </w:pict>
          </mc:Fallback>
        </mc:AlternateContent>
      </w:r>
      <w:r w:rsidRPr="002E3D43">
        <w:rPr>
          <w:rStyle w:val="Heading1Char"/>
          <w:rFonts w:ascii="Univers 45 Light" w:eastAsiaTheme="minorHAnsi" w:hAnsi="Univers 45 Light" w:cstheme="minorBidi"/>
          <w:noProof/>
          <w:color w:val="auto"/>
          <w:sz w:val="20"/>
          <w:szCs w:val="22"/>
          <w:lang w:eastAsia="en-AU"/>
        </w:rPr>
        <w:drawing>
          <wp:anchor distT="0" distB="0" distL="114300" distR="114300" simplePos="0" relativeHeight="251729920" behindDoc="0" locked="0" layoutInCell="1" allowOverlap="1" wp14:anchorId="71FE0234" wp14:editId="2456DB63">
            <wp:simplePos x="0" y="0"/>
            <wp:positionH relativeFrom="column">
              <wp:posOffset>3047365</wp:posOffset>
            </wp:positionH>
            <wp:positionV relativeFrom="paragraph">
              <wp:posOffset>4036695</wp:posOffset>
            </wp:positionV>
            <wp:extent cx="3125470" cy="2282378"/>
            <wp:effectExtent l="0" t="0" r="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b="6553"/>
                    <a:stretch/>
                  </pic:blipFill>
                  <pic:spPr bwMode="auto">
                    <a:xfrm>
                      <a:off x="0" y="0"/>
                      <a:ext cx="3125470" cy="22823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E3D43">
        <w:rPr>
          <w:rStyle w:val="Heading1Char"/>
          <w:rFonts w:ascii="Univers 45 Light" w:eastAsiaTheme="minorHAnsi" w:hAnsi="Univers 45 Light" w:cstheme="minorBidi"/>
          <w:noProof/>
          <w:color w:val="auto"/>
          <w:sz w:val="20"/>
          <w:szCs w:val="22"/>
          <w:lang w:eastAsia="en-AU"/>
        </w:rPr>
        <mc:AlternateContent>
          <mc:Choice Requires="wps">
            <w:drawing>
              <wp:anchor distT="45720" distB="45720" distL="114300" distR="114300" simplePos="0" relativeHeight="251728896" behindDoc="0" locked="0" layoutInCell="1" allowOverlap="1" wp14:anchorId="470E28C6" wp14:editId="2AA7CAD4">
                <wp:simplePos x="0" y="0"/>
                <wp:positionH relativeFrom="column">
                  <wp:posOffset>3048000</wp:posOffset>
                </wp:positionH>
                <wp:positionV relativeFrom="paragraph">
                  <wp:posOffset>3333115</wp:posOffset>
                </wp:positionV>
                <wp:extent cx="3213100" cy="704850"/>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704850"/>
                        </a:xfrm>
                        <a:prstGeom prst="rect">
                          <a:avLst/>
                        </a:prstGeom>
                        <a:noFill/>
                        <a:ln w="9525">
                          <a:noFill/>
                          <a:miter lim="800000"/>
                          <a:headEnd/>
                          <a:tailEnd/>
                        </a:ln>
                      </wps:spPr>
                      <wps:txbx>
                        <w:txbxContent>
                          <w:p w:rsidR="00371408" w:rsidRPr="00377C27" w:rsidRDefault="00371408" w:rsidP="009C2416">
                            <w:pPr>
                              <w:rPr>
                                <w:b/>
                                <w:color w:val="00B0F0"/>
                              </w:rPr>
                            </w:pPr>
                            <w:r>
                              <w:rPr>
                                <w:b/>
                                <w:color w:val="00B0F0"/>
                              </w:rPr>
                              <w:t xml:space="preserve">Figure B.16: ORIC is open and transparent in dealing with corporations subject to complaint n=96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E28C6" id="_x0000_s1057" type="#_x0000_t202" style="position:absolute;margin-left:240pt;margin-top:262.45pt;width:253pt;height:55.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" filled="f" stroked="f">
                <v:textbox>
                  <w:txbxContent>
                    <w:p w:rsidR="00371408" w:rsidRPr="00377C27" w:rsidRDefault="00371408" w:rsidP="009C2416">
                      <w:pPr>
                        <w:rPr>
                          <w:b/>
                          <w:color w:val="00B0F0"/>
                        </w:rPr>
                      </w:pPr>
                      <w:r>
                        <w:rPr>
                          <w:b/>
                          <w:color w:val="00B0F0"/>
                        </w:rPr>
                        <w:t xml:space="preserve">Figure B.16: ORIC is open and transparent in dealing with corporations subject to complaint n=96 </w:t>
                      </w:r>
                    </w:p>
                  </w:txbxContent>
                </v:textbox>
                <w10:wrap type="square"/>
              </v:shape>
            </w:pict>
          </mc:Fallback>
        </mc:AlternateContent>
      </w:r>
      <w:r w:rsidRPr="002E3D43">
        <w:rPr>
          <w:rStyle w:val="Heading1Char"/>
          <w:rFonts w:ascii="Univers 45 Light" w:eastAsiaTheme="minorHAnsi" w:hAnsi="Univers 45 Light" w:cstheme="minorBidi"/>
          <w:noProof/>
          <w:color w:val="auto"/>
          <w:sz w:val="20"/>
          <w:szCs w:val="22"/>
          <w:lang w:eastAsia="en-AU"/>
        </w:rPr>
        <mc:AlternateContent>
          <mc:Choice Requires="wps">
            <w:drawing>
              <wp:anchor distT="45720" distB="45720" distL="114300" distR="114300" simplePos="0" relativeHeight="251730944" behindDoc="0" locked="0" layoutInCell="1" allowOverlap="1" wp14:anchorId="5CE3A88D" wp14:editId="046C8AC6">
                <wp:simplePos x="0" y="0"/>
                <wp:positionH relativeFrom="column">
                  <wp:posOffset>35560</wp:posOffset>
                </wp:positionH>
                <wp:positionV relativeFrom="paragraph">
                  <wp:posOffset>3452495</wp:posOffset>
                </wp:positionV>
                <wp:extent cx="3011170" cy="1404620"/>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1404620"/>
                        </a:xfrm>
                        <a:prstGeom prst="rect">
                          <a:avLst/>
                        </a:prstGeom>
                        <a:noFill/>
                        <a:ln w="9525">
                          <a:noFill/>
                          <a:miter lim="800000"/>
                          <a:headEnd/>
                          <a:tailEnd/>
                        </a:ln>
                      </wps:spPr>
                      <wps:txbx>
                        <w:txbxContent>
                          <w:p w:rsidR="00371408" w:rsidRPr="00377C27" w:rsidRDefault="00371408" w:rsidP="009C2416">
                            <w:pPr>
                              <w:rPr>
                                <w:b/>
                                <w:color w:val="00B0F0"/>
                              </w:rPr>
                            </w:pPr>
                            <w:r>
                              <w:rPr>
                                <w:b/>
                                <w:color w:val="00B0F0"/>
                              </w:rPr>
                              <w:t xml:space="preserve">Figure B.15: Involvement in complaints n=264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3A88D" id="_x0000_s1058" type="#_x0000_t202" style="position:absolute;margin-left:2.8pt;margin-top:271.85pt;width:237.1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" filled="f" stroked="f">
                <v:textbox style="mso-fit-shape-to-text:t">
                  <w:txbxContent>
                    <w:p w:rsidR="00371408" w:rsidRPr="00377C27" w:rsidRDefault="00371408" w:rsidP="009C2416">
                      <w:pPr>
                        <w:rPr>
                          <w:b/>
                          <w:color w:val="00B0F0"/>
                        </w:rPr>
                      </w:pPr>
                      <w:r>
                        <w:rPr>
                          <w:b/>
                          <w:color w:val="00B0F0"/>
                        </w:rPr>
                        <w:t xml:space="preserve">Figure B.15: Involvement in complaints n=264 </w:t>
                      </w:r>
                    </w:p>
                  </w:txbxContent>
                </v:textbox>
                <w10:wrap type="square"/>
              </v:shape>
            </w:pict>
          </mc:Fallback>
        </mc:AlternateContent>
      </w:r>
      <w:r w:rsidRPr="002E3D43">
        <w:rPr>
          <w:rStyle w:val="Heading1Char"/>
          <w:rFonts w:ascii="Univers 45 Light" w:eastAsiaTheme="minorHAnsi" w:hAnsi="Univers 45 Light" w:cstheme="minorBidi"/>
          <w:noProof/>
          <w:color w:val="auto"/>
          <w:sz w:val="20"/>
          <w:szCs w:val="22"/>
          <w:lang w:eastAsia="en-AU"/>
        </w:rPr>
        <w:drawing>
          <wp:anchor distT="0" distB="0" distL="114300" distR="114300" simplePos="0" relativeHeight="251731968" behindDoc="0" locked="0" layoutInCell="1" allowOverlap="1" wp14:anchorId="0A4B6244" wp14:editId="5F9E7B95">
            <wp:simplePos x="0" y="0"/>
            <wp:positionH relativeFrom="column">
              <wp:posOffset>-100330</wp:posOffset>
            </wp:positionH>
            <wp:positionV relativeFrom="paragraph">
              <wp:posOffset>3941445</wp:posOffset>
            </wp:positionV>
            <wp:extent cx="3374401" cy="2271713"/>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13582" t="6883" b="577"/>
                    <a:stretch/>
                  </pic:blipFill>
                  <pic:spPr bwMode="auto">
                    <a:xfrm>
                      <a:off x="0" y="0"/>
                      <a:ext cx="3374401" cy="22717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51D" w:rsidRPr="002E3D43">
        <w:rPr>
          <w:rStyle w:val="Heading1Char"/>
          <w:rFonts w:ascii="Univers 45 Light" w:eastAsiaTheme="minorHAnsi" w:hAnsi="Univers 45 Light" w:cstheme="minorBidi"/>
          <w:noProof/>
          <w:color w:val="auto"/>
          <w:sz w:val="20"/>
          <w:szCs w:val="22"/>
          <w:lang w:eastAsia="en-AU"/>
        </w:rPr>
        <w:drawing>
          <wp:anchor distT="0" distB="0" distL="114300" distR="114300" simplePos="0" relativeHeight="251751424" behindDoc="0" locked="0" layoutInCell="1" allowOverlap="1" wp14:anchorId="797432CE" wp14:editId="2B7305C6">
            <wp:simplePos x="0" y="0"/>
            <wp:positionH relativeFrom="column">
              <wp:posOffset>2842895</wp:posOffset>
            </wp:positionH>
            <wp:positionV relativeFrom="paragraph">
              <wp:posOffset>327660</wp:posOffset>
            </wp:positionV>
            <wp:extent cx="3225800" cy="2821934"/>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5657" r="6981" b="9766"/>
                    <a:stretch/>
                  </pic:blipFill>
                  <pic:spPr bwMode="auto">
                    <a:xfrm>
                      <a:off x="0" y="0"/>
                      <a:ext cx="3225800" cy="28219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A92" w:rsidRPr="002E3D43">
        <w:rPr>
          <w:rStyle w:val="Heading1Char"/>
          <w:rFonts w:ascii="Univers 45 Light" w:eastAsiaTheme="minorHAnsi" w:hAnsi="Univers 45 Light" w:cstheme="minorBidi"/>
          <w:noProof/>
          <w:color w:val="auto"/>
          <w:sz w:val="20"/>
          <w:szCs w:val="22"/>
          <w:lang w:eastAsia="en-AU"/>
        </w:rPr>
        <w:drawing>
          <wp:anchor distT="0" distB="0" distL="114300" distR="114300" simplePos="0" relativeHeight="251723776" behindDoc="0" locked="0" layoutInCell="1" allowOverlap="1" wp14:anchorId="134A3BAA" wp14:editId="6712C19A">
            <wp:simplePos x="0" y="0"/>
            <wp:positionH relativeFrom="column">
              <wp:posOffset>-210185</wp:posOffset>
            </wp:positionH>
            <wp:positionV relativeFrom="paragraph">
              <wp:posOffset>600075</wp:posOffset>
            </wp:positionV>
            <wp:extent cx="3190875" cy="2547620"/>
            <wp:effectExtent l="0" t="0" r="9525" b="508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r="14410" b="14518"/>
                    <a:stretch/>
                  </pic:blipFill>
                  <pic:spPr bwMode="auto">
                    <a:xfrm>
                      <a:off x="0" y="0"/>
                      <a:ext cx="3190875" cy="254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0E8" w:rsidRPr="002E3D43">
        <w:rPr>
          <w:rStyle w:val="Heading1Char"/>
          <w:rFonts w:ascii="Univers 45 Light" w:eastAsiaTheme="minorHAnsi" w:hAnsi="Univers 45 Light" w:cstheme="minorBidi"/>
          <w:noProof/>
          <w:color w:val="auto"/>
          <w:sz w:val="20"/>
          <w:szCs w:val="22"/>
          <w:lang w:eastAsia="en-AU"/>
        </w:rPr>
        <w:drawing>
          <wp:anchor distT="0" distB="0" distL="114300" distR="114300" simplePos="0" relativeHeight="251735040" behindDoc="0" locked="0" layoutInCell="1" allowOverlap="1" wp14:anchorId="1A797B79" wp14:editId="2ACEDCD6">
            <wp:simplePos x="0" y="0"/>
            <wp:positionH relativeFrom="column">
              <wp:posOffset>338546</wp:posOffset>
            </wp:positionH>
            <wp:positionV relativeFrom="paragraph">
              <wp:posOffset>6529432</wp:posOffset>
            </wp:positionV>
            <wp:extent cx="4009390" cy="234315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t="3532" b="9583"/>
                    <a:stretch/>
                  </pic:blipFill>
                  <pic:spPr bwMode="auto">
                    <a:xfrm>
                      <a:off x="0" y="0"/>
                      <a:ext cx="4009390"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7B8" w:rsidRPr="002E3D43">
        <w:rPr>
          <w:rStyle w:val="Heading1Char"/>
          <w:rFonts w:ascii="Univers 45 Light" w:eastAsiaTheme="minorHAnsi" w:hAnsi="Univers 45 Light" w:cstheme="minorBidi"/>
          <w:noProof/>
          <w:color w:val="auto"/>
          <w:sz w:val="20"/>
          <w:szCs w:val="22"/>
          <w:lang w:eastAsia="en-AU"/>
        </w:rPr>
        <mc:AlternateContent>
          <mc:Choice Requires="wps">
            <w:drawing>
              <wp:anchor distT="45720" distB="45720" distL="114300" distR="114300" simplePos="0" relativeHeight="251756544" behindDoc="0" locked="0" layoutInCell="1" allowOverlap="1" wp14:anchorId="5C7E8254" wp14:editId="2BC9B24E">
                <wp:simplePos x="0" y="0"/>
                <wp:positionH relativeFrom="column">
                  <wp:posOffset>3380740</wp:posOffset>
                </wp:positionH>
                <wp:positionV relativeFrom="paragraph">
                  <wp:posOffset>46990</wp:posOffset>
                </wp:positionV>
                <wp:extent cx="2286000" cy="561975"/>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61975"/>
                        </a:xfrm>
                        <a:prstGeom prst="rect">
                          <a:avLst/>
                        </a:prstGeom>
                        <a:noFill/>
                        <a:ln w="9525">
                          <a:noFill/>
                          <a:miter lim="800000"/>
                          <a:headEnd/>
                          <a:tailEnd/>
                        </a:ln>
                      </wps:spPr>
                      <wps:txbx>
                        <w:txbxContent>
                          <w:p w:rsidR="00371408" w:rsidRPr="00377C27" w:rsidRDefault="00371408" w:rsidP="009C2416">
                            <w:pPr>
                              <w:rPr>
                                <w:b/>
                                <w:color w:val="00B0F0"/>
                              </w:rPr>
                            </w:pPr>
                            <w:r>
                              <w:rPr>
                                <w:b/>
                                <w:color w:val="00B0F0"/>
                              </w:rPr>
                              <w:t>Figure B.14: Effectiveness of assessing complaints n=97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E8254" id="_x0000_s1059" type="#_x0000_t202" style="position:absolute;margin-left:266.2pt;margin-top:3.7pt;width:180pt;height:44.2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" filled="f" stroked="f">
                <v:textbox>
                  <w:txbxContent>
                    <w:p w:rsidR="00371408" w:rsidRPr="00377C27" w:rsidRDefault="00371408" w:rsidP="009C2416">
                      <w:pPr>
                        <w:rPr>
                          <w:b/>
                          <w:color w:val="00B0F0"/>
                        </w:rPr>
                      </w:pPr>
                      <w:r>
                        <w:rPr>
                          <w:b/>
                          <w:color w:val="00B0F0"/>
                        </w:rPr>
                        <w:t>Figure B.14: Effectiveness of assessing complaints n=97</w:t>
                      </w:r>
                    </w:p>
                  </w:txbxContent>
                </v:textbox>
                <w10:wrap type="square"/>
              </v:shape>
            </w:pict>
          </mc:Fallback>
        </mc:AlternateContent>
      </w:r>
      <w:r w:rsidR="009C2416" w:rsidRPr="002E3D43">
        <w:rPr>
          <w:rStyle w:val="Heading1Char"/>
          <w:rFonts w:ascii="Univers 45 Light" w:eastAsiaTheme="minorHAnsi" w:hAnsi="Univers 45 Light" w:cstheme="minorBidi"/>
          <w:color w:val="auto"/>
          <w:sz w:val="20"/>
          <w:szCs w:val="22"/>
        </w:rPr>
        <w:br w:type="page"/>
      </w:r>
      <w:bookmarkStart w:id="162" w:name="_Toc469297581"/>
      <w:bookmarkStart w:id="163" w:name="_Toc469468762"/>
      <w:bookmarkStart w:id="164" w:name="_Toc469558778"/>
      <w:r w:rsidR="009C2416" w:rsidRPr="002E3D43">
        <w:rPr>
          <w:rStyle w:val="Heading1Char"/>
          <w:rFonts w:ascii="Univers 45 Light" w:eastAsiaTheme="minorHAnsi" w:hAnsi="Univers 45 Light" w:cstheme="minorBidi"/>
          <w:noProof/>
          <w:color w:val="auto"/>
          <w:sz w:val="20"/>
          <w:szCs w:val="22"/>
          <w:lang w:eastAsia="en-AU"/>
        </w:rPr>
        <mc:AlternateContent>
          <mc:Choice Requires="wps">
            <w:drawing>
              <wp:anchor distT="45720" distB="45720" distL="114300" distR="114300" simplePos="0" relativeHeight="251722752" behindDoc="0" locked="0" layoutInCell="1" allowOverlap="1" wp14:anchorId="0D5EDBC4" wp14:editId="0B21B71D">
                <wp:simplePos x="0" y="0"/>
                <wp:positionH relativeFrom="column">
                  <wp:posOffset>433705</wp:posOffset>
                </wp:positionH>
                <wp:positionV relativeFrom="paragraph">
                  <wp:posOffset>45085</wp:posOffset>
                </wp:positionV>
                <wp:extent cx="2478405" cy="140462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404620"/>
                        </a:xfrm>
                        <a:prstGeom prst="rect">
                          <a:avLst/>
                        </a:prstGeom>
                        <a:noFill/>
                        <a:ln w="9525">
                          <a:noFill/>
                          <a:miter lim="800000"/>
                          <a:headEnd/>
                          <a:tailEnd/>
                        </a:ln>
                      </wps:spPr>
                      <wps:txbx>
                        <w:txbxContent>
                          <w:p w:rsidR="00371408" w:rsidRPr="00377C27" w:rsidRDefault="00371408" w:rsidP="009C2416">
                            <w:pPr>
                              <w:rPr>
                                <w:b/>
                                <w:color w:val="00B0F0"/>
                              </w:rPr>
                            </w:pPr>
                            <w:r>
                              <w:rPr>
                                <w:b/>
                                <w:color w:val="00B0F0"/>
                              </w:rPr>
                              <w:t>Figure B.13: Satisfaction of mediation and dispute resolution process n=28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5EDBC4" id="_x0000_s1060" type="#_x0000_t202" style="position:absolute;margin-left:34.15pt;margin-top:3.55pt;width:195.1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" filled="f" stroked="f">
                <v:textbox style="mso-fit-shape-to-text:t">
                  <w:txbxContent>
                    <w:p w:rsidR="00371408" w:rsidRPr="00377C27" w:rsidRDefault="00371408" w:rsidP="009C2416">
                      <w:pPr>
                        <w:rPr>
                          <w:b/>
                          <w:color w:val="00B0F0"/>
                        </w:rPr>
                      </w:pPr>
                      <w:r>
                        <w:rPr>
                          <w:b/>
                          <w:color w:val="00B0F0"/>
                        </w:rPr>
                        <w:t>Figure B.13: Satisfaction of mediation and dispute resolution process n=28</w:t>
                      </w:r>
                    </w:p>
                  </w:txbxContent>
                </v:textbox>
              </v:shape>
            </w:pict>
          </mc:Fallback>
        </mc:AlternateContent>
      </w:r>
      <w:bookmarkEnd w:id="162"/>
      <w:bookmarkEnd w:id="163"/>
      <w:bookmarkEnd w:id="164"/>
    </w:p>
    <w:p w:rsidR="00244696" w:rsidRDefault="003146B9" w:rsidP="002E3D43">
      <w:pPr>
        <w:pStyle w:val="BodyText"/>
        <w:rPr>
          <w:rStyle w:val="Heading1Char"/>
          <w:rFonts w:ascii="Univers 45 Light" w:eastAsiaTheme="minorHAnsi" w:hAnsi="Univers 45 Light" w:cstheme="minorBidi"/>
          <w:color w:val="auto"/>
          <w:sz w:val="20"/>
          <w:szCs w:val="20"/>
        </w:rPr>
      </w:pPr>
      <w:r w:rsidRPr="00541CF1">
        <w:rPr>
          <w:noProof/>
          <w:lang w:eastAsia="en-AU"/>
        </w:rPr>
        <w:lastRenderedPageBreak/>
        <mc:AlternateContent>
          <mc:Choice Requires="wps">
            <w:drawing>
              <wp:anchor distT="45720" distB="45720" distL="114300" distR="114300" simplePos="0" relativeHeight="251786240" behindDoc="0" locked="0" layoutInCell="1" allowOverlap="1" wp14:anchorId="3664A448" wp14:editId="7F27D977">
                <wp:simplePos x="0" y="0"/>
                <wp:positionH relativeFrom="column">
                  <wp:posOffset>3752215</wp:posOffset>
                </wp:positionH>
                <wp:positionV relativeFrom="paragraph">
                  <wp:posOffset>513715</wp:posOffset>
                </wp:positionV>
                <wp:extent cx="1285875" cy="1233170"/>
                <wp:effectExtent l="0" t="0" r="0" b="508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233170"/>
                        </a:xfrm>
                        <a:prstGeom prst="rect">
                          <a:avLst/>
                        </a:prstGeom>
                        <a:noFill/>
                        <a:ln w="9525">
                          <a:noFill/>
                          <a:miter lim="800000"/>
                          <a:headEnd/>
                          <a:tailEnd/>
                        </a:ln>
                      </wps:spPr>
                      <wps:txbx>
                        <w:txbxContent>
                          <w:p w:rsidR="00371408" w:rsidRDefault="00371408" w:rsidP="003146B9">
                            <w:pPr>
                              <w:rPr>
                                <w:b/>
                                <w:color w:val="00B0F0"/>
                                <w:lang w:val="en-US"/>
                              </w:rPr>
                            </w:pPr>
                            <w:r>
                              <w:rPr>
                                <w:b/>
                                <w:color w:val="00B0F0"/>
                                <w:lang w:val="en-US"/>
                              </w:rPr>
                              <w:t>Regulated by ORIC n=226</w:t>
                            </w:r>
                          </w:p>
                          <w:p w:rsidR="00371408" w:rsidRPr="00072021" w:rsidRDefault="00371408" w:rsidP="003146B9">
                            <w:pPr>
                              <w:rPr>
                                <w:b/>
                                <w:color w:val="00B0F0"/>
                                <w:lang w:val="en-US"/>
                              </w:rPr>
                            </w:pPr>
                            <w:r>
                              <w:rPr>
                                <w:b/>
                                <w:color w:val="00B0F0"/>
                                <w:lang w:val="en-US"/>
                              </w:rPr>
                              <w:t>Not regulated by ORIC n=10</w:t>
                            </w:r>
                          </w:p>
                          <w:p w:rsidR="00371408" w:rsidRPr="00072021" w:rsidRDefault="00371408" w:rsidP="003146B9">
                            <w:pPr>
                              <w:rPr>
                                <w:b/>
                                <w:color w:val="00B0F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4A448" id="_x0000_s1061" type="#_x0000_t202" style="position:absolute;margin-left:295.45pt;margin-top:40.45pt;width:101.25pt;height:97.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" filled="f" stroked="f">
                <v:textbox>
                  <w:txbxContent>
                    <w:p w:rsidR="00371408" w:rsidRDefault="00371408" w:rsidP="003146B9">
                      <w:pPr>
                        <w:rPr>
                          <w:b/>
                          <w:color w:val="00B0F0"/>
                          <w:lang w:val="en-US"/>
                        </w:rPr>
                      </w:pPr>
                      <w:r>
                        <w:rPr>
                          <w:b/>
                          <w:color w:val="00B0F0"/>
                          <w:lang w:val="en-US"/>
                        </w:rPr>
                        <w:t>Regulated by ORIC n=226</w:t>
                      </w:r>
                    </w:p>
                    <w:p w:rsidR="00371408" w:rsidRPr="00072021" w:rsidRDefault="00371408" w:rsidP="003146B9">
                      <w:pPr>
                        <w:rPr>
                          <w:b/>
                          <w:color w:val="00B0F0"/>
                          <w:lang w:val="en-US"/>
                        </w:rPr>
                      </w:pPr>
                      <w:r>
                        <w:rPr>
                          <w:b/>
                          <w:color w:val="00B0F0"/>
                          <w:lang w:val="en-US"/>
                        </w:rPr>
                        <w:t>Not regulated by ORIC n=10</w:t>
                      </w:r>
                    </w:p>
                    <w:p w:rsidR="00371408" w:rsidRPr="00072021" w:rsidRDefault="00371408" w:rsidP="003146B9">
                      <w:pPr>
                        <w:rPr>
                          <w:b/>
                          <w:color w:val="00B0F0"/>
                          <w:lang w:val="en-US"/>
                        </w:rPr>
                      </w:pPr>
                    </w:p>
                  </w:txbxContent>
                </v:textbox>
                <w10:wrap type="square"/>
              </v:shape>
            </w:pict>
          </mc:Fallback>
        </mc:AlternateContent>
      </w:r>
      <w:r w:rsidR="002E1171" w:rsidRPr="00244696">
        <w:rPr>
          <w:rStyle w:val="Heading1Char"/>
          <w:rFonts w:ascii="Univers 45 Light" w:eastAsiaTheme="minorHAnsi" w:hAnsi="Univers 45 Light" w:cstheme="minorBidi"/>
          <w:noProof/>
          <w:color w:val="auto"/>
          <w:sz w:val="20"/>
          <w:szCs w:val="20"/>
          <w:lang w:eastAsia="en-AU"/>
        </w:rPr>
        <mc:AlternateContent>
          <mc:Choice Requires="wps">
            <w:drawing>
              <wp:anchor distT="45720" distB="45720" distL="114300" distR="114300" simplePos="0" relativeHeight="251748352" behindDoc="0" locked="0" layoutInCell="1" allowOverlap="1" wp14:anchorId="52BD2A68" wp14:editId="5A48E1FE">
                <wp:simplePos x="0" y="0"/>
                <wp:positionH relativeFrom="column">
                  <wp:posOffset>285115</wp:posOffset>
                </wp:positionH>
                <wp:positionV relativeFrom="paragraph">
                  <wp:posOffset>3142615</wp:posOffset>
                </wp:positionV>
                <wp:extent cx="4876800" cy="140462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404620"/>
                        </a:xfrm>
                        <a:prstGeom prst="rect">
                          <a:avLst/>
                        </a:prstGeom>
                        <a:noFill/>
                        <a:ln w="9525">
                          <a:noFill/>
                          <a:miter lim="800000"/>
                          <a:headEnd/>
                          <a:tailEnd/>
                        </a:ln>
                      </wps:spPr>
                      <wps:txbx>
                        <w:txbxContent>
                          <w:p w:rsidR="00371408" w:rsidRPr="00377C27" w:rsidRDefault="00371408" w:rsidP="00244696">
                            <w:pPr>
                              <w:rPr>
                                <w:b/>
                                <w:color w:val="00B0F0"/>
                              </w:rPr>
                            </w:pPr>
                            <w:r>
                              <w:rPr>
                                <w:b/>
                                <w:color w:val="00B0F0"/>
                              </w:rPr>
                              <w:t xml:space="preserve">Figure B.19: No. of respondents who had accessed support services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BD2A68" id="_x0000_s1062" type="#_x0000_t202" style="position:absolute;margin-left:22.45pt;margin-top:247.45pt;width:384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" filled="f" stroked="f">
                <v:textbox style="mso-fit-shape-to-text:t">
                  <w:txbxContent>
                    <w:p w:rsidR="00371408" w:rsidRPr="00377C27" w:rsidRDefault="00371408" w:rsidP="00244696">
                      <w:pPr>
                        <w:rPr>
                          <w:b/>
                          <w:color w:val="00B0F0"/>
                        </w:rPr>
                      </w:pPr>
                      <w:r>
                        <w:rPr>
                          <w:b/>
                          <w:color w:val="00B0F0"/>
                        </w:rPr>
                        <w:t xml:space="preserve">Figure B.19: No. of respondents who had accessed support services </w:t>
                      </w:r>
                    </w:p>
                  </w:txbxContent>
                </v:textbox>
                <w10:wrap type="square"/>
              </v:shape>
            </w:pict>
          </mc:Fallback>
        </mc:AlternateContent>
      </w:r>
      <w:r w:rsidR="002E1171" w:rsidRPr="00541CF1">
        <w:rPr>
          <w:noProof/>
          <w:lang w:eastAsia="en-AU"/>
        </w:rPr>
        <mc:AlternateContent>
          <mc:Choice Requires="wps">
            <w:drawing>
              <wp:anchor distT="45720" distB="45720" distL="114300" distR="114300" simplePos="0" relativeHeight="251763712" behindDoc="0" locked="0" layoutInCell="1" allowOverlap="1" wp14:anchorId="2360D395" wp14:editId="192571FA">
                <wp:simplePos x="0" y="0"/>
                <wp:positionH relativeFrom="column">
                  <wp:posOffset>718820</wp:posOffset>
                </wp:positionH>
                <wp:positionV relativeFrom="paragraph">
                  <wp:posOffset>5857240</wp:posOffset>
                </wp:positionV>
                <wp:extent cx="2188210" cy="592455"/>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592455"/>
                        </a:xfrm>
                        <a:prstGeom prst="rect">
                          <a:avLst/>
                        </a:prstGeom>
                        <a:noFill/>
                        <a:ln w="9525">
                          <a:noFill/>
                          <a:miter lim="800000"/>
                          <a:headEnd/>
                          <a:tailEnd/>
                        </a:ln>
                      </wps:spPr>
                      <wps:txbx>
                        <w:txbxContent>
                          <w:p w:rsidR="00371408" w:rsidRPr="00377C27" w:rsidRDefault="00371408" w:rsidP="00286FF5">
                            <w:pPr>
                              <w:rPr>
                                <w:b/>
                                <w:color w:val="00B0F0"/>
                              </w:rPr>
                            </w:pPr>
                            <w:r>
                              <w:rPr>
                                <w:b/>
                                <w:color w:val="00B0F0"/>
                              </w:rPr>
                              <w:t>Figure B.20: Other services ORIC could provide n=139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0D395" id="_x0000_s1063" type="#_x0000_t202" style="position:absolute;margin-left:56.6pt;margin-top:461.2pt;width:172.3pt;height:46.6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" filled="f" stroked="f">
                <v:textbox>
                  <w:txbxContent>
                    <w:p w:rsidR="00371408" w:rsidRPr="00377C27" w:rsidRDefault="00371408" w:rsidP="00286FF5">
                      <w:pPr>
                        <w:rPr>
                          <w:b/>
                          <w:color w:val="00B0F0"/>
                        </w:rPr>
                      </w:pPr>
                      <w:r>
                        <w:rPr>
                          <w:b/>
                          <w:color w:val="00B0F0"/>
                        </w:rPr>
                        <w:t>Figure B.20: Other services ORIC could provide n=139</w:t>
                      </w:r>
                    </w:p>
                  </w:txbxContent>
                </v:textbox>
                <w10:wrap type="square"/>
              </v:shape>
            </w:pict>
          </mc:Fallback>
        </mc:AlternateContent>
      </w:r>
      <w:r w:rsidR="000E46A8">
        <w:rPr>
          <w:rStyle w:val="Heading1Char"/>
          <w:rFonts w:ascii="Univers 45 Light" w:eastAsiaTheme="minorHAnsi" w:hAnsi="Univers 45 Light" w:cstheme="minorBidi"/>
          <w:noProof/>
          <w:color w:val="auto"/>
          <w:sz w:val="20"/>
          <w:szCs w:val="20"/>
          <w:lang w:eastAsia="en-AU"/>
        </w:rPr>
        <w:drawing>
          <wp:anchor distT="0" distB="0" distL="114300" distR="114300" simplePos="0" relativeHeight="251761664" behindDoc="0" locked="0" layoutInCell="1" allowOverlap="1" wp14:anchorId="277A7CE6" wp14:editId="21164139">
            <wp:simplePos x="0" y="0"/>
            <wp:positionH relativeFrom="column">
              <wp:posOffset>256858</wp:posOffset>
            </wp:positionH>
            <wp:positionV relativeFrom="paragraph">
              <wp:posOffset>6410008</wp:posOffset>
            </wp:positionV>
            <wp:extent cx="2937510" cy="2373044"/>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a:extLst>
                        <a:ext uri="{28A0092B-C50C-407E-A947-70E740481C1C}">
                          <a14:useLocalDpi xmlns:a14="http://schemas.microsoft.com/office/drawing/2010/main" val="0"/>
                        </a:ext>
                      </a:extLst>
                    </a:blip>
                    <a:srcRect l="2973" r="19018"/>
                    <a:stretch/>
                  </pic:blipFill>
                  <pic:spPr bwMode="auto">
                    <a:xfrm>
                      <a:off x="0" y="0"/>
                      <a:ext cx="2942544" cy="23771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A92">
        <w:rPr>
          <w:rStyle w:val="Heading1Char"/>
          <w:rFonts w:ascii="Univers 45 Light" w:eastAsiaTheme="minorHAnsi" w:hAnsi="Univers 45 Light" w:cstheme="minorBidi"/>
          <w:noProof/>
          <w:color w:val="auto"/>
          <w:sz w:val="20"/>
          <w:szCs w:val="20"/>
          <w:lang w:eastAsia="en-AU"/>
        </w:rPr>
        <w:drawing>
          <wp:anchor distT="0" distB="0" distL="114300" distR="114300" simplePos="0" relativeHeight="251750400" behindDoc="0" locked="0" layoutInCell="1" allowOverlap="1" wp14:anchorId="6DD0EDFD" wp14:editId="4AE70F94">
            <wp:simplePos x="0" y="0"/>
            <wp:positionH relativeFrom="column">
              <wp:posOffset>3065145</wp:posOffset>
            </wp:positionH>
            <wp:positionV relativeFrom="paragraph">
              <wp:posOffset>6383020</wp:posOffset>
            </wp:positionV>
            <wp:extent cx="2706745" cy="2294094"/>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13169" r="12573"/>
                    <a:stretch/>
                  </pic:blipFill>
                  <pic:spPr bwMode="auto">
                    <a:xfrm>
                      <a:off x="0" y="0"/>
                      <a:ext cx="2715667" cy="2301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C6E" w:rsidRPr="00541CF1">
        <w:rPr>
          <w:noProof/>
          <w:lang w:eastAsia="en-AU"/>
        </w:rPr>
        <mc:AlternateContent>
          <mc:Choice Requires="wps">
            <w:drawing>
              <wp:anchor distT="45720" distB="45720" distL="114300" distR="114300" simplePos="0" relativeHeight="251755520" behindDoc="0" locked="0" layoutInCell="1" allowOverlap="1" wp14:anchorId="5D23DA68" wp14:editId="437EA61E">
                <wp:simplePos x="0" y="0"/>
                <wp:positionH relativeFrom="column">
                  <wp:posOffset>3152775</wp:posOffset>
                </wp:positionH>
                <wp:positionV relativeFrom="paragraph">
                  <wp:posOffset>5786755</wp:posOffset>
                </wp:positionV>
                <wp:extent cx="2838450" cy="511175"/>
                <wp:effectExtent l="0" t="0" r="0" b="31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11175"/>
                        </a:xfrm>
                        <a:prstGeom prst="rect">
                          <a:avLst/>
                        </a:prstGeom>
                        <a:noFill/>
                        <a:ln w="9525">
                          <a:noFill/>
                          <a:miter lim="800000"/>
                          <a:headEnd/>
                          <a:tailEnd/>
                        </a:ln>
                      </wps:spPr>
                      <wps:txbx>
                        <w:txbxContent>
                          <w:p w:rsidR="00371408" w:rsidRPr="00377C27" w:rsidRDefault="00371408" w:rsidP="004B4C6E">
                            <w:pPr>
                              <w:rPr>
                                <w:b/>
                                <w:color w:val="00B0F0"/>
                              </w:rPr>
                            </w:pPr>
                            <w:r>
                              <w:rPr>
                                <w:b/>
                                <w:color w:val="00B0F0"/>
                              </w:rPr>
                              <w:t>Figure B.21: Training programs recommended (ORIC or others) n=112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3DA68" id="_x0000_s1064" type="#_x0000_t202" style="position:absolute;margin-left:248.25pt;margin-top:455.65pt;width:223.5pt;height:40.2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" filled="f" stroked="f">
                <v:textbox>
                  <w:txbxContent>
                    <w:p w:rsidR="00371408" w:rsidRPr="00377C27" w:rsidRDefault="00371408" w:rsidP="004B4C6E">
                      <w:pPr>
                        <w:rPr>
                          <w:b/>
                          <w:color w:val="00B0F0"/>
                        </w:rPr>
                      </w:pPr>
                      <w:r>
                        <w:rPr>
                          <w:b/>
                          <w:color w:val="00B0F0"/>
                        </w:rPr>
                        <w:t>Figure B.21: Training programs recommended (ORIC or others) n=112</w:t>
                      </w:r>
                    </w:p>
                  </w:txbxContent>
                </v:textbox>
                <w10:wrap type="square"/>
              </v:shape>
            </w:pict>
          </mc:Fallback>
        </mc:AlternateContent>
      </w:r>
      <w:r w:rsidR="00244696" w:rsidRPr="00244696">
        <w:rPr>
          <w:noProof/>
          <w:lang w:eastAsia="en-AU"/>
        </w:rPr>
        <w:drawing>
          <wp:anchor distT="0" distB="0" distL="114300" distR="114300" simplePos="0" relativeHeight="251749376" behindDoc="0" locked="0" layoutInCell="1" allowOverlap="1" wp14:anchorId="6CB79AAC" wp14:editId="5AB5A727">
            <wp:simplePos x="0" y="0"/>
            <wp:positionH relativeFrom="column">
              <wp:posOffset>37783</wp:posOffset>
            </wp:positionH>
            <wp:positionV relativeFrom="paragraph">
              <wp:posOffset>3538220</wp:posOffset>
            </wp:positionV>
            <wp:extent cx="4924425" cy="2138363"/>
            <wp:effectExtent l="0" t="0" r="0" b="0"/>
            <wp:wrapNone/>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244696" w:rsidRPr="00244696">
        <w:rPr>
          <w:rStyle w:val="Heading1Char"/>
          <w:rFonts w:ascii="Univers 45 Light" w:eastAsiaTheme="minorHAnsi" w:hAnsi="Univers 45 Light" w:cstheme="minorBidi"/>
          <w:noProof/>
          <w:color w:val="auto"/>
          <w:sz w:val="20"/>
          <w:szCs w:val="20"/>
          <w:lang w:eastAsia="en-AU"/>
        </w:rPr>
        <w:drawing>
          <wp:anchor distT="0" distB="0" distL="114300" distR="114300" simplePos="0" relativeHeight="251747328" behindDoc="0" locked="0" layoutInCell="1" allowOverlap="1" wp14:anchorId="05DA67F3" wp14:editId="26D29485">
            <wp:simplePos x="0" y="0"/>
            <wp:positionH relativeFrom="column">
              <wp:posOffset>173355</wp:posOffset>
            </wp:positionH>
            <wp:positionV relativeFrom="paragraph">
              <wp:posOffset>447675</wp:posOffset>
            </wp:positionV>
            <wp:extent cx="4544542" cy="264806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4542" cy="2648060"/>
                    </a:xfrm>
                    <a:prstGeom prst="rect">
                      <a:avLst/>
                    </a:prstGeom>
                    <a:noFill/>
                  </pic:spPr>
                </pic:pic>
              </a:graphicData>
            </a:graphic>
            <wp14:sizeRelH relativeFrom="margin">
              <wp14:pctWidth>0</wp14:pctWidth>
            </wp14:sizeRelH>
            <wp14:sizeRelV relativeFrom="margin">
              <wp14:pctHeight>0</wp14:pctHeight>
            </wp14:sizeRelV>
          </wp:anchor>
        </w:drawing>
      </w:r>
      <w:r w:rsidR="00244696" w:rsidRPr="00244696">
        <w:rPr>
          <w:rStyle w:val="Heading1Char"/>
          <w:rFonts w:ascii="Univers 45 Light" w:eastAsiaTheme="minorHAnsi" w:hAnsi="Univers 45 Light" w:cstheme="minorBidi"/>
          <w:noProof/>
          <w:color w:val="auto"/>
          <w:sz w:val="20"/>
          <w:szCs w:val="20"/>
          <w:lang w:eastAsia="en-AU"/>
        </w:rPr>
        <mc:AlternateContent>
          <mc:Choice Requires="wps">
            <w:drawing>
              <wp:anchor distT="45720" distB="45720" distL="114300" distR="114300" simplePos="0" relativeHeight="251746304" behindDoc="0" locked="0" layoutInCell="1" allowOverlap="1" wp14:anchorId="7798717A" wp14:editId="2E465A3F">
                <wp:simplePos x="0" y="0"/>
                <wp:positionH relativeFrom="column">
                  <wp:posOffset>495300</wp:posOffset>
                </wp:positionH>
                <wp:positionV relativeFrom="paragraph">
                  <wp:posOffset>0</wp:posOffset>
                </wp:positionV>
                <wp:extent cx="3876675" cy="58102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81025"/>
                        </a:xfrm>
                        <a:prstGeom prst="rect">
                          <a:avLst/>
                        </a:prstGeom>
                        <a:noFill/>
                        <a:ln w="9525">
                          <a:noFill/>
                          <a:miter lim="800000"/>
                          <a:headEnd/>
                          <a:tailEnd/>
                        </a:ln>
                      </wps:spPr>
                      <wps:txbx>
                        <w:txbxContent>
                          <w:p w:rsidR="00371408" w:rsidRPr="00377C27" w:rsidRDefault="00371408" w:rsidP="00244696">
                            <w:pPr>
                              <w:rPr>
                                <w:b/>
                                <w:color w:val="00B0F0"/>
                              </w:rPr>
                            </w:pPr>
                            <w:r>
                              <w:rPr>
                                <w:b/>
                                <w:color w:val="00B0F0"/>
                              </w:rPr>
                              <w:t xml:space="preserve">Figure B.18: Performance rating given by corporations regulated by ORIC or another regulator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8717A" id="_x0000_s1065" type="#_x0000_t202" style="position:absolute;margin-left:39pt;margin-top:0;width:305.25pt;height:45.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" filled="f" stroked="f">
                <v:textbox>
                  <w:txbxContent>
                    <w:p w:rsidR="00371408" w:rsidRPr="00377C27" w:rsidRDefault="00371408" w:rsidP="00244696">
                      <w:pPr>
                        <w:rPr>
                          <w:b/>
                          <w:color w:val="00B0F0"/>
                        </w:rPr>
                      </w:pPr>
                      <w:r>
                        <w:rPr>
                          <w:b/>
                          <w:color w:val="00B0F0"/>
                        </w:rPr>
                        <w:t xml:space="preserve">Figure B.18: Performance rating given by corporations regulated by ORIC or another regulator </w:t>
                      </w:r>
                    </w:p>
                  </w:txbxContent>
                </v:textbox>
                <w10:wrap type="square"/>
              </v:shape>
            </w:pict>
          </mc:Fallback>
        </mc:AlternateContent>
      </w:r>
      <w:r w:rsidR="00244696">
        <w:rPr>
          <w:rStyle w:val="Heading1Char"/>
          <w:rFonts w:ascii="Univers 45 Light" w:eastAsiaTheme="minorHAnsi" w:hAnsi="Univers 45 Light" w:cstheme="minorBidi"/>
          <w:color w:val="auto"/>
          <w:sz w:val="20"/>
          <w:szCs w:val="20"/>
        </w:rPr>
        <w:br w:type="page"/>
      </w:r>
    </w:p>
    <w:p w:rsidR="009C2416" w:rsidRPr="003C11D6" w:rsidRDefault="003146B9" w:rsidP="002E3D43">
      <w:pPr>
        <w:pStyle w:val="BodyText"/>
        <w:rPr>
          <w:rStyle w:val="Heading1Char"/>
          <w:rFonts w:ascii="Univers 45 Light" w:eastAsiaTheme="minorHAnsi" w:hAnsi="Univers 45 Light" w:cstheme="minorBidi"/>
          <w:color w:val="auto"/>
          <w:sz w:val="20"/>
          <w:szCs w:val="20"/>
        </w:rPr>
      </w:pPr>
      <w:r w:rsidRPr="003C11D6">
        <w:rPr>
          <w:rStyle w:val="Heading1Char"/>
          <w:rFonts w:ascii="Univers 45 Light" w:eastAsiaTheme="minorHAnsi" w:hAnsi="Univers 45 Light" w:cstheme="minorBidi"/>
          <w:noProof/>
          <w:color w:val="auto"/>
          <w:sz w:val="20"/>
          <w:szCs w:val="20"/>
          <w:lang w:eastAsia="en-AU"/>
        </w:rPr>
        <w:lastRenderedPageBreak/>
        <mc:AlternateContent>
          <mc:Choice Requires="wps">
            <w:drawing>
              <wp:anchor distT="45720" distB="45720" distL="114300" distR="114300" simplePos="0" relativeHeight="251738112" behindDoc="0" locked="0" layoutInCell="1" allowOverlap="1" wp14:anchorId="3450C4A8" wp14:editId="79E1711E">
                <wp:simplePos x="0" y="0"/>
                <wp:positionH relativeFrom="column">
                  <wp:posOffset>137795</wp:posOffset>
                </wp:positionH>
                <wp:positionV relativeFrom="paragraph">
                  <wp:posOffset>5984240</wp:posOffset>
                </wp:positionV>
                <wp:extent cx="3462020" cy="1404620"/>
                <wp:effectExtent l="0" t="0" r="0" b="444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1404620"/>
                        </a:xfrm>
                        <a:prstGeom prst="rect">
                          <a:avLst/>
                        </a:prstGeom>
                        <a:noFill/>
                        <a:ln w="9525">
                          <a:noFill/>
                          <a:miter lim="800000"/>
                          <a:headEnd/>
                          <a:tailEnd/>
                        </a:ln>
                      </wps:spPr>
                      <wps:txbx>
                        <w:txbxContent>
                          <w:p w:rsidR="00371408" w:rsidRPr="00377C27" w:rsidRDefault="00371408" w:rsidP="009C2416">
                            <w:pPr>
                              <w:rPr>
                                <w:b/>
                                <w:color w:val="00B0F0"/>
                              </w:rPr>
                            </w:pPr>
                            <w:r>
                              <w:rPr>
                                <w:b/>
                                <w:color w:val="00B0F0"/>
                              </w:rPr>
                              <w:t>Figure B.24: Time taken to complete online consultation n=381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0C4A8" id="_x0000_s1066" type="#_x0000_t202" style="position:absolute;margin-left:10.85pt;margin-top:471.2pt;width:272.6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" filled="f" stroked="f">
                <v:textbox style="mso-fit-shape-to-text:t">
                  <w:txbxContent>
                    <w:p w:rsidR="00371408" w:rsidRPr="00377C27" w:rsidRDefault="00371408" w:rsidP="009C2416">
                      <w:pPr>
                        <w:rPr>
                          <w:b/>
                          <w:color w:val="00B0F0"/>
                        </w:rPr>
                      </w:pPr>
                      <w:r>
                        <w:rPr>
                          <w:b/>
                          <w:color w:val="00B0F0"/>
                        </w:rPr>
                        <w:t>Figure B.24: Time taken to complete online consultation n=381</w:t>
                      </w:r>
                    </w:p>
                  </w:txbxContent>
                </v:textbox>
                <w10:wrap type="square"/>
              </v:shape>
            </w:pict>
          </mc:Fallback>
        </mc:AlternateContent>
      </w:r>
      <w:r w:rsidRPr="00541CF1">
        <w:rPr>
          <w:noProof/>
          <w:lang w:eastAsia="en-AU"/>
        </w:rPr>
        <mc:AlternateContent>
          <mc:Choice Requires="wps">
            <w:drawing>
              <wp:anchor distT="45720" distB="45720" distL="114300" distR="114300" simplePos="0" relativeHeight="251766784" behindDoc="0" locked="0" layoutInCell="1" allowOverlap="1" wp14:anchorId="222427C6" wp14:editId="43345F01">
                <wp:simplePos x="0" y="0"/>
                <wp:positionH relativeFrom="column">
                  <wp:posOffset>3452495</wp:posOffset>
                </wp:positionH>
                <wp:positionV relativeFrom="paragraph">
                  <wp:posOffset>2399665</wp:posOffset>
                </wp:positionV>
                <wp:extent cx="2614295" cy="53340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533400"/>
                        </a:xfrm>
                        <a:prstGeom prst="rect">
                          <a:avLst/>
                        </a:prstGeom>
                        <a:noFill/>
                        <a:ln w="9525">
                          <a:noFill/>
                          <a:miter lim="800000"/>
                          <a:headEnd/>
                          <a:tailEnd/>
                        </a:ln>
                      </wps:spPr>
                      <wps:txbx>
                        <w:txbxContent>
                          <w:p w:rsidR="00371408" w:rsidRPr="00377C27" w:rsidRDefault="00371408" w:rsidP="00286FF5">
                            <w:pPr>
                              <w:rPr>
                                <w:b/>
                                <w:color w:val="00B0F0"/>
                              </w:rPr>
                            </w:pPr>
                            <w:r>
                              <w:rPr>
                                <w:b/>
                                <w:color w:val="00B0F0"/>
                              </w:rPr>
                              <w:t>Figure B.23: How respondents heard about the online consultation n=256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427C6" id="_x0000_s1067" type="#_x0000_t202" style="position:absolute;margin-left:271.85pt;margin-top:188.95pt;width:205.85pt;height:42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" filled="f" stroked="f">
                <v:textbox>
                  <w:txbxContent>
                    <w:p w:rsidR="00371408" w:rsidRPr="00377C27" w:rsidRDefault="00371408" w:rsidP="00286FF5">
                      <w:pPr>
                        <w:rPr>
                          <w:b/>
                          <w:color w:val="00B0F0"/>
                        </w:rPr>
                      </w:pPr>
                      <w:r>
                        <w:rPr>
                          <w:b/>
                          <w:color w:val="00B0F0"/>
                        </w:rPr>
                        <w:t>Figure B.23: How respondents heard about the online consultation n=256</w:t>
                      </w:r>
                    </w:p>
                  </w:txbxContent>
                </v:textbox>
                <w10:wrap type="square"/>
              </v:shape>
            </w:pict>
          </mc:Fallback>
        </mc:AlternateContent>
      </w:r>
      <w:r w:rsidRPr="00541CF1">
        <w:rPr>
          <w:noProof/>
          <w:lang w:eastAsia="en-AU"/>
        </w:rPr>
        <mc:AlternateContent>
          <mc:Choice Requires="wps">
            <w:drawing>
              <wp:anchor distT="45720" distB="45720" distL="114300" distR="114300" simplePos="0" relativeHeight="251753472" behindDoc="0" locked="0" layoutInCell="1" allowOverlap="1" wp14:anchorId="0A31AF05" wp14:editId="696EE2C4">
                <wp:simplePos x="0" y="0"/>
                <wp:positionH relativeFrom="column">
                  <wp:posOffset>137795</wp:posOffset>
                </wp:positionH>
                <wp:positionV relativeFrom="paragraph">
                  <wp:posOffset>0</wp:posOffset>
                </wp:positionV>
                <wp:extent cx="4443095" cy="768985"/>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095" cy="768985"/>
                        </a:xfrm>
                        <a:prstGeom prst="rect">
                          <a:avLst/>
                        </a:prstGeom>
                        <a:noFill/>
                        <a:ln w="9525">
                          <a:noFill/>
                          <a:miter lim="800000"/>
                          <a:headEnd/>
                          <a:tailEnd/>
                        </a:ln>
                      </wps:spPr>
                      <wps:txbx>
                        <w:txbxContent>
                          <w:p w:rsidR="00371408" w:rsidRPr="00377C27" w:rsidRDefault="00371408" w:rsidP="004B4C6E">
                            <w:pPr>
                              <w:rPr>
                                <w:b/>
                                <w:color w:val="00B0F0"/>
                              </w:rPr>
                            </w:pPr>
                            <w:r>
                              <w:rPr>
                                <w:b/>
                                <w:color w:val="00B0F0"/>
                              </w:rPr>
                              <w:t>Figure B.22: Knowledge of internal review process n=255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1AF05" id="_x0000_s1068" type="#_x0000_t202" style="position:absolute;margin-left:10.85pt;margin-top:0;width:349.85pt;height:60.5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" filled="f" stroked="f">
                <v:textbox>
                  <w:txbxContent>
                    <w:p w:rsidR="00371408" w:rsidRPr="00377C27" w:rsidRDefault="00371408" w:rsidP="004B4C6E">
                      <w:pPr>
                        <w:rPr>
                          <w:b/>
                          <w:color w:val="00B0F0"/>
                        </w:rPr>
                      </w:pPr>
                      <w:r>
                        <w:rPr>
                          <w:b/>
                          <w:color w:val="00B0F0"/>
                        </w:rPr>
                        <w:t>Figure B.22: Knowledge of internal review process n=255</w:t>
                      </w:r>
                    </w:p>
                  </w:txbxContent>
                </v:textbox>
                <w10:wrap type="square"/>
              </v:shape>
            </w:pict>
          </mc:Fallback>
        </mc:AlternateContent>
      </w:r>
      <w:r w:rsidR="000C651D">
        <w:rPr>
          <w:rStyle w:val="Heading1Char"/>
          <w:rFonts w:ascii="Univers 45 Light" w:eastAsiaTheme="minorHAnsi" w:hAnsi="Univers 45 Light" w:cstheme="minorBidi"/>
          <w:noProof/>
          <w:color w:val="auto"/>
          <w:sz w:val="20"/>
          <w:szCs w:val="20"/>
          <w:lang w:eastAsia="en-AU"/>
        </w:rPr>
        <w:drawing>
          <wp:anchor distT="0" distB="0" distL="114300" distR="114300" simplePos="0" relativeHeight="251769856" behindDoc="0" locked="0" layoutInCell="1" allowOverlap="1" wp14:anchorId="5C00DF5A" wp14:editId="0AD2AF86">
            <wp:simplePos x="0" y="0"/>
            <wp:positionH relativeFrom="column">
              <wp:posOffset>67945</wp:posOffset>
            </wp:positionH>
            <wp:positionV relativeFrom="paragraph">
              <wp:posOffset>409575</wp:posOffset>
            </wp:positionV>
            <wp:extent cx="4076931" cy="299783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13338" r="14103"/>
                    <a:stretch/>
                  </pic:blipFill>
                  <pic:spPr bwMode="auto">
                    <a:xfrm>
                      <a:off x="0" y="0"/>
                      <a:ext cx="4076931" cy="299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51D">
        <w:rPr>
          <w:rStyle w:val="Heading1Char"/>
          <w:rFonts w:ascii="Univers 45 Light" w:eastAsiaTheme="minorHAnsi" w:hAnsi="Univers 45 Light" w:cstheme="minorBidi"/>
          <w:noProof/>
          <w:color w:val="auto"/>
          <w:sz w:val="20"/>
          <w:szCs w:val="20"/>
          <w:lang w:eastAsia="en-AU"/>
        </w:rPr>
        <w:drawing>
          <wp:anchor distT="0" distB="0" distL="114300" distR="114300" simplePos="0" relativeHeight="251764736" behindDoc="0" locked="0" layoutInCell="1" allowOverlap="1" wp14:anchorId="60C7AFE7" wp14:editId="67B411E0">
            <wp:simplePos x="0" y="0"/>
            <wp:positionH relativeFrom="column">
              <wp:posOffset>2292985</wp:posOffset>
            </wp:positionH>
            <wp:positionV relativeFrom="paragraph">
              <wp:posOffset>3139440</wp:posOffset>
            </wp:positionV>
            <wp:extent cx="4164938" cy="2995272"/>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a:extLst>
                        <a:ext uri="{28A0092B-C50C-407E-A947-70E740481C1C}">
                          <a14:useLocalDpi xmlns:a14="http://schemas.microsoft.com/office/drawing/2010/main" val="0"/>
                        </a:ext>
                      </a:extLst>
                    </a:blip>
                    <a:srcRect b="15131"/>
                    <a:stretch/>
                  </pic:blipFill>
                  <pic:spPr bwMode="auto">
                    <a:xfrm>
                      <a:off x="0" y="0"/>
                      <a:ext cx="4164938" cy="29952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51D" w:rsidRPr="003C11D6">
        <w:rPr>
          <w:rStyle w:val="Heading1Char"/>
          <w:rFonts w:ascii="Univers 45 Light" w:eastAsiaTheme="minorHAnsi" w:hAnsi="Univers 45 Light" w:cstheme="minorBidi"/>
          <w:noProof/>
          <w:color w:val="auto"/>
          <w:sz w:val="20"/>
          <w:szCs w:val="20"/>
          <w:lang w:eastAsia="en-AU"/>
        </w:rPr>
        <w:drawing>
          <wp:anchor distT="0" distB="0" distL="114300" distR="114300" simplePos="0" relativeHeight="251739136" behindDoc="0" locked="0" layoutInCell="1" allowOverlap="1" wp14:anchorId="021E99DE" wp14:editId="6BDCA89C">
            <wp:simplePos x="0" y="0"/>
            <wp:positionH relativeFrom="column">
              <wp:posOffset>39370</wp:posOffset>
            </wp:positionH>
            <wp:positionV relativeFrom="paragraph">
              <wp:posOffset>6281420</wp:posOffset>
            </wp:positionV>
            <wp:extent cx="4283075" cy="26930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3075" cy="2693035"/>
                    </a:xfrm>
                    <a:prstGeom prst="rect">
                      <a:avLst/>
                    </a:prstGeom>
                    <a:noFill/>
                  </pic:spPr>
                </pic:pic>
              </a:graphicData>
            </a:graphic>
            <wp14:sizeRelH relativeFrom="margin">
              <wp14:pctWidth>0</wp14:pctWidth>
            </wp14:sizeRelH>
            <wp14:sizeRelV relativeFrom="margin">
              <wp14:pctHeight>0</wp14:pctHeight>
            </wp14:sizeRelV>
          </wp:anchor>
        </w:drawing>
      </w:r>
    </w:p>
    <w:p w:rsidR="000338EE" w:rsidRDefault="009C2416" w:rsidP="00320DEF">
      <w:pPr>
        <w:pStyle w:val="Appendixheading"/>
      </w:pPr>
      <w:bookmarkStart w:id="165" w:name="_Ref469466265"/>
      <w:bookmarkStart w:id="166" w:name="_Toc469558779"/>
      <w:r>
        <w:rPr>
          <w:rStyle w:val="Heading1Char"/>
          <w:rFonts w:cs="Times New Roman"/>
          <w:szCs w:val="18"/>
        </w:rPr>
        <w:lastRenderedPageBreak/>
        <w:t xml:space="preserve">: </w:t>
      </w:r>
      <w:r w:rsidR="00187411">
        <w:rPr>
          <w:rStyle w:val="Heading1Char"/>
          <w:rFonts w:cs="Times New Roman"/>
          <w:szCs w:val="18"/>
        </w:rPr>
        <w:t xml:space="preserve">Registrar’s </w:t>
      </w:r>
      <w:r w:rsidR="00187411" w:rsidRPr="00320DEF">
        <w:rPr>
          <w:rStyle w:val="Heading1Char"/>
          <w:rFonts w:cs="Times New Roman"/>
          <w:szCs w:val="18"/>
        </w:rPr>
        <w:t>Functions</w:t>
      </w:r>
      <w:bookmarkEnd w:id="165"/>
      <w:bookmarkEnd w:id="166"/>
      <w:r w:rsidR="000338EE">
        <w:t xml:space="preserve"> </w:t>
      </w:r>
    </w:p>
    <w:p w:rsidR="000338EE" w:rsidRDefault="000338EE" w:rsidP="000338EE">
      <w:pPr>
        <w:pStyle w:val="BodyText1"/>
      </w:pPr>
    </w:p>
    <w:p w:rsidR="000338EE" w:rsidRDefault="000338EE" w:rsidP="000338EE">
      <w:pPr>
        <w:pStyle w:val="BodyText1"/>
      </w:pPr>
      <w:r>
        <w:t>The Registrar’s functions are detailed in section 658-1 of the CATSI Act, which is presented below.</w:t>
      </w:r>
    </w:p>
    <w:p w:rsidR="000338EE" w:rsidRPr="006E0234" w:rsidRDefault="000338EE" w:rsidP="000338EE">
      <w:pPr>
        <w:pStyle w:val="acthead5"/>
        <w:shd w:val="clear" w:color="auto" w:fill="FFFFFF"/>
        <w:spacing w:before="280" w:beforeAutospacing="0" w:after="0" w:afterAutospacing="0"/>
        <w:ind w:left="1134" w:hanging="1134"/>
        <w:rPr>
          <w:rFonts w:ascii="Univers 45 Light" w:hAnsi="Univers 45 Light"/>
          <w:b/>
          <w:bCs/>
          <w:color w:val="000000"/>
          <w:sz w:val="20"/>
          <w:szCs w:val="20"/>
        </w:rPr>
      </w:pPr>
      <w:r w:rsidRPr="006E0234">
        <w:rPr>
          <w:rStyle w:val="charsectno"/>
          <w:rFonts w:ascii="Univers 45 Light" w:eastAsiaTheme="majorEastAsia" w:hAnsi="Univers 45 Light"/>
          <w:b/>
          <w:bCs/>
          <w:color w:val="000000"/>
          <w:sz w:val="20"/>
          <w:szCs w:val="20"/>
        </w:rPr>
        <w:t>658</w:t>
      </w:r>
      <w:r w:rsidRPr="006E0234">
        <w:rPr>
          <w:rStyle w:val="charsectno"/>
          <w:rFonts w:ascii="Univers 45 Light" w:eastAsiaTheme="majorEastAsia" w:hAnsi="Univers 45 Light"/>
          <w:b/>
          <w:bCs/>
          <w:color w:val="000000"/>
          <w:sz w:val="20"/>
          <w:szCs w:val="20"/>
        </w:rPr>
        <w:noBreakHyphen/>
        <w:t>1</w:t>
      </w:r>
      <w:r w:rsidRPr="006E0234">
        <w:rPr>
          <w:rFonts w:ascii="Univers 45 Light" w:hAnsi="Univers 45 Light"/>
          <w:b/>
          <w:bCs/>
          <w:color w:val="000000"/>
          <w:sz w:val="20"/>
          <w:szCs w:val="20"/>
        </w:rPr>
        <w:t>  Functions of the Registrar</w:t>
      </w:r>
    </w:p>
    <w:p w:rsidR="000338EE" w:rsidRPr="006E0234" w:rsidRDefault="000338EE" w:rsidP="000338EE">
      <w:pPr>
        <w:pStyle w:val="subsection"/>
        <w:shd w:val="clear" w:color="auto" w:fill="FFFFFF"/>
        <w:spacing w:before="180" w:beforeAutospacing="0" w:after="0" w:afterAutospacing="0"/>
        <w:ind w:left="1134" w:hanging="1134"/>
        <w:rPr>
          <w:rFonts w:ascii="Univers 45 Light" w:hAnsi="Univers 45 Light"/>
          <w:color w:val="000000"/>
          <w:sz w:val="20"/>
          <w:szCs w:val="20"/>
        </w:rPr>
      </w:pPr>
      <w:r w:rsidRPr="006E0234">
        <w:rPr>
          <w:rFonts w:ascii="Univers 45 Light" w:hAnsi="Univers 45 Light"/>
          <w:color w:val="000000"/>
          <w:sz w:val="20"/>
          <w:szCs w:val="20"/>
        </w:rPr>
        <w:t>             (1)  The Registrar has the following functions:</w:t>
      </w:r>
    </w:p>
    <w:p w:rsidR="000338EE" w:rsidRPr="006E0234" w:rsidRDefault="000338EE" w:rsidP="000338EE">
      <w:pPr>
        <w:pStyle w:val="paragraph"/>
        <w:shd w:val="clear" w:color="auto" w:fill="FFFFFF"/>
        <w:spacing w:before="40" w:beforeAutospacing="0" w:after="0" w:afterAutospacing="0"/>
        <w:ind w:left="1644" w:hanging="1644"/>
        <w:rPr>
          <w:rFonts w:ascii="Univers 45 Light" w:hAnsi="Univers 45 Light"/>
          <w:color w:val="000000"/>
          <w:sz w:val="20"/>
          <w:szCs w:val="20"/>
        </w:rPr>
      </w:pPr>
      <w:r w:rsidRPr="006E0234">
        <w:rPr>
          <w:rFonts w:ascii="Univers 45 Light" w:hAnsi="Univers 45 Light"/>
          <w:color w:val="000000"/>
          <w:sz w:val="20"/>
          <w:szCs w:val="20"/>
        </w:rPr>
        <w:t>                     (a)  to administer this Act;</w:t>
      </w:r>
    </w:p>
    <w:p w:rsidR="000338EE" w:rsidRPr="006E0234" w:rsidRDefault="000338EE" w:rsidP="000338EE">
      <w:pPr>
        <w:pStyle w:val="paragraph"/>
        <w:shd w:val="clear" w:color="auto" w:fill="FFFFFF"/>
        <w:spacing w:before="40" w:beforeAutospacing="0" w:after="0" w:afterAutospacing="0"/>
        <w:ind w:left="1644" w:hanging="1644"/>
        <w:rPr>
          <w:rFonts w:ascii="Univers 45 Light" w:hAnsi="Univers 45 Light"/>
          <w:color w:val="000000"/>
          <w:sz w:val="20"/>
          <w:szCs w:val="20"/>
        </w:rPr>
      </w:pPr>
      <w:r w:rsidRPr="006E0234">
        <w:rPr>
          <w:rFonts w:ascii="Univers 45 Light" w:hAnsi="Univers 45 Light"/>
          <w:color w:val="000000"/>
          <w:sz w:val="20"/>
          <w:szCs w:val="20"/>
        </w:rPr>
        <w:t>                     (b)  to maintain such registers as the Registrar thinks appropriate;</w:t>
      </w:r>
    </w:p>
    <w:p w:rsidR="000338EE" w:rsidRPr="006E0234" w:rsidRDefault="000338EE" w:rsidP="000338EE">
      <w:pPr>
        <w:pStyle w:val="paragraph"/>
        <w:shd w:val="clear" w:color="auto" w:fill="FFFFFF"/>
        <w:spacing w:before="40" w:beforeAutospacing="0" w:after="0" w:afterAutospacing="0"/>
        <w:ind w:left="1644" w:hanging="1644"/>
        <w:rPr>
          <w:rFonts w:ascii="Univers 45 Light" w:hAnsi="Univers 45 Light"/>
          <w:color w:val="000000"/>
          <w:sz w:val="20"/>
          <w:szCs w:val="20"/>
        </w:rPr>
      </w:pPr>
      <w:r w:rsidRPr="006E0234">
        <w:rPr>
          <w:rFonts w:ascii="Univers 45 Light" w:hAnsi="Univers 45 Light"/>
          <w:color w:val="000000"/>
          <w:sz w:val="20"/>
          <w:szCs w:val="20"/>
        </w:rPr>
        <w:t xml:space="preserve">                     (c)  to make available to the public information about the registration of Aboriginal and Torres </w:t>
      </w:r>
      <w:r w:rsidR="008B25AB">
        <w:rPr>
          <w:rFonts w:ascii="Univers 45 Light" w:hAnsi="Univers 45 Light"/>
          <w:color w:val="000000"/>
          <w:sz w:val="20"/>
          <w:szCs w:val="20"/>
        </w:rPr>
        <w:t>Strait Island</w:t>
      </w:r>
      <w:r w:rsidRPr="006E0234">
        <w:rPr>
          <w:rFonts w:ascii="Univers 45 Light" w:hAnsi="Univers 45 Light"/>
          <w:color w:val="000000"/>
          <w:sz w:val="20"/>
          <w:szCs w:val="20"/>
        </w:rPr>
        <w:t>er corporations and the administration of this Act;</w:t>
      </w:r>
    </w:p>
    <w:p w:rsidR="000338EE" w:rsidRPr="006E0234" w:rsidRDefault="000338EE" w:rsidP="000338EE">
      <w:pPr>
        <w:pStyle w:val="paragraph"/>
        <w:shd w:val="clear" w:color="auto" w:fill="FFFFFF"/>
        <w:spacing w:before="40" w:beforeAutospacing="0" w:after="0" w:afterAutospacing="0"/>
        <w:ind w:left="1644" w:hanging="1644"/>
        <w:rPr>
          <w:rFonts w:ascii="Univers 45 Light" w:hAnsi="Univers 45 Light"/>
          <w:color w:val="000000"/>
          <w:sz w:val="20"/>
          <w:szCs w:val="20"/>
        </w:rPr>
      </w:pPr>
      <w:r w:rsidRPr="006E0234">
        <w:rPr>
          <w:rFonts w:ascii="Univers 45 Light" w:hAnsi="Univers 45 Light"/>
          <w:color w:val="000000"/>
          <w:sz w:val="20"/>
          <w:szCs w:val="20"/>
        </w:rPr>
        <w:t>                     (d)  to provide advice to persons about:</w:t>
      </w:r>
    </w:p>
    <w:p w:rsidR="000338EE" w:rsidRPr="006E0234" w:rsidRDefault="000338EE" w:rsidP="000338EE">
      <w:pPr>
        <w:pStyle w:val="paragraphsub"/>
        <w:shd w:val="clear" w:color="auto" w:fill="FFFFFF"/>
        <w:spacing w:before="40" w:beforeAutospacing="0" w:after="0" w:afterAutospacing="0"/>
        <w:ind w:left="2098" w:hanging="2098"/>
        <w:rPr>
          <w:rFonts w:ascii="Univers 45 Light" w:hAnsi="Univers 45 Light"/>
          <w:color w:val="000000"/>
          <w:sz w:val="20"/>
          <w:szCs w:val="20"/>
        </w:rPr>
      </w:pPr>
      <w:r w:rsidRPr="006E0234">
        <w:rPr>
          <w:rFonts w:ascii="Univers 45 Light" w:hAnsi="Univers 45 Light"/>
          <w:color w:val="000000"/>
          <w:sz w:val="20"/>
          <w:szCs w:val="20"/>
        </w:rPr>
        <w:t xml:space="preserve">                              (i)  the registration of a particular Aboriginal and Torres </w:t>
      </w:r>
      <w:r w:rsidR="008B25AB">
        <w:rPr>
          <w:rFonts w:ascii="Univers 45 Light" w:hAnsi="Univers 45 Light"/>
          <w:color w:val="000000"/>
          <w:sz w:val="20"/>
          <w:szCs w:val="20"/>
        </w:rPr>
        <w:t>Strait Island</w:t>
      </w:r>
      <w:r w:rsidRPr="006E0234">
        <w:rPr>
          <w:rFonts w:ascii="Univers 45 Light" w:hAnsi="Univers 45 Light"/>
          <w:color w:val="000000"/>
          <w:sz w:val="20"/>
          <w:szCs w:val="20"/>
        </w:rPr>
        <w:t>er corporation; and</w:t>
      </w:r>
    </w:p>
    <w:p w:rsidR="000338EE" w:rsidRPr="006E0234" w:rsidRDefault="000338EE" w:rsidP="000338EE">
      <w:pPr>
        <w:pStyle w:val="paragraphsub"/>
        <w:shd w:val="clear" w:color="auto" w:fill="FFFFFF"/>
        <w:spacing w:before="40" w:beforeAutospacing="0" w:after="0" w:afterAutospacing="0"/>
        <w:ind w:left="2098" w:hanging="2098"/>
        <w:rPr>
          <w:rFonts w:ascii="Univers 45 Light" w:hAnsi="Univers 45 Light"/>
          <w:color w:val="000000"/>
          <w:sz w:val="20"/>
          <w:szCs w:val="20"/>
        </w:rPr>
      </w:pPr>
      <w:r w:rsidRPr="006E0234">
        <w:rPr>
          <w:rFonts w:ascii="Univers 45 Light" w:hAnsi="Univers 45 Light"/>
          <w:color w:val="000000"/>
          <w:sz w:val="20"/>
          <w:szCs w:val="20"/>
        </w:rPr>
        <w:t>                             (ii)  the rules governing the internal management of the corporation; and</w:t>
      </w:r>
    </w:p>
    <w:p w:rsidR="000338EE" w:rsidRPr="006E0234" w:rsidRDefault="000338EE" w:rsidP="000338EE">
      <w:pPr>
        <w:pStyle w:val="paragraphsub"/>
        <w:shd w:val="clear" w:color="auto" w:fill="FFFFFF"/>
        <w:spacing w:before="40" w:beforeAutospacing="0" w:after="0" w:afterAutospacing="0"/>
        <w:ind w:left="2098" w:hanging="2098"/>
        <w:rPr>
          <w:rFonts w:ascii="Univers 45 Light" w:hAnsi="Univers 45 Light"/>
          <w:color w:val="000000"/>
          <w:sz w:val="20"/>
          <w:szCs w:val="20"/>
        </w:rPr>
      </w:pPr>
      <w:r w:rsidRPr="006E0234">
        <w:rPr>
          <w:rFonts w:ascii="Univers 45 Light" w:hAnsi="Univers 45 Light"/>
          <w:color w:val="000000"/>
          <w:sz w:val="20"/>
          <w:szCs w:val="20"/>
        </w:rPr>
        <w:t>                            (iii)  the operation of the corporation;</w:t>
      </w:r>
    </w:p>
    <w:p w:rsidR="000338EE" w:rsidRPr="006E0234" w:rsidRDefault="000338EE" w:rsidP="000338EE">
      <w:pPr>
        <w:pStyle w:val="paragraph"/>
        <w:shd w:val="clear" w:color="auto" w:fill="FFFFFF"/>
        <w:spacing w:before="40" w:beforeAutospacing="0" w:after="0" w:afterAutospacing="0"/>
        <w:ind w:left="1644" w:hanging="1644"/>
        <w:rPr>
          <w:rFonts w:ascii="Univers 45 Light" w:hAnsi="Univers 45 Light"/>
          <w:color w:val="000000"/>
          <w:sz w:val="20"/>
          <w:szCs w:val="20"/>
        </w:rPr>
      </w:pPr>
      <w:r w:rsidRPr="006E0234">
        <w:rPr>
          <w:rFonts w:ascii="Univers 45 Light" w:hAnsi="Univers 45 Light"/>
          <w:color w:val="000000"/>
          <w:sz w:val="20"/>
          <w:szCs w:val="20"/>
        </w:rPr>
        <w:t xml:space="preserve">                     (e)  to conduct public education programs on the operation of the Act and on the governance of Aboriginal and Torres </w:t>
      </w:r>
      <w:r w:rsidR="008B25AB">
        <w:rPr>
          <w:rFonts w:ascii="Univers 45 Light" w:hAnsi="Univers 45 Light"/>
          <w:color w:val="000000"/>
          <w:sz w:val="20"/>
          <w:szCs w:val="20"/>
        </w:rPr>
        <w:t>Strait Island</w:t>
      </w:r>
      <w:r w:rsidRPr="006E0234">
        <w:rPr>
          <w:rFonts w:ascii="Univers 45 Light" w:hAnsi="Univers 45 Light"/>
          <w:color w:val="000000"/>
          <w:sz w:val="20"/>
          <w:szCs w:val="20"/>
        </w:rPr>
        <w:t>er corporations;</w:t>
      </w:r>
    </w:p>
    <w:p w:rsidR="000338EE" w:rsidRPr="006E0234" w:rsidRDefault="000338EE" w:rsidP="000338EE">
      <w:pPr>
        <w:pStyle w:val="paragraph"/>
        <w:shd w:val="clear" w:color="auto" w:fill="FFFFFF"/>
        <w:spacing w:before="40" w:beforeAutospacing="0" w:after="0" w:afterAutospacing="0"/>
        <w:ind w:left="1644" w:hanging="1644"/>
        <w:rPr>
          <w:rFonts w:ascii="Univers 45 Light" w:hAnsi="Univers 45 Light"/>
          <w:color w:val="000000"/>
          <w:sz w:val="20"/>
          <w:szCs w:val="20"/>
        </w:rPr>
      </w:pPr>
      <w:r w:rsidRPr="006E0234">
        <w:rPr>
          <w:rFonts w:ascii="Univers 45 Light" w:hAnsi="Univers 45 Light"/>
          <w:color w:val="000000"/>
          <w:sz w:val="20"/>
          <w:szCs w:val="20"/>
        </w:rPr>
        <w:t>                      (f)  to assist with the resolution of disputes:</w:t>
      </w:r>
    </w:p>
    <w:p w:rsidR="000338EE" w:rsidRPr="006E0234" w:rsidRDefault="000338EE" w:rsidP="000338EE">
      <w:pPr>
        <w:pStyle w:val="paragraphsub"/>
        <w:shd w:val="clear" w:color="auto" w:fill="FFFFFF"/>
        <w:spacing w:before="40" w:beforeAutospacing="0" w:after="0" w:afterAutospacing="0"/>
        <w:ind w:left="2098" w:hanging="2098"/>
        <w:rPr>
          <w:rFonts w:ascii="Univers 45 Light" w:hAnsi="Univers 45 Light"/>
          <w:color w:val="000000"/>
          <w:sz w:val="20"/>
          <w:szCs w:val="20"/>
        </w:rPr>
      </w:pPr>
      <w:r w:rsidRPr="006E0234">
        <w:rPr>
          <w:rFonts w:ascii="Univers 45 Light" w:hAnsi="Univers 45 Light"/>
          <w:color w:val="000000"/>
          <w:sz w:val="20"/>
          <w:szCs w:val="20"/>
        </w:rPr>
        <w:t xml:space="preserve">                              (i)  internal to the operation of an Aboriginal and Torres </w:t>
      </w:r>
      <w:r w:rsidR="008B25AB">
        <w:rPr>
          <w:rFonts w:ascii="Univers 45 Light" w:hAnsi="Univers 45 Light"/>
          <w:color w:val="000000"/>
          <w:sz w:val="20"/>
          <w:szCs w:val="20"/>
        </w:rPr>
        <w:t>Strait Island</w:t>
      </w:r>
      <w:r w:rsidRPr="006E0234">
        <w:rPr>
          <w:rFonts w:ascii="Univers 45 Light" w:hAnsi="Univers 45 Light"/>
          <w:color w:val="000000"/>
          <w:sz w:val="20"/>
          <w:szCs w:val="20"/>
        </w:rPr>
        <w:t>er corporation; or</w:t>
      </w:r>
    </w:p>
    <w:p w:rsidR="000338EE" w:rsidRPr="006E0234" w:rsidRDefault="000338EE" w:rsidP="000338EE">
      <w:pPr>
        <w:pStyle w:val="paragraphsub"/>
        <w:shd w:val="clear" w:color="auto" w:fill="FFFFFF"/>
        <w:spacing w:before="40" w:beforeAutospacing="0" w:after="0" w:afterAutospacing="0"/>
        <w:ind w:left="2098" w:hanging="2098"/>
        <w:rPr>
          <w:rFonts w:ascii="Univers 45 Light" w:hAnsi="Univers 45 Light"/>
          <w:color w:val="000000"/>
          <w:sz w:val="20"/>
          <w:szCs w:val="20"/>
        </w:rPr>
      </w:pPr>
      <w:r w:rsidRPr="006E0234">
        <w:rPr>
          <w:rFonts w:ascii="Univers 45 Light" w:hAnsi="Univers 45 Light"/>
          <w:color w:val="000000"/>
          <w:sz w:val="20"/>
          <w:szCs w:val="20"/>
        </w:rPr>
        <w:t xml:space="preserve">                             (ii)  between an Aboriginal and Torres </w:t>
      </w:r>
      <w:r w:rsidR="008B25AB">
        <w:rPr>
          <w:rFonts w:ascii="Univers 45 Light" w:hAnsi="Univers 45 Light"/>
          <w:color w:val="000000"/>
          <w:sz w:val="20"/>
          <w:szCs w:val="20"/>
        </w:rPr>
        <w:t>Strait Island</w:t>
      </w:r>
      <w:r w:rsidRPr="006E0234">
        <w:rPr>
          <w:rFonts w:ascii="Univers 45 Light" w:hAnsi="Univers 45 Light"/>
          <w:color w:val="000000"/>
          <w:sz w:val="20"/>
          <w:szCs w:val="20"/>
        </w:rPr>
        <w:t>er corporation and others;</w:t>
      </w:r>
    </w:p>
    <w:p w:rsidR="000338EE" w:rsidRPr="006E0234" w:rsidRDefault="000338EE" w:rsidP="000338EE">
      <w:pPr>
        <w:pStyle w:val="paragraph"/>
        <w:shd w:val="clear" w:color="auto" w:fill="FFFFFF"/>
        <w:spacing w:before="40" w:beforeAutospacing="0" w:after="0" w:afterAutospacing="0"/>
        <w:ind w:left="1644" w:hanging="1644"/>
        <w:rPr>
          <w:rFonts w:ascii="Univers 45 Light" w:hAnsi="Univers 45 Light"/>
          <w:color w:val="000000"/>
          <w:sz w:val="20"/>
          <w:szCs w:val="20"/>
        </w:rPr>
      </w:pPr>
      <w:r w:rsidRPr="006E0234">
        <w:rPr>
          <w:rFonts w:ascii="Univers 45 Light" w:hAnsi="Univers 45 Light"/>
          <w:color w:val="000000"/>
          <w:sz w:val="20"/>
          <w:szCs w:val="20"/>
        </w:rPr>
        <w:t>                     (g)  to assist with complaints under this Act:</w:t>
      </w:r>
    </w:p>
    <w:p w:rsidR="000338EE" w:rsidRPr="006E0234" w:rsidRDefault="000338EE" w:rsidP="000338EE">
      <w:pPr>
        <w:pStyle w:val="paragraphsub"/>
        <w:shd w:val="clear" w:color="auto" w:fill="FFFFFF"/>
        <w:spacing w:before="40" w:beforeAutospacing="0" w:after="0" w:afterAutospacing="0"/>
        <w:ind w:left="2098" w:hanging="2098"/>
        <w:rPr>
          <w:rFonts w:ascii="Univers 45 Light" w:hAnsi="Univers 45 Light"/>
          <w:color w:val="000000"/>
          <w:sz w:val="20"/>
          <w:szCs w:val="20"/>
        </w:rPr>
      </w:pPr>
      <w:r w:rsidRPr="006E0234">
        <w:rPr>
          <w:rFonts w:ascii="Univers 45 Light" w:hAnsi="Univers 45 Light"/>
          <w:color w:val="000000"/>
          <w:sz w:val="20"/>
          <w:szCs w:val="20"/>
        </w:rPr>
        <w:t xml:space="preserve">                              (i)  about the internal operation of an Aboriginal and Torres </w:t>
      </w:r>
      <w:r w:rsidR="008B25AB">
        <w:rPr>
          <w:rFonts w:ascii="Univers 45 Light" w:hAnsi="Univers 45 Light"/>
          <w:color w:val="000000"/>
          <w:sz w:val="20"/>
          <w:szCs w:val="20"/>
        </w:rPr>
        <w:t>Strait Island</w:t>
      </w:r>
      <w:r w:rsidRPr="006E0234">
        <w:rPr>
          <w:rFonts w:ascii="Univers 45 Light" w:hAnsi="Univers 45 Light"/>
          <w:color w:val="000000"/>
          <w:sz w:val="20"/>
          <w:szCs w:val="20"/>
        </w:rPr>
        <w:t>er corporation; or</w:t>
      </w:r>
    </w:p>
    <w:p w:rsidR="000338EE" w:rsidRPr="006E0234" w:rsidRDefault="000338EE" w:rsidP="000338EE">
      <w:pPr>
        <w:pStyle w:val="paragraphsub"/>
        <w:shd w:val="clear" w:color="auto" w:fill="FFFFFF"/>
        <w:spacing w:before="40" w:beforeAutospacing="0" w:after="0" w:afterAutospacing="0"/>
        <w:ind w:left="2098" w:hanging="2098"/>
        <w:rPr>
          <w:rFonts w:ascii="Univers 45 Light" w:hAnsi="Univers 45 Light"/>
          <w:color w:val="000000"/>
          <w:sz w:val="20"/>
          <w:szCs w:val="20"/>
        </w:rPr>
      </w:pPr>
      <w:r w:rsidRPr="006E0234">
        <w:rPr>
          <w:rFonts w:ascii="Univers 45 Light" w:hAnsi="Univers 45 Light"/>
          <w:color w:val="000000"/>
          <w:sz w:val="20"/>
          <w:szCs w:val="20"/>
        </w:rPr>
        <w:t xml:space="preserve">                             (ii)  involving Aboriginal and Torres </w:t>
      </w:r>
      <w:r w:rsidR="008B25AB">
        <w:rPr>
          <w:rFonts w:ascii="Univers 45 Light" w:hAnsi="Univers 45 Light"/>
          <w:color w:val="000000"/>
          <w:sz w:val="20"/>
          <w:szCs w:val="20"/>
        </w:rPr>
        <w:t>Strait Island</w:t>
      </w:r>
      <w:r w:rsidRPr="006E0234">
        <w:rPr>
          <w:rFonts w:ascii="Univers 45 Light" w:hAnsi="Univers 45 Light"/>
          <w:color w:val="000000"/>
          <w:sz w:val="20"/>
          <w:szCs w:val="20"/>
        </w:rPr>
        <w:t>er corporations;</w:t>
      </w:r>
    </w:p>
    <w:p w:rsidR="000338EE" w:rsidRPr="006E0234" w:rsidRDefault="000338EE" w:rsidP="000338EE">
      <w:pPr>
        <w:pStyle w:val="paragraph"/>
        <w:shd w:val="clear" w:color="auto" w:fill="FFFFFF"/>
        <w:spacing w:before="40" w:beforeAutospacing="0" w:after="0" w:afterAutospacing="0"/>
        <w:ind w:left="1644" w:hanging="1644"/>
        <w:rPr>
          <w:rFonts w:ascii="Univers 45 Light" w:hAnsi="Univers 45 Light"/>
          <w:color w:val="000000"/>
          <w:sz w:val="20"/>
          <w:szCs w:val="20"/>
        </w:rPr>
      </w:pPr>
      <w:r w:rsidRPr="006E0234">
        <w:rPr>
          <w:rFonts w:ascii="Univers 45 Light" w:hAnsi="Univers 45 Light"/>
          <w:color w:val="000000"/>
          <w:sz w:val="20"/>
          <w:szCs w:val="20"/>
        </w:rPr>
        <w:t xml:space="preserve">                     (h)  to conduct research in relation to matters affecting Aboriginal and Torres </w:t>
      </w:r>
      <w:r w:rsidR="008B25AB">
        <w:rPr>
          <w:rFonts w:ascii="Univers 45 Light" w:hAnsi="Univers 45 Light"/>
          <w:color w:val="000000"/>
          <w:sz w:val="20"/>
          <w:szCs w:val="20"/>
        </w:rPr>
        <w:t>Strait Island</w:t>
      </w:r>
      <w:r w:rsidRPr="006E0234">
        <w:rPr>
          <w:rFonts w:ascii="Univers 45 Light" w:hAnsi="Univers 45 Light"/>
          <w:color w:val="000000"/>
          <w:sz w:val="20"/>
          <w:szCs w:val="20"/>
        </w:rPr>
        <w:t>er corporations;</w:t>
      </w:r>
    </w:p>
    <w:p w:rsidR="000338EE" w:rsidRPr="006E0234" w:rsidRDefault="000338EE" w:rsidP="000338EE">
      <w:pPr>
        <w:pStyle w:val="paragraph"/>
        <w:shd w:val="clear" w:color="auto" w:fill="FFFFFF"/>
        <w:spacing w:before="40" w:beforeAutospacing="0" w:after="0" w:afterAutospacing="0"/>
        <w:ind w:left="1644" w:hanging="1644"/>
        <w:rPr>
          <w:rFonts w:ascii="Univers 45 Light" w:hAnsi="Univers 45 Light"/>
          <w:color w:val="000000"/>
          <w:sz w:val="20"/>
          <w:szCs w:val="20"/>
        </w:rPr>
      </w:pPr>
      <w:r w:rsidRPr="006E0234">
        <w:rPr>
          <w:rFonts w:ascii="Univers 45 Light" w:hAnsi="Univers 45 Light"/>
          <w:color w:val="000000"/>
          <w:sz w:val="20"/>
          <w:szCs w:val="20"/>
        </w:rPr>
        <w:t xml:space="preserve">                      (i)  to develop policy proposals about Aboriginal and Torres </w:t>
      </w:r>
      <w:r w:rsidR="008B25AB">
        <w:rPr>
          <w:rFonts w:ascii="Univers 45 Light" w:hAnsi="Univers 45 Light"/>
          <w:color w:val="000000"/>
          <w:sz w:val="20"/>
          <w:szCs w:val="20"/>
        </w:rPr>
        <w:t>Strait Island</w:t>
      </w:r>
      <w:r w:rsidRPr="006E0234">
        <w:rPr>
          <w:rFonts w:ascii="Univers 45 Light" w:hAnsi="Univers 45 Light"/>
          <w:color w:val="000000"/>
          <w:sz w:val="20"/>
          <w:szCs w:val="20"/>
        </w:rPr>
        <w:t>er corporations;</w:t>
      </w:r>
    </w:p>
    <w:p w:rsidR="000338EE" w:rsidRPr="006E0234" w:rsidRDefault="000338EE" w:rsidP="000338EE">
      <w:pPr>
        <w:pStyle w:val="paragraph"/>
        <w:shd w:val="clear" w:color="auto" w:fill="FFFFFF"/>
        <w:spacing w:before="40" w:beforeAutospacing="0" w:after="0" w:afterAutospacing="0"/>
        <w:ind w:left="1644" w:hanging="1644"/>
        <w:rPr>
          <w:rFonts w:ascii="Univers 45 Light" w:hAnsi="Univers 45 Light"/>
          <w:color w:val="000000"/>
          <w:sz w:val="20"/>
          <w:szCs w:val="20"/>
        </w:rPr>
      </w:pPr>
      <w:r w:rsidRPr="006E0234">
        <w:rPr>
          <w:rFonts w:ascii="Univers 45 Light" w:hAnsi="Univers 45 Light"/>
          <w:color w:val="000000"/>
          <w:sz w:val="20"/>
          <w:szCs w:val="20"/>
        </w:rPr>
        <w:t>                      (j)  such other functions as are conferred on the Registrar under another law of the Commonwealth;</w:t>
      </w:r>
    </w:p>
    <w:p w:rsidR="000338EE" w:rsidRPr="006E0234" w:rsidRDefault="000338EE" w:rsidP="000338EE">
      <w:pPr>
        <w:pStyle w:val="paragraph"/>
        <w:shd w:val="clear" w:color="auto" w:fill="FFFFFF"/>
        <w:spacing w:before="40" w:beforeAutospacing="0" w:after="0" w:afterAutospacing="0"/>
        <w:ind w:left="1644" w:hanging="1644"/>
        <w:rPr>
          <w:rFonts w:ascii="Univers 45 Light" w:hAnsi="Univers 45 Light"/>
          <w:color w:val="000000"/>
          <w:sz w:val="20"/>
          <w:szCs w:val="20"/>
        </w:rPr>
      </w:pPr>
      <w:r w:rsidRPr="006E0234">
        <w:rPr>
          <w:rFonts w:ascii="Univers 45 Light" w:hAnsi="Univers 45 Light"/>
          <w:color w:val="000000"/>
          <w:sz w:val="20"/>
          <w:szCs w:val="20"/>
        </w:rPr>
        <w:t>                     (k)  such other functions as are prescribed.</w:t>
      </w:r>
    </w:p>
    <w:p w:rsidR="000338EE" w:rsidRPr="000338EE" w:rsidRDefault="000338EE" w:rsidP="00080F6A">
      <w:pPr>
        <w:pStyle w:val="BodyText"/>
      </w:pPr>
    </w:p>
    <w:p w:rsidR="00E02C03" w:rsidRDefault="00E02C03" w:rsidP="00D84248">
      <w:pPr>
        <w:pStyle w:val="BodyText1"/>
      </w:pPr>
    </w:p>
    <w:p w:rsidR="005F6A19" w:rsidRDefault="005F6A19" w:rsidP="00320DEF">
      <w:pPr>
        <w:pStyle w:val="Appendixheading"/>
      </w:pPr>
      <w:bookmarkStart w:id="167" w:name="_Ref468262999"/>
      <w:bookmarkStart w:id="168" w:name="_Toc469558780"/>
      <w:r>
        <w:rPr>
          <w:rStyle w:val="Heading1Char"/>
          <w:rFonts w:cs="Times New Roman"/>
          <w:szCs w:val="18"/>
        </w:rPr>
        <w:lastRenderedPageBreak/>
        <w:t xml:space="preserve">: </w:t>
      </w:r>
      <w:bookmarkEnd w:id="167"/>
      <w:r w:rsidR="00C74E76">
        <w:rPr>
          <w:rStyle w:val="Heading1Char"/>
          <w:rFonts w:cs="Times New Roman"/>
          <w:szCs w:val="18"/>
        </w:rPr>
        <w:t>ORIC’s Structure</w:t>
      </w:r>
      <w:bookmarkEnd w:id="168"/>
    </w:p>
    <w:p w:rsidR="00320DEF" w:rsidRPr="00320DEF" w:rsidRDefault="00320DEF" w:rsidP="00320DEF">
      <w:pPr>
        <w:pStyle w:val="BodyText0"/>
      </w:pPr>
    </w:p>
    <w:p w:rsidR="009633A2" w:rsidRDefault="008F0036" w:rsidP="00D84248">
      <w:pPr>
        <w:pStyle w:val="BodyText1"/>
      </w:pPr>
      <w:r>
        <w:rPr>
          <w:noProof/>
          <w:lang w:val="en-AU" w:eastAsia="en-AU"/>
        </w:rPr>
        <w:drawing>
          <wp:inline distT="0" distB="0" distL="0" distR="0" wp14:anchorId="2D5C4744" wp14:editId="4826C582">
            <wp:extent cx="5759450" cy="39516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3951652"/>
                    </a:xfrm>
                    <a:prstGeom prst="rect">
                      <a:avLst/>
                    </a:prstGeom>
                  </pic:spPr>
                </pic:pic>
              </a:graphicData>
            </a:graphic>
          </wp:inline>
        </w:drawing>
      </w:r>
    </w:p>
    <w:p w:rsidR="00065221" w:rsidRDefault="00065221" w:rsidP="00D84248">
      <w:pPr>
        <w:pStyle w:val="BodyText1"/>
      </w:pPr>
    </w:p>
    <w:p w:rsidR="00065221" w:rsidRDefault="00065221" w:rsidP="00D84248">
      <w:pPr>
        <w:pStyle w:val="BodyText1"/>
        <w:sectPr w:rsidR="00065221" w:rsidSect="00E02C03">
          <w:pgSz w:w="11906" w:h="16838"/>
          <w:pgMar w:top="1418" w:right="1418" w:bottom="1418" w:left="1418" w:header="709" w:footer="453" w:gutter="0"/>
          <w:cols w:space="708"/>
          <w:docGrid w:linePitch="360"/>
        </w:sectPr>
      </w:pPr>
    </w:p>
    <w:p w:rsidR="009633A2" w:rsidRDefault="009633A2" w:rsidP="00D84248">
      <w:pPr>
        <w:pStyle w:val="BodyText1"/>
      </w:pPr>
      <w:bookmarkStart w:id="169" w:name="_GoBack"/>
      <w:bookmarkEnd w:id="169"/>
    </w:p>
    <w:p w:rsidR="00CC7A82" w:rsidRDefault="00CC7A82" w:rsidP="00D84248">
      <w:pPr>
        <w:pStyle w:val="Contactus"/>
      </w:pPr>
      <w:r>
        <w:t>Contact us</w:t>
      </w:r>
    </w:p>
    <w:p w:rsidR="00CC7A82" w:rsidRDefault="00CC7A82" w:rsidP="00D84248">
      <w:pPr>
        <w:pStyle w:val="BodyText1"/>
      </w:pPr>
    </w:p>
    <w:p w:rsidR="00CC7A82" w:rsidRPr="00CC7A82" w:rsidRDefault="00B07CC8" w:rsidP="00D84248">
      <w:pPr>
        <w:pStyle w:val="backcoverdetails"/>
      </w:pPr>
      <w:r>
        <w:t>Christa Gordon</w:t>
      </w:r>
    </w:p>
    <w:p w:rsidR="00CC7A82" w:rsidRDefault="00B07CC8" w:rsidP="00D84248">
      <w:pPr>
        <w:pStyle w:val="backcoverdetails"/>
      </w:pPr>
      <w:r>
        <w:t>Partner</w:t>
      </w:r>
    </w:p>
    <w:p w:rsidR="00CC7A82" w:rsidRDefault="00CC7A82" w:rsidP="00D84248">
      <w:pPr>
        <w:pStyle w:val="backcoverdetails"/>
      </w:pPr>
      <w:r>
        <w:t xml:space="preserve">+ </w:t>
      </w:r>
      <w:r w:rsidR="00940E6D">
        <w:t xml:space="preserve">61 (0) 2 6248 1210 </w:t>
      </w:r>
    </w:p>
    <w:p w:rsidR="00CC7A82" w:rsidRDefault="00B07CC8" w:rsidP="00D84248">
      <w:pPr>
        <w:pStyle w:val="backcoverdetails"/>
      </w:pPr>
      <w:r>
        <w:t>cgordon</w:t>
      </w:r>
      <w:r w:rsidR="00CC7A82">
        <w:t>@kpmg.com.au</w:t>
      </w:r>
    </w:p>
    <w:p w:rsidR="00CC7A82" w:rsidRDefault="00CC7A82" w:rsidP="00D84248">
      <w:pPr>
        <w:pStyle w:val="backcoverdetails"/>
      </w:pPr>
    </w:p>
    <w:p w:rsidR="00CC7A82" w:rsidRPr="00CC7A82" w:rsidRDefault="00B07CC8" w:rsidP="00D84248">
      <w:pPr>
        <w:pStyle w:val="backcoverdetails"/>
      </w:pPr>
      <w:r>
        <w:t>Simon Corden</w:t>
      </w:r>
    </w:p>
    <w:p w:rsidR="00CC7A82" w:rsidRDefault="00B07CC8" w:rsidP="00D84248">
      <w:pPr>
        <w:pStyle w:val="backcoverdetails"/>
      </w:pPr>
      <w:r>
        <w:t>Director</w:t>
      </w:r>
    </w:p>
    <w:p w:rsidR="00940E6D" w:rsidRDefault="00940E6D" w:rsidP="00940E6D">
      <w:pPr>
        <w:pStyle w:val="backcoverdetails"/>
      </w:pPr>
      <w:r>
        <w:t xml:space="preserve">+ 61 (0) 3 9288 6183 </w:t>
      </w:r>
    </w:p>
    <w:p w:rsidR="00CC7A82" w:rsidRDefault="00B07CC8" w:rsidP="00D84248">
      <w:pPr>
        <w:pStyle w:val="backcoverdetails"/>
      </w:pPr>
      <w:r>
        <w:t>scorden</w:t>
      </w:r>
      <w:r w:rsidR="00CC7A82">
        <w:t>@kpmg.com.au</w:t>
      </w:r>
    </w:p>
    <w:p w:rsidR="00CC7A82" w:rsidRDefault="00CC7A82" w:rsidP="00D84248">
      <w:pPr>
        <w:pStyle w:val="backcoverdetails"/>
      </w:pPr>
    </w:p>
    <w:p w:rsidR="009633A2" w:rsidRPr="00CC7A82" w:rsidRDefault="00CC7A82" w:rsidP="00D84248">
      <w:pPr>
        <w:pStyle w:val="backcoverdetails"/>
      </w:pPr>
      <w:r w:rsidRPr="00CC7A82">
        <w:t>kpmg.com.au</w:t>
      </w:r>
    </w:p>
    <w:sectPr w:rsidR="009633A2" w:rsidRPr="00CC7A82" w:rsidSect="00CC7A82">
      <w:headerReference w:type="default" r:id="rId55"/>
      <w:footerReference w:type="default" r:id="rId56"/>
      <w:pgSz w:w="11906" w:h="16838"/>
      <w:pgMar w:top="652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408" w:rsidRDefault="00371408" w:rsidP="004A3F32">
      <w:pPr>
        <w:spacing w:after="0"/>
      </w:pPr>
      <w:r>
        <w:separator/>
      </w:r>
    </w:p>
  </w:endnote>
  <w:endnote w:type="continuationSeparator" w:id="0">
    <w:p w:rsidR="00371408" w:rsidRDefault="00371408" w:rsidP="004A3F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Univers 45 Light">
    <w:panose1 w:val="00000000000000000000"/>
    <w:charset w:val="00"/>
    <w:family w:val="auto"/>
    <w:pitch w:val="variable"/>
    <w:sig w:usb0="80000023" w:usb1="00000000" w:usb2="00000000" w:usb3="00000000" w:csb0="00000001" w:csb1="00000000"/>
  </w:font>
  <w:font w:name="9999999">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KPMG Light">
    <w:panose1 w:val="020B040303020204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Avenir 35 Light">
    <w:altName w:val="Avenir 35 Light"/>
    <w:panose1 w:val="00000000000000000000"/>
    <w:charset w:val="00"/>
    <w:family w:val="swiss"/>
    <w:notTrueType/>
    <w:pitch w:val="default"/>
    <w:sig w:usb0="00000003" w:usb1="00000000" w:usb2="00000000" w:usb3="00000000" w:csb0="00000001" w:csb1="00000000"/>
  </w:font>
  <w:font w:name="VAGRounded BT">
    <w:altName w:val="Times New Roman"/>
    <w:charset w:val="00"/>
    <w:family w:val="auto"/>
    <w:pitch w:val="default"/>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Grotesque MT Std Light">
    <w:altName w:val="Grotesque MT Std 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81" w:rsidRDefault="003267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81" w:rsidRDefault="003267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81" w:rsidRDefault="003267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923198"/>
      <w:docPartObj>
        <w:docPartGallery w:val="Page Numbers (Bottom of Page)"/>
        <w:docPartUnique/>
      </w:docPartObj>
    </w:sdtPr>
    <w:sdtEndPr/>
    <w:sdtContent>
      <w:p w:rsidR="00371408" w:rsidRDefault="00371408" w:rsidP="00013847">
        <w:pPr>
          <w:pStyle w:val="Footer"/>
          <w:rPr>
            <w:noProof/>
          </w:rPr>
        </w:pPr>
        <w:r>
          <w:t xml:space="preserve">KPMG  |  </w:t>
        </w:r>
        <w:r>
          <w:fldChar w:fldCharType="begin"/>
        </w:r>
        <w:r>
          <w:instrText xml:space="preserve"> PAGE   \* MERGEFORMAT </w:instrText>
        </w:r>
        <w:r>
          <w:fldChar w:fldCharType="separate"/>
        </w:r>
        <w:r w:rsidR="006D2CE5">
          <w:rPr>
            <w:noProof/>
          </w:rPr>
          <w:t>iv</w:t>
        </w:r>
        <w:r>
          <w:rPr>
            <w:noProof/>
          </w:rPr>
          <w:fldChar w:fldCharType="end"/>
        </w:r>
      </w:p>
      <w:p w:rsidR="00371408" w:rsidRDefault="00371408" w:rsidP="00013847">
        <w:pPr>
          <w:pStyle w:val="Footer"/>
        </w:pPr>
      </w:p>
      <w:p w:rsidR="00371408" w:rsidRDefault="00371408" w:rsidP="00013847">
        <w:pPr>
          <w:pStyle w:val="Footer"/>
        </w:pPr>
        <w:r w:rsidRPr="007E23D9">
          <w:t xml:space="preserve">© 2016 KPMG, an Australian partnership and a member firm of the KPMG network of independent member firms affiliated with KPMG International Cooperative </w:t>
        </w:r>
        <w:r>
          <w:br/>
        </w:r>
        <w:r w:rsidRPr="007E23D9">
          <w:t xml:space="preserve">(“KPMG International”), a Swiss entity. All rights reserved. The KPMG name and logo are registered trademarks or trademarks of KPMG International. </w:t>
        </w:r>
        <w:r>
          <w:br/>
        </w:r>
        <w:r w:rsidRPr="007E23D9">
          <w:t>Liability limited by a scheme approved under Professional Standards Legislation.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642628"/>
      <w:docPartObj>
        <w:docPartGallery w:val="Page Numbers (Bottom of Page)"/>
        <w:docPartUnique/>
      </w:docPartObj>
    </w:sdtPr>
    <w:sdtEndPr/>
    <w:sdtContent>
      <w:p w:rsidR="00371408" w:rsidRDefault="00371408" w:rsidP="007E23D9">
        <w:pPr>
          <w:pStyle w:val="Footer"/>
          <w:rPr>
            <w:noProof/>
          </w:rPr>
        </w:pPr>
        <w:r>
          <w:t xml:space="preserve">KPMG  |  </w:t>
        </w:r>
        <w:r>
          <w:fldChar w:fldCharType="begin"/>
        </w:r>
        <w:r>
          <w:instrText xml:space="preserve"> PAGE   \* MERGEFORMAT </w:instrText>
        </w:r>
        <w:r>
          <w:fldChar w:fldCharType="separate"/>
        </w:r>
        <w:r w:rsidR="006D2CE5">
          <w:rPr>
            <w:noProof/>
          </w:rPr>
          <w:t>86</w:t>
        </w:r>
        <w:r>
          <w:rPr>
            <w:noProof/>
          </w:rPr>
          <w:fldChar w:fldCharType="end"/>
        </w:r>
      </w:p>
      <w:p w:rsidR="00371408" w:rsidRDefault="00371408" w:rsidP="007E23D9">
        <w:pPr>
          <w:pStyle w:val="Footer"/>
        </w:pPr>
      </w:p>
      <w:p w:rsidR="00371408" w:rsidRPr="007E23D9" w:rsidRDefault="00371408" w:rsidP="007E23D9">
        <w:pPr>
          <w:pStyle w:val="Footer"/>
        </w:pPr>
        <w:r w:rsidRPr="007E23D9">
          <w:t xml:space="preserve">© 2016 KPMG, an Australian partnership and a member firm of the KPMG network of independent member firms affiliated with KPMG International Cooperative </w:t>
        </w:r>
        <w:r>
          <w:br/>
        </w:r>
        <w:r w:rsidRPr="007E23D9">
          <w:t xml:space="preserve">(“KPMG International”), a Swiss entity. All rights reserved. The KPMG name and logo are registered trademarks or trademarks of KPMG International. </w:t>
        </w:r>
        <w:r>
          <w:br/>
        </w:r>
        <w:r w:rsidRPr="007E23D9">
          <w:t>Liability limited by a scheme approved under Professional Standards Legislation.</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408" w:rsidRPr="00413248" w:rsidRDefault="00371408" w:rsidP="00413248">
    <w:pPr>
      <w:ind w:left="426" w:right="2407"/>
      <w:rPr>
        <w:rStyle w:val="White"/>
        <w:rFonts w:eastAsia="Batang"/>
        <w:sz w:val="12"/>
        <w:szCs w:val="12"/>
        <w:lang w:val="en-GB" w:eastAsia="ko-KR"/>
      </w:rPr>
    </w:pPr>
    <w:r w:rsidRPr="00413248">
      <w:rPr>
        <w:rStyle w:val="White"/>
        <w:rFonts w:eastAsia="Batang"/>
        <w:sz w:val="12"/>
        <w:szCs w:val="12"/>
        <w:lang w:val="en-GB" w:eastAsia="ko-KR"/>
      </w:rPr>
      <w:t xml:space="preserve">The information contained in this document is of a general nature and is not intended to address the objectives, financial situation or needs of any particular individual or entity. It is provided for information purposes only and does not constitute, nor should it be regarded in any manner whatsoever, as advice and is not intended to influence a person in making a decision, including, if applicable, in relation to any financial product or an interest in a financial product. Although we endeavour to provide accurate and timely information, there can be no guarantee that such information is accurate as of the date it is received or that it will continue to be accurate in the future. No one should act on such information without appropriate professional advice after a thorough examination of the particular situation. </w:t>
    </w:r>
  </w:p>
  <w:p w:rsidR="00371408" w:rsidRPr="00413248" w:rsidRDefault="00371408" w:rsidP="00413248">
    <w:pPr>
      <w:ind w:left="426" w:right="2407"/>
      <w:rPr>
        <w:rStyle w:val="White"/>
        <w:rFonts w:eastAsia="Batang"/>
        <w:sz w:val="12"/>
        <w:szCs w:val="12"/>
        <w:lang w:val="en-GB" w:eastAsia="ko-KR"/>
      </w:rPr>
    </w:pPr>
    <w:r w:rsidRPr="00413248">
      <w:rPr>
        <w:rStyle w:val="White"/>
        <w:rFonts w:eastAsia="Batang"/>
        <w:sz w:val="12"/>
        <w:szCs w:val="12"/>
        <w:lang w:val="en-GB" w:eastAsia="ko-KR"/>
      </w:rPr>
      <w:t>To the extent permissible by law, KPMG and its associated entities shall not be liable for any errors, omissions, defects or misrepresentations in the information or for any loss or damage suffered by persons who use or rely on such information (including for reasons of negligence, negligent misstatement or otherwise).</w:t>
    </w:r>
  </w:p>
  <w:p w:rsidR="00371408" w:rsidRPr="00CC7A82" w:rsidRDefault="00371408" w:rsidP="00CC7A82">
    <w:pPr>
      <w:ind w:left="426" w:right="2407"/>
      <w:rPr>
        <w:rStyle w:val="White"/>
        <w:rFonts w:eastAsia="Batang"/>
        <w:sz w:val="12"/>
        <w:szCs w:val="12"/>
        <w:lang w:val="en-GB" w:eastAsia="ko-KR"/>
      </w:rPr>
    </w:pPr>
    <w:r>
      <w:rPr>
        <w:rStyle w:val="White"/>
        <w:rFonts w:eastAsia="Batang"/>
        <w:sz w:val="12"/>
        <w:szCs w:val="12"/>
        <w:lang w:val="en-GB" w:eastAsia="ko-KR"/>
      </w:rPr>
      <w:t>© 2016</w:t>
    </w:r>
    <w:r w:rsidRPr="00CC7A82">
      <w:rPr>
        <w:rStyle w:val="White"/>
        <w:rFonts w:eastAsia="Batang"/>
        <w:sz w:val="12"/>
        <w:szCs w:val="12"/>
        <w:lang w:val="en-GB" w:eastAsia="ko-KR"/>
      </w:rPr>
      <w:t xml:space="preserve"> KPMG, an Australian partnership and a member firm of the KPMG network of independent member firms affiliated with KPMG International Cooperative (“KPMG International”), a Swiss entity.</w:t>
    </w:r>
    <w:r>
      <w:rPr>
        <w:rStyle w:val="White"/>
        <w:rFonts w:eastAsia="Batang"/>
        <w:sz w:val="12"/>
        <w:szCs w:val="12"/>
        <w:lang w:val="en-GB" w:eastAsia="ko-KR"/>
      </w:rPr>
      <w:t xml:space="preserve"> </w:t>
    </w:r>
    <w:r w:rsidRPr="00CC7A82">
      <w:rPr>
        <w:rStyle w:val="White"/>
        <w:rFonts w:eastAsia="Batang"/>
        <w:sz w:val="12"/>
        <w:szCs w:val="12"/>
        <w:lang w:val="en-GB" w:eastAsia="ko-KR"/>
      </w:rPr>
      <w:t>All rights reserved.</w:t>
    </w:r>
  </w:p>
  <w:p w:rsidR="00371408" w:rsidRPr="00CC7A82" w:rsidRDefault="00371408" w:rsidP="00CC7A82">
    <w:pPr>
      <w:ind w:left="426" w:right="2407"/>
      <w:rPr>
        <w:rStyle w:val="White"/>
        <w:rFonts w:eastAsia="Batang"/>
        <w:sz w:val="12"/>
        <w:szCs w:val="12"/>
        <w:lang w:val="en-GB" w:eastAsia="ko-KR"/>
      </w:rPr>
    </w:pPr>
    <w:r w:rsidRPr="00CC7A82">
      <w:rPr>
        <w:rStyle w:val="White"/>
        <w:rFonts w:eastAsia="Batang"/>
        <w:sz w:val="12"/>
        <w:szCs w:val="12"/>
        <w:lang w:val="en-GB" w:eastAsia="ko-KR"/>
      </w:rPr>
      <w:t xml:space="preserve">The KPMG name and logo are registered trademarks or trademarks of KPMG International. </w:t>
    </w:r>
    <w:r>
      <w:rPr>
        <w:rStyle w:val="White"/>
        <w:rFonts w:eastAsia="Batang"/>
        <w:sz w:val="12"/>
        <w:szCs w:val="12"/>
        <w:lang w:val="en-GB" w:eastAsia="ko-KR"/>
      </w:rPr>
      <w:br/>
    </w:r>
    <w:r w:rsidRPr="00CC7A82">
      <w:rPr>
        <w:rStyle w:val="White"/>
        <w:rFonts w:eastAsia="Batang"/>
        <w:sz w:val="12"/>
        <w:szCs w:val="12"/>
        <w:lang w:val="en-GB" w:eastAsia="ko-KR"/>
      </w:rPr>
      <w:t>Liability limited by a scheme approved under Professional Standards Legislation.</w:t>
    </w:r>
  </w:p>
  <w:p w:rsidR="00371408" w:rsidRPr="00CC7A82" w:rsidRDefault="00371408" w:rsidP="00CC7A82">
    <w:pPr>
      <w:pStyle w:val="Footer"/>
      <w:ind w:left="426" w:right="2407"/>
      <w:jc w:val="left"/>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408" w:rsidRDefault="00371408" w:rsidP="004A3F32">
      <w:pPr>
        <w:spacing w:after="0"/>
      </w:pPr>
      <w:r>
        <w:separator/>
      </w:r>
    </w:p>
  </w:footnote>
  <w:footnote w:type="continuationSeparator" w:id="0">
    <w:p w:rsidR="00371408" w:rsidRDefault="00371408" w:rsidP="004A3F32">
      <w:pPr>
        <w:spacing w:after="0"/>
      </w:pPr>
      <w:r>
        <w:continuationSeparator/>
      </w:r>
    </w:p>
  </w:footnote>
  <w:footnote w:id="1">
    <w:p w:rsidR="00371408" w:rsidRPr="00511C30" w:rsidRDefault="00371408">
      <w:pPr>
        <w:pStyle w:val="FootnoteText"/>
        <w:rPr>
          <w:lang w:val="en-US"/>
        </w:rPr>
      </w:pPr>
      <w:r>
        <w:rPr>
          <w:rStyle w:val="FootnoteReference"/>
        </w:rPr>
        <w:footnoteRef/>
      </w:r>
      <w:r>
        <w:t xml:space="preserve"> I</w:t>
      </w:r>
      <w:r>
        <w:rPr>
          <w:lang w:val="en-US"/>
        </w:rPr>
        <w:t>nevitably stakeholder input into a public review such as this cannot be assumed to represent an unbiased sample. This should be taken into account when considering the reported responses. However, in this case, the Review received a high level of responses, with a diverse range of views, thereby providing a solid basis for understanding the experiences and views of participants.</w:t>
      </w:r>
    </w:p>
  </w:footnote>
  <w:footnote w:id="2">
    <w:p w:rsidR="00371408" w:rsidRPr="008142AB" w:rsidRDefault="00371408">
      <w:pPr>
        <w:pStyle w:val="FootnoteText"/>
        <w:rPr>
          <w:lang w:val="en-US"/>
        </w:rPr>
      </w:pPr>
      <w:r>
        <w:rPr>
          <w:rStyle w:val="FootnoteReference"/>
        </w:rPr>
        <w:footnoteRef/>
      </w:r>
      <w:r>
        <w:t xml:space="preserve"> </w:t>
      </w:r>
      <w:r>
        <w:rPr>
          <w:lang w:val="en-US"/>
        </w:rPr>
        <w:t xml:space="preserve">OECD 2014, </w:t>
      </w:r>
      <w:r w:rsidRPr="00511C30">
        <w:rPr>
          <w:i/>
          <w:lang w:val="en-US"/>
        </w:rPr>
        <w:t>OECD Best Practice Principles for Regulatory Policy: The Governance of Regulators</w:t>
      </w:r>
      <w:r>
        <w:rPr>
          <w:lang w:val="en-US"/>
        </w:rPr>
        <w:t>, p.14</w:t>
      </w:r>
    </w:p>
  </w:footnote>
  <w:footnote w:id="3">
    <w:p w:rsidR="00371408" w:rsidRPr="00F95419" w:rsidRDefault="00371408" w:rsidP="00F2120B">
      <w:pPr>
        <w:pStyle w:val="FootnoteText"/>
        <w:rPr>
          <w:rFonts w:asciiTheme="minorHAnsi" w:hAnsiTheme="minorHAnsi"/>
        </w:rPr>
      </w:pPr>
      <w:r w:rsidRPr="00F95419">
        <w:rPr>
          <w:rStyle w:val="FootnoteReference"/>
          <w:rFonts w:asciiTheme="minorHAnsi" w:hAnsiTheme="minorHAnsi"/>
        </w:rPr>
        <w:footnoteRef/>
      </w:r>
      <w:r w:rsidRPr="00F95419">
        <w:rPr>
          <w:rFonts w:asciiTheme="minorHAnsi" w:hAnsiTheme="minorHAnsi"/>
        </w:rPr>
        <w:t xml:space="preserve"> </w:t>
      </w:r>
      <w:r w:rsidRPr="00C303DF">
        <w:rPr>
          <w:lang w:val="en-US"/>
        </w:rPr>
        <w:t xml:space="preserve">Australian Human Rights Commission 2007, </w:t>
      </w:r>
      <w:r w:rsidRPr="00C303DF">
        <w:rPr>
          <w:i/>
          <w:lang w:val="en-US"/>
        </w:rPr>
        <w:t>Native Title Report 2007</w:t>
      </w:r>
      <w:r w:rsidRPr="00F95419">
        <w:rPr>
          <w:rFonts w:asciiTheme="minorHAnsi" w:hAnsiTheme="minorHAnsi"/>
        </w:rPr>
        <w:t xml:space="preserve"> </w:t>
      </w:r>
    </w:p>
  </w:footnote>
  <w:footnote w:id="4">
    <w:p w:rsidR="00371408" w:rsidRPr="00C303DF" w:rsidRDefault="00371408" w:rsidP="00F2120B">
      <w:pPr>
        <w:pStyle w:val="FootnoteText"/>
        <w:rPr>
          <w:lang w:val="en-US"/>
        </w:rPr>
      </w:pPr>
      <w:r w:rsidRPr="00F95419">
        <w:rPr>
          <w:rStyle w:val="FootnoteReference"/>
          <w:rFonts w:asciiTheme="minorHAnsi" w:hAnsiTheme="minorHAnsi"/>
        </w:rPr>
        <w:footnoteRef/>
      </w:r>
      <w:r w:rsidRPr="00F95419">
        <w:rPr>
          <w:rFonts w:asciiTheme="minorHAnsi" w:hAnsiTheme="minorHAnsi"/>
        </w:rPr>
        <w:t xml:space="preserve"> </w:t>
      </w:r>
      <w:r w:rsidRPr="00C303DF">
        <w:rPr>
          <w:lang w:val="en-US"/>
        </w:rPr>
        <w:t xml:space="preserve">Australian National Audit Office </w:t>
      </w:r>
      <w:r>
        <w:rPr>
          <w:lang w:val="en-US"/>
        </w:rPr>
        <w:t xml:space="preserve">2012, </w:t>
      </w:r>
      <w:r w:rsidRPr="00C303DF">
        <w:rPr>
          <w:i/>
          <w:lang w:val="en-US"/>
        </w:rPr>
        <w:t xml:space="preserve">Capacity Development for </w:t>
      </w:r>
      <w:r>
        <w:rPr>
          <w:i/>
          <w:lang w:val="en-US"/>
        </w:rPr>
        <w:t>Indigenous</w:t>
      </w:r>
      <w:r w:rsidRPr="00C303DF">
        <w:rPr>
          <w:i/>
          <w:lang w:val="en-US"/>
        </w:rPr>
        <w:t xml:space="preserve"> Service Delivery</w:t>
      </w:r>
      <w:r>
        <w:rPr>
          <w:lang w:val="en-US"/>
        </w:rPr>
        <w:t>, Audit Report No.26 2011–12</w:t>
      </w:r>
    </w:p>
  </w:footnote>
  <w:footnote w:id="5">
    <w:p w:rsidR="00371408" w:rsidRPr="00396423" w:rsidRDefault="00371408">
      <w:pPr>
        <w:pStyle w:val="FootnoteText"/>
        <w:rPr>
          <w:lang w:val="en-US"/>
        </w:rPr>
      </w:pPr>
      <w:r>
        <w:rPr>
          <w:rStyle w:val="FootnoteReference"/>
        </w:rPr>
        <w:footnoteRef/>
      </w:r>
      <w:r>
        <w:t xml:space="preserve"> </w:t>
      </w:r>
      <w:hyperlink r:id="rId1" w:history="1">
        <w:r w:rsidRPr="00851F78">
          <w:rPr>
            <w:rStyle w:val="Hyperlink"/>
            <w:sz w:val="16"/>
          </w:rPr>
          <w:t>http://asic.gov.au/for-business/running-a-company/members-of-a-company/</w:t>
        </w:r>
      </w:hyperlink>
      <w:r>
        <w:t xml:space="preserve"> </w:t>
      </w:r>
    </w:p>
  </w:footnote>
  <w:footnote w:id="6">
    <w:p w:rsidR="00371408" w:rsidRPr="00E74570" w:rsidRDefault="00371408" w:rsidP="0019484D">
      <w:pPr>
        <w:pStyle w:val="FootnoteText"/>
        <w:rPr>
          <w:i/>
          <w:lang w:val="en-US"/>
        </w:rPr>
      </w:pPr>
      <w:r>
        <w:rPr>
          <w:rStyle w:val="FootnoteReference"/>
        </w:rPr>
        <w:footnoteRef/>
      </w:r>
      <w:r>
        <w:t xml:space="preserve"> </w:t>
      </w:r>
      <w:r>
        <w:rPr>
          <w:lang w:val="en-US"/>
        </w:rPr>
        <w:t xml:space="preserve">ORIC 2009, </w:t>
      </w:r>
      <w:r w:rsidRPr="00E74570">
        <w:rPr>
          <w:i/>
          <w:lang w:val="en-US"/>
        </w:rPr>
        <w:t>The CATSI Act and the Corporations Act —</w:t>
      </w:r>
      <w:r>
        <w:rPr>
          <w:i/>
          <w:lang w:val="en-US"/>
        </w:rPr>
        <w:t xml:space="preserve"> </w:t>
      </w:r>
      <w:r w:rsidRPr="00E74570">
        <w:rPr>
          <w:i/>
          <w:lang w:val="en-US"/>
        </w:rPr>
        <w:t>some differences</w:t>
      </w:r>
    </w:p>
  </w:footnote>
  <w:footnote w:id="7">
    <w:p w:rsidR="00371408" w:rsidRPr="00297D2E" w:rsidRDefault="00371408" w:rsidP="00FA212A">
      <w:pPr>
        <w:pStyle w:val="FootnoteText"/>
        <w:rPr>
          <w:lang w:val="en-US"/>
        </w:rPr>
      </w:pPr>
      <w:r>
        <w:rPr>
          <w:rStyle w:val="FootnoteReference"/>
        </w:rPr>
        <w:footnoteRef/>
      </w:r>
      <w:r>
        <w:t xml:space="preserve"> </w:t>
      </w:r>
      <w:r>
        <w:rPr>
          <w:lang w:val="en-US"/>
        </w:rPr>
        <w:t>ORIC advised that it believes the majority of Indigenous organisations are registered under State and Territory acts or the Corporations Act.</w:t>
      </w:r>
    </w:p>
  </w:footnote>
  <w:footnote w:id="8">
    <w:p w:rsidR="00371408" w:rsidRPr="007B0A1E" w:rsidRDefault="00371408" w:rsidP="00FA212A">
      <w:pPr>
        <w:pStyle w:val="FootnoteText"/>
        <w:rPr>
          <w:i/>
          <w:lang w:val="en-US"/>
        </w:rPr>
      </w:pPr>
      <w:r>
        <w:rPr>
          <w:rStyle w:val="FootnoteReference"/>
        </w:rPr>
        <w:footnoteRef/>
      </w:r>
      <w:r>
        <w:t xml:space="preserve"> </w:t>
      </w:r>
      <w:r>
        <w:rPr>
          <w:lang w:val="en-US"/>
        </w:rPr>
        <w:t xml:space="preserve">Australian Government 2015, </w:t>
      </w:r>
      <w:r w:rsidRPr="007B0A1E">
        <w:rPr>
          <w:i/>
          <w:lang w:val="en-US"/>
        </w:rPr>
        <w:t>Strengthening Organisational Governance: new incorporation requirements</w:t>
      </w:r>
    </w:p>
  </w:footnote>
  <w:footnote w:id="9">
    <w:p w:rsidR="00371408" w:rsidRPr="00E74570" w:rsidRDefault="00371408" w:rsidP="00396423">
      <w:pPr>
        <w:pStyle w:val="FootnoteText"/>
        <w:rPr>
          <w:lang w:val="en-US"/>
        </w:rPr>
      </w:pPr>
      <w:r>
        <w:rPr>
          <w:rStyle w:val="FootnoteReference"/>
        </w:rPr>
        <w:footnoteRef/>
      </w:r>
      <w:r>
        <w:t xml:space="preserve"> </w:t>
      </w:r>
      <w:r>
        <w:rPr>
          <w:lang w:val="en-US"/>
        </w:rPr>
        <w:t xml:space="preserve">For example, Smith Family 2015, </w:t>
      </w:r>
      <w:r>
        <w:rPr>
          <w:i/>
          <w:lang w:val="en-US"/>
        </w:rPr>
        <w:t xml:space="preserve">Financial Report for the Year Ended 30 June 2015, </w:t>
      </w:r>
      <w:r>
        <w:rPr>
          <w:lang w:val="en-US"/>
        </w:rPr>
        <w:t xml:space="preserve">Oxfam Australia 2015, </w:t>
      </w:r>
      <w:r>
        <w:rPr>
          <w:i/>
          <w:lang w:val="en-US"/>
        </w:rPr>
        <w:t>Annual Financial Report for the Year Ended 30 June 2015</w:t>
      </w:r>
    </w:p>
  </w:footnote>
  <w:footnote w:id="10">
    <w:p w:rsidR="00371408" w:rsidRPr="00D00AFE" w:rsidRDefault="00371408" w:rsidP="009D5145">
      <w:pPr>
        <w:pStyle w:val="FootnoteText"/>
        <w:rPr>
          <w:lang w:val="en-US"/>
        </w:rPr>
      </w:pPr>
      <w:r>
        <w:rPr>
          <w:rStyle w:val="FootnoteReference"/>
        </w:rPr>
        <w:footnoteRef/>
      </w:r>
      <w:r>
        <w:t xml:space="preserve"> </w:t>
      </w:r>
      <w:r>
        <w:rPr>
          <w:lang w:val="en-US"/>
        </w:rPr>
        <w:t xml:space="preserve">ASIC undated, </w:t>
      </w:r>
      <w:r w:rsidRPr="00D00AFE">
        <w:rPr>
          <w:i/>
          <w:lang w:val="en-US"/>
        </w:rPr>
        <w:t>ASIC’s compulsory information gathering powers</w:t>
      </w:r>
      <w:r>
        <w:rPr>
          <w:i/>
          <w:lang w:val="en-US"/>
        </w:rPr>
        <w:t xml:space="preserve"> &lt;</w:t>
      </w:r>
      <w:hyperlink r:id="rId2" w:history="1">
        <w:r w:rsidRPr="00C079A3">
          <w:rPr>
            <w:rStyle w:val="Hyperlink"/>
            <w:i/>
            <w:sz w:val="16"/>
            <w:lang w:val="en-US"/>
          </w:rPr>
          <w:t>http://asic.gov.au/about-asic/asic-investigations-and-enforcement/asic-s-compulsory-information-gathering-powers/</w:t>
        </w:r>
      </w:hyperlink>
      <w:r>
        <w:rPr>
          <w:lang w:val="en-US"/>
        </w:rPr>
        <w:t>&gt; accessed 8 December 2016</w:t>
      </w:r>
    </w:p>
  </w:footnote>
  <w:footnote w:id="11">
    <w:p w:rsidR="00371408" w:rsidRPr="00304825" w:rsidRDefault="00371408" w:rsidP="00396423">
      <w:pPr>
        <w:pStyle w:val="FootnoteText"/>
        <w:rPr>
          <w:lang w:val="en-US"/>
        </w:rPr>
      </w:pPr>
      <w:r>
        <w:rPr>
          <w:rStyle w:val="FootnoteReference"/>
        </w:rPr>
        <w:footnoteRef/>
      </w:r>
      <w:r>
        <w:t xml:space="preserve"> The Corporations Act provides explicitly for </w:t>
      </w:r>
      <w:r w:rsidRPr="00C57A76">
        <w:t>a qualified privilege for auditors</w:t>
      </w:r>
      <w:r>
        <w:t xml:space="preserve">. See </w:t>
      </w:r>
      <w:r>
        <w:rPr>
          <w:lang w:val="en-US"/>
        </w:rPr>
        <w:t xml:space="preserve">ASIC 2013, </w:t>
      </w:r>
      <w:r w:rsidRPr="00304825">
        <w:rPr>
          <w:i/>
          <w:lang w:val="en-US"/>
        </w:rPr>
        <w:t>Auditor’s obligations: Reporting to ASIC</w:t>
      </w:r>
      <w:r>
        <w:rPr>
          <w:lang w:val="en-US"/>
        </w:rPr>
        <w:t>, Regulatory Guide 34</w:t>
      </w:r>
    </w:p>
  </w:footnote>
  <w:footnote w:id="12">
    <w:p w:rsidR="00371408" w:rsidRPr="00C303DF" w:rsidRDefault="00371408" w:rsidP="00FA212A">
      <w:pPr>
        <w:pStyle w:val="FootnoteText"/>
        <w:rPr>
          <w:lang w:val="en-US"/>
        </w:rPr>
      </w:pPr>
      <w:r>
        <w:rPr>
          <w:rStyle w:val="FootnoteReference"/>
        </w:rPr>
        <w:footnoteRef/>
      </w:r>
      <w:r>
        <w:t xml:space="preserve"> </w:t>
      </w:r>
      <w:r>
        <w:rPr>
          <w:lang w:val="en-US"/>
        </w:rPr>
        <w:t xml:space="preserve">ORIC advised that most of the requests for an extension were for less than 30 days, and were due to </w:t>
      </w:r>
      <w:r w:rsidRPr="003679E7">
        <w:rPr>
          <w:lang w:val="en-US"/>
        </w:rPr>
        <w:t>a death in the community, natural disaster, cul</w:t>
      </w:r>
      <w:r>
        <w:rPr>
          <w:lang w:val="en-US"/>
        </w:rPr>
        <w:t>tural activity, or a delay in the audit.</w:t>
      </w:r>
    </w:p>
  </w:footnote>
  <w:footnote w:id="13">
    <w:p w:rsidR="00371408" w:rsidRPr="002F1091" w:rsidRDefault="00371408" w:rsidP="000D1DE5">
      <w:pPr>
        <w:pStyle w:val="FootnoteText"/>
        <w:rPr>
          <w:lang w:val="en-US"/>
        </w:rPr>
      </w:pPr>
      <w:r>
        <w:rPr>
          <w:rStyle w:val="FootnoteReference"/>
        </w:rPr>
        <w:footnoteRef/>
      </w:r>
      <w:r>
        <w:t xml:space="preserve"> </w:t>
      </w:r>
      <w:r>
        <w:rPr>
          <w:lang w:val="en-US"/>
        </w:rPr>
        <w:t xml:space="preserve">Susan Bell Research 2015, </w:t>
      </w:r>
      <w:r w:rsidRPr="00C303DF">
        <w:rPr>
          <w:i/>
          <w:lang w:val="en-US"/>
        </w:rPr>
        <w:t xml:space="preserve">Comparing the view’s of ASIC leadership team with the views of external </w:t>
      </w:r>
      <w:r w:rsidRPr="00C303DF">
        <w:rPr>
          <w:i/>
        </w:rPr>
        <w:t>organisational</w:t>
      </w:r>
      <w:r w:rsidRPr="00C303DF">
        <w:rPr>
          <w:i/>
          <w:lang w:val="en-US"/>
        </w:rPr>
        <w:t xml:space="preserve"> stakeholders</w:t>
      </w:r>
      <w:r>
        <w:rPr>
          <w:lang w:val="en-US"/>
        </w:rPr>
        <w:t>, p. 5</w:t>
      </w:r>
    </w:p>
  </w:footnote>
  <w:footnote w:id="14">
    <w:p w:rsidR="00371408" w:rsidRPr="00C303DF" w:rsidRDefault="00371408" w:rsidP="000D1DE5">
      <w:pPr>
        <w:pStyle w:val="FootnoteText"/>
        <w:rPr>
          <w:lang w:val="en-US"/>
        </w:rPr>
      </w:pPr>
      <w:r>
        <w:rPr>
          <w:rStyle w:val="FootnoteReference"/>
        </w:rPr>
        <w:footnoteRef/>
      </w:r>
      <w:r>
        <w:t xml:space="preserve"> ORIC 2015, </w:t>
      </w:r>
      <w:r w:rsidRPr="00C303DF">
        <w:rPr>
          <w:i/>
        </w:rPr>
        <w:t>ORIC yearbook 2014–15</w:t>
      </w:r>
      <w:r>
        <w:t>, p.</w:t>
      </w:r>
      <w:r w:rsidRPr="000E2480">
        <w:t xml:space="preserve"> 47</w:t>
      </w:r>
    </w:p>
  </w:footnote>
  <w:footnote w:id="15">
    <w:p w:rsidR="00371408" w:rsidRPr="00511C30" w:rsidRDefault="00371408" w:rsidP="00F32536">
      <w:pPr>
        <w:pStyle w:val="FootnoteText"/>
        <w:rPr>
          <w:lang w:val="en-US"/>
        </w:rPr>
      </w:pPr>
      <w:r>
        <w:rPr>
          <w:rStyle w:val="FootnoteReference"/>
        </w:rPr>
        <w:footnoteRef/>
      </w:r>
      <w:r>
        <w:t xml:space="preserve"> </w:t>
      </w:r>
      <w:r w:rsidRPr="00F32536">
        <w:t>Coglianese 2015</w:t>
      </w:r>
      <w:r>
        <w:t xml:space="preserve">, </w:t>
      </w:r>
      <w:r w:rsidRPr="00511C30">
        <w:rPr>
          <w:i/>
        </w:rPr>
        <w:t>Listening, Learning, Leading: A Framework for Regulatory Excellence</w:t>
      </w:r>
      <w:r>
        <w:rPr>
          <w:i/>
        </w:rPr>
        <w:t xml:space="preserve">, </w:t>
      </w:r>
      <w:r>
        <w:t>Penn Program on Regulation, p. 22</w:t>
      </w:r>
    </w:p>
  </w:footnote>
  <w:footnote w:id="16">
    <w:p w:rsidR="00371408" w:rsidRPr="00AC76E6" w:rsidRDefault="00371408" w:rsidP="0008319D">
      <w:pPr>
        <w:pStyle w:val="FootnoteText"/>
        <w:rPr>
          <w:lang w:val="en-US"/>
        </w:rPr>
      </w:pPr>
      <w:r>
        <w:rPr>
          <w:rStyle w:val="FootnoteReference"/>
        </w:rPr>
        <w:footnoteRef/>
      </w:r>
      <w:r>
        <w:t xml:space="preserve"> </w:t>
      </w:r>
      <w:r w:rsidRPr="00A21183">
        <w:t>I</w:t>
      </w:r>
      <w:r>
        <w:t>n early 2015, the current Minister sent a proposed Statement of Expectations (SOE) to the Registrar. The SOE and the Registrar’s Statement of Intent (SOI) in response did not proceed pending the outcome of the current review. (ORIC 2016, pers. com. 13 December 2016)</w:t>
      </w:r>
    </w:p>
  </w:footnote>
  <w:footnote w:id="17">
    <w:p w:rsidR="00371408" w:rsidRPr="00C303DF" w:rsidRDefault="00371408" w:rsidP="000D1DE5">
      <w:pPr>
        <w:pStyle w:val="FootnoteText"/>
        <w:rPr>
          <w:lang w:val="en-US"/>
        </w:rPr>
      </w:pPr>
      <w:r>
        <w:rPr>
          <w:rStyle w:val="FootnoteReference"/>
        </w:rPr>
        <w:footnoteRef/>
      </w:r>
      <w:r>
        <w:t xml:space="preserve"> This would have a cost, and the </w:t>
      </w:r>
      <w:r>
        <w:rPr>
          <w:lang w:val="en-US"/>
        </w:rPr>
        <w:t>ACNC reported in its 2015-16 annual report that the operation of its advisory board in that year cost $160,000 (p. 104).</w:t>
      </w:r>
    </w:p>
  </w:footnote>
  <w:footnote w:id="18">
    <w:p w:rsidR="00371408" w:rsidRPr="00C303DF" w:rsidRDefault="00371408" w:rsidP="000D1DE5">
      <w:pPr>
        <w:pStyle w:val="FootnoteText"/>
        <w:rPr>
          <w:lang w:val="en-US"/>
        </w:rPr>
      </w:pPr>
      <w:r>
        <w:rPr>
          <w:rStyle w:val="FootnoteReference"/>
        </w:rPr>
        <w:footnoteRef/>
      </w:r>
      <w:r>
        <w:t xml:space="preserve"> Corman 2014, </w:t>
      </w:r>
      <w:r>
        <w:rPr>
          <w:i/>
        </w:rPr>
        <w:t>Smaller and More Rational Government Agenda</w:t>
      </w:r>
    </w:p>
  </w:footnote>
  <w:footnote w:id="19">
    <w:p w:rsidR="00371408" w:rsidRPr="00C303DF" w:rsidRDefault="00371408" w:rsidP="000D1DE5">
      <w:pPr>
        <w:pStyle w:val="FootnoteText"/>
        <w:rPr>
          <w:lang w:val="en-US"/>
        </w:rPr>
      </w:pPr>
      <w:r>
        <w:rPr>
          <w:rStyle w:val="FootnoteReference"/>
        </w:rPr>
        <w:footnoteRef/>
      </w:r>
      <w:r>
        <w:t xml:space="preserve"> </w:t>
      </w:r>
      <w:r w:rsidRPr="00A57F8F">
        <w:t>Frydenberg 2014</w:t>
      </w:r>
      <w:r>
        <w:t xml:space="preserve">, </w:t>
      </w:r>
      <w:r>
        <w:rPr>
          <w:i/>
        </w:rPr>
        <w:t>Smaller and More Rational Government Agenda</w:t>
      </w:r>
    </w:p>
  </w:footnote>
  <w:footnote w:id="20">
    <w:p w:rsidR="00371408" w:rsidRPr="00C303DF" w:rsidRDefault="00371408" w:rsidP="0019484D">
      <w:pPr>
        <w:pStyle w:val="FootnoteText"/>
        <w:rPr>
          <w:lang w:val="en-US"/>
        </w:rPr>
      </w:pPr>
      <w:r>
        <w:rPr>
          <w:rStyle w:val="FootnoteReference"/>
        </w:rPr>
        <w:footnoteRef/>
      </w:r>
      <w:r>
        <w:t xml:space="preserve"> </w:t>
      </w:r>
      <w:r w:rsidRPr="00FD26FD">
        <w:t xml:space="preserve">Susan Bell Research 2015, </w:t>
      </w:r>
      <w:r w:rsidRPr="00C303DF">
        <w:rPr>
          <w:i/>
        </w:rPr>
        <w:t>Comparing the views of ASIC leadership team with the views of external organisational stakeholders</w:t>
      </w:r>
      <w:r w:rsidRPr="00FD26FD">
        <w:t xml:space="preserve">, p. </w:t>
      </w:r>
      <w:r>
        <w:t>8</w:t>
      </w:r>
    </w:p>
  </w:footnote>
  <w:footnote w:id="21">
    <w:p w:rsidR="00371408" w:rsidRPr="006E0234" w:rsidRDefault="00371408" w:rsidP="000D1DE5">
      <w:pPr>
        <w:pStyle w:val="FootnoteText"/>
      </w:pPr>
      <w:r>
        <w:rPr>
          <w:rStyle w:val="FootnoteReference"/>
        </w:rPr>
        <w:footnoteRef/>
      </w:r>
      <w:r>
        <w:t xml:space="preserve"> </w:t>
      </w:r>
      <w:r w:rsidRPr="0098574B">
        <w:t>The ASIC Annual Report 2015–16 reported that 9,848 companies entered external administration that year, out of 2.37 million registered companies (p. 86).</w:t>
      </w:r>
    </w:p>
  </w:footnote>
  <w:footnote w:id="22">
    <w:p w:rsidR="00371408" w:rsidRPr="00396423" w:rsidRDefault="00371408">
      <w:pPr>
        <w:pStyle w:val="FootnoteText"/>
        <w:rPr>
          <w:lang w:val="en-US"/>
        </w:rPr>
      </w:pPr>
      <w:r>
        <w:rPr>
          <w:rStyle w:val="FootnoteReference"/>
        </w:rPr>
        <w:footnoteRef/>
      </w:r>
      <w:r>
        <w:t xml:space="preserve"> </w:t>
      </w:r>
      <w:r>
        <w:rPr>
          <w:lang w:val="en-US"/>
        </w:rPr>
        <w:t>ORIC, pers. Com. 7 December 2016</w:t>
      </w:r>
    </w:p>
  </w:footnote>
  <w:footnote w:id="23">
    <w:p w:rsidR="00371408" w:rsidRPr="00A2575A" w:rsidRDefault="00371408">
      <w:pPr>
        <w:pStyle w:val="FootnoteText"/>
        <w:rPr>
          <w:lang w:val="en-US"/>
        </w:rPr>
      </w:pPr>
      <w:r>
        <w:rPr>
          <w:rStyle w:val="FootnoteReference"/>
        </w:rPr>
        <w:footnoteRef/>
      </w:r>
      <w:r>
        <w:t xml:space="preserve"> </w:t>
      </w:r>
      <w:r>
        <w:rPr>
          <w:lang w:val="en-US"/>
        </w:rPr>
        <w:t xml:space="preserve">Guidance on this process is contained in the Department of Finance’s publication at  </w:t>
      </w:r>
      <w:r w:rsidRPr="00A42E43">
        <w:rPr>
          <w:lang w:val="en-US"/>
        </w:rPr>
        <w:t>https://www.finance.gov.au/sites/default/files/commonwealth-risk-management-policy.pdf</w:t>
      </w:r>
    </w:p>
  </w:footnote>
  <w:footnote w:id="24">
    <w:p w:rsidR="00371408" w:rsidRPr="000D56F1" w:rsidRDefault="00371408" w:rsidP="003506B1">
      <w:pPr>
        <w:pStyle w:val="FootnoteText"/>
        <w:rPr>
          <w:lang w:val="en-US"/>
        </w:rPr>
      </w:pPr>
      <w:r>
        <w:rPr>
          <w:rStyle w:val="FootnoteReference"/>
        </w:rPr>
        <w:footnoteRef/>
      </w:r>
      <w:r>
        <w:t xml:space="preserve"> </w:t>
      </w:r>
      <w:r>
        <w:rPr>
          <w:lang w:val="en-US"/>
        </w:rPr>
        <w:t xml:space="preserve">The current Minister’s proposed 2015 Statement of Expectations noted that he expected the Registrar to “adopt a risk-based approach in relation to compliance obligations and enforcement responses, specifically targeting ‘high risk’ Registered Corporations where the consequences of non-compliance is likely to be significant”. (PM&amp;C pers. com. 12 December 2015)  </w:t>
      </w:r>
    </w:p>
  </w:footnote>
  <w:footnote w:id="25">
    <w:p w:rsidR="00371408" w:rsidRPr="003C73EF" w:rsidRDefault="00371408" w:rsidP="00F32536">
      <w:pPr>
        <w:pStyle w:val="FootnoteText"/>
        <w:rPr>
          <w:lang w:val="en-US"/>
        </w:rPr>
      </w:pPr>
      <w:r>
        <w:rPr>
          <w:rStyle w:val="FootnoteReference"/>
        </w:rPr>
        <w:footnoteRef/>
      </w:r>
      <w:r>
        <w:t xml:space="preserve"> </w:t>
      </w:r>
      <w:r>
        <w:rPr>
          <w:lang w:val="en-US"/>
        </w:rPr>
        <w:t>ASQA describe the risks it identifies as either s</w:t>
      </w:r>
      <w:r w:rsidRPr="002D7D44">
        <w:rPr>
          <w:lang w:val="en-US"/>
        </w:rPr>
        <w:t xml:space="preserve">ystemic risk </w:t>
      </w:r>
      <w:r>
        <w:rPr>
          <w:lang w:val="en-US"/>
        </w:rPr>
        <w:t xml:space="preserve">which it </w:t>
      </w:r>
      <w:r w:rsidRPr="002D7D44">
        <w:rPr>
          <w:lang w:val="en-US"/>
        </w:rPr>
        <w:t>define</w:t>
      </w:r>
      <w:r>
        <w:rPr>
          <w:lang w:val="en-US"/>
        </w:rPr>
        <w:t xml:space="preserve">s </w:t>
      </w:r>
      <w:r w:rsidRPr="002D7D44">
        <w:rPr>
          <w:lang w:val="en-US"/>
        </w:rPr>
        <w:t>as any risk likely to exist across the sector or in a concerning proportion of providers</w:t>
      </w:r>
      <w:r>
        <w:rPr>
          <w:lang w:val="en-US"/>
        </w:rPr>
        <w:t>, and operational or p</w:t>
      </w:r>
      <w:r w:rsidRPr="002D7D44">
        <w:rPr>
          <w:lang w:val="en-US"/>
        </w:rPr>
        <w:t>rovider risk</w:t>
      </w:r>
      <w:r>
        <w:rPr>
          <w:lang w:val="en-US"/>
        </w:rPr>
        <w:t xml:space="preserve">, which it defines as individual providers who are exhibiting </w:t>
      </w:r>
      <w:r w:rsidRPr="002D7D44">
        <w:rPr>
          <w:lang w:val="en-US"/>
        </w:rPr>
        <w:t>behaviours that pose significant</w:t>
      </w:r>
      <w:r>
        <w:rPr>
          <w:lang w:val="en-US"/>
        </w:rPr>
        <w:t xml:space="preserve"> </w:t>
      </w:r>
      <w:r w:rsidRPr="002D7D44">
        <w:rPr>
          <w:lang w:val="en-US"/>
        </w:rPr>
        <w:t>risk to quality training and assessment</w:t>
      </w:r>
      <w:r>
        <w:rPr>
          <w:lang w:val="en-US"/>
        </w:rPr>
        <w:t xml:space="preserve"> (</w:t>
      </w:r>
      <w:r w:rsidRPr="00F32536">
        <w:rPr>
          <w:lang w:val="en-US"/>
        </w:rPr>
        <w:t>Australian Skills</w:t>
      </w:r>
      <w:r>
        <w:rPr>
          <w:lang w:val="en-US"/>
        </w:rPr>
        <w:t xml:space="preserve"> </w:t>
      </w:r>
      <w:r w:rsidRPr="00F32536">
        <w:rPr>
          <w:lang w:val="en-US"/>
        </w:rPr>
        <w:t>Quality Authority</w:t>
      </w:r>
      <w:r>
        <w:rPr>
          <w:lang w:val="en-US"/>
        </w:rPr>
        <w:t xml:space="preserve"> 2016, </w:t>
      </w:r>
      <w:r w:rsidRPr="00511C30">
        <w:rPr>
          <w:i/>
          <w:lang w:val="en-US"/>
        </w:rPr>
        <w:t>Corporate Plan 2016-20</w:t>
      </w:r>
      <w:r>
        <w:rPr>
          <w:lang w:val="en-US"/>
        </w:rPr>
        <w:t>)</w:t>
      </w:r>
      <w:r w:rsidRPr="002D7D44">
        <w:rPr>
          <w:lang w:val="en-US"/>
        </w:rPr>
        <w:t>.</w:t>
      </w:r>
    </w:p>
  </w:footnote>
  <w:footnote w:id="26">
    <w:p w:rsidR="00371408" w:rsidRPr="00C303DF" w:rsidRDefault="00371408" w:rsidP="000D1DE5">
      <w:pPr>
        <w:pStyle w:val="FootnoteText"/>
        <w:rPr>
          <w:lang w:val="en-US"/>
        </w:rPr>
      </w:pPr>
      <w:r>
        <w:rPr>
          <w:rStyle w:val="FootnoteReference"/>
        </w:rPr>
        <w:footnoteRef/>
      </w:r>
      <w:r>
        <w:t xml:space="preserve"> </w:t>
      </w:r>
      <w:r>
        <w:rPr>
          <w:lang w:val="en-US"/>
        </w:rPr>
        <w:t xml:space="preserve">ORIC 2015, </w:t>
      </w:r>
      <w:r w:rsidRPr="00C303DF">
        <w:rPr>
          <w:i/>
          <w:lang w:val="en-US"/>
        </w:rPr>
        <w:t>ORIC yearbook 2014–15</w:t>
      </w:r>
      <w:r>
        <w:rPr>
          <w:lang w:val="en-US"/>
        </w:rPr>
        <w:t>, p. 20</w:t>
      </w:r>
    </w:p>
  </w:footnote>
  <w:footnote w:id="27">
    <w:p w:rsidR="00371408" w:rsidRPr="00C303DF" w:rsidRDefault="00371408" w:rsidP="000D1DE5">
      <w:pPr>
        <w:pStyle w:val="FootnoteText"/>
        <w:rPr>
          <w:lang w:val="en-US"/>
        </w:rPr>
      </w:pPr>
      <w:r>
        <w:rPr>
          <w:rStyle w:val="FootnoteReference"/>
        </w:rPr>
        <w:footnoteRef/>
      </w:r>
      <w:r>
        <w:t xml:space="preserve"> </w:t>
      </w:r>
      <w:r>
        <w:rPr>
          <w:lang w:val="en-US"/>
        </w:rPr>
        <w:t xml:space="preserve">ANAO 2014, </w:t>
      </w:r>
      <w:r w:rsidRPr="00511C30">
        <w:rPr>
          <w:i/>
          <w:lang w:val="en-US"/>
        </w:rPr>
        <w:t>Administering Regulation</w:t>
      </w:r>
      <w:r>
        <w:rPr>
          <w:lang w:val="en-US"/>
        </w:rPr>
        <w:t xml:space="preserve"> (second edition)</w:t>
      </w:r>
    </w:p>
  </w:footnote>
  <w:footnote w:id="28">
    <w:p w:rsidR="00371408" w:rsidRPr="00452174" w:rsidRDefault="00371408" w:rsidP="000D1DE5">
      <w:pPr>
        <w:pStyle w:val="FootnoteText"/>
        <w:rPr>
          <w:lang w:val="en-US"/>
        </w:rPr>
      </w:pPr>
      <w:r>
        <w:rPr>
          <w:rStyle w:val="FootnoteReference"/>
        </w:rPr>
        <w:footnoteRef/>
      </w:r>
      <w:r>
        <w:t xml:space="preserve"> </w:t>
      </w:r>
      <w:r>
        <w:rPr>
          <w:lang w:val="en-US"/>
        </w:rPr>
        <w:t>These policies are found at &lt;</w:t>
      </w:r>
      <w:r w:rsidRPr="00757F10">
        <w:rPr>
          <w:lang w:val="en-US"/>
        </w:rPr>
        <w:t>http://www.oric.gov.au/resources/policy-statements</w:t>
      </w:r>
      <w:r>
        <w:rPr>
          <w:lang w:val="en-US"/>
        </w:rPr>
        <w:t>&gt;</w:t>
      </w:r>
    </w:p>
  </w:footnote>
  <w:footnote w:id="29">
    <w:p w:rsidR="00371408" w:rsidRPr="00C303DF" w:rsidRDefault="00371408" w:rsidP="000D1DE5">
      <w:pPr>
        <w:pStyle w:val="FootnoteText"/>
        <w:rPr>
          <w:lang w:val="en-US"/>
        </w:rPr>
      </w:pPr>
      <w:r>
        <w:rPr>
          <w:rStyle w:val="FootnoteReference"/>
        </w:rPr>
        <w:footnoteRef/>
      </w:r>
      <w:r>
        <w:t xml:space="preserve"> </w:t>
      </w:r>
      <w:r>
        <w:rPr>
          <w:lang w:val="en-US"/>
        </w:rPr>
        <w:t xml:space="preserve">OECD 2014, </w:t>
      </w:r>
      <w:r>
        <w:rPr>
          <w:i/>
          <w:lang w:val="en-US"/>
        </w:rPr>
        <w:t xml:space="preserve">The Governance of Regulators: OECD Best Practice Principles for Regulatory Policy, </w:t>
      </w:r>
      <w:r>
        <w:rPr>
          <w:lang w:val="en-US"/>
        </w:rPr>
        <w:t>p. 107</w:t>
      </w:r>
    </w:p>
  </w:footnote>
  <w:footnote w:id="30">
    <w:p w:rsidR="00371408" w:rsidRPr="00C303DF" w:rsidRDefault="00371408" w:rsidP="000D1DE5">
      <w:pPr>
        <w:pStyle w:val="FootnoteText"/>
        <w:rPr>
          <w:lang w:val="en-US"/>
        </w:rPr>
      </w:pPr>
      <w:r>
        <w:rPr>
          <w:rStyle w:val="FootnoteReference"/>
        </w:rPr>
        <w:footnoteRef/>
      </w:r>
      <w:r>
        <w:t xml:space="preserve"> </w:t>
      </w:r>
      <w:r>
        <w:rPr>
          <w:lang w:val="en-US"/>
        </w:rPr>
        <w:t>ASIC commissioned stakeholder surveys in 2010 and 2013, and a survey was commissioned in 2015 for the external capability review.</w:t>
      </w:r>
    </w:p>
  </w:footnote>
  <w:footnote w:id="31">
    <w:p w:rsidR="00371408" w:rsidRPr="00C56C69" w:rsidRDefault="00371408" w:rsidP="00E82F25">
      <w:pPr>
        <w:pStyle w:val="FootnoteText"/>
        <w:rPr>
          <w:lang w:val="en-US"/>
        </w:rPr>
      </w:pPr>
      <w:r>
        <w:rPr>
          <w:rStyle w:val="FootnoteReference"/>
        </w:rPr>
        <w:footnoteRef/>
      </w:r>
      <w:r>
        <w:t xml:space="preserve"> </w:t>
      </w:r>
      <w:r>
        <w:rPr>
          <w:lang w:val="en-US"/>
        </w:rPr>
        <w:t>CATSI Act, 658-1</w:t>
      </w:r>
    </w:p>
  </w:footnote>
  <w:footnote w:id="32">
    <w:p w:rsidR="00371408" w:rsidRPr="007E506B" w:rsidRDefault="00371408">
      <w:pPr>
        <w:pStyle w:val="FootnoteText"/>
        <w:rPr>
          <w:lang w:val="en-US"/>
        </w:rPr>
      </w:pPr>
      <w:r>
        <w:rPr>
          <w:rStyle w:val="FootnoteReference"/>
        </w:rPr>
        <w:footnoteRef/>
      </w:r>
      <w:r>
        <w:t xml:space="preserve"> </w:t>
      </w:r>
      <w:r>
        <w:rPr>
          <w:lang w:val="en-US"/>
        </w:rPr>
        <w:t>The research examined 93 cases of corporate failure within Indigenous corporations incorporated under the CATSI Act between April 1996 and July 2008 (</w:t>
      </w:r>
      <w:r w:rsidRPr="003F582E">
        <w:t xml:space="preserve">Swansson </w:t>
      </w:r>
      <w:r>
        <w:t xml:space="preserve">2010, </w:t>
      </w:r>
      <w:r w:rsidRPr="00511C30">
        <w:rPr>
          <w:i/>
        </w:rPr>
        <w:t>Analysing key characteristics in Indigenous corporate failure</w:t>
      </w:r>
      <w:r>
        <w:t>,</w:t>
      </w:r>
      <w:r>
        <w:rPr>
          <w:szCs w:val="20"/>
          <w:lang w:val="en-US"/>
        </w:rPr>
        <w:t xml:space="preserve"> Australian New Zealand School of Government’s Institute for Governance)</w:t>
      </w:r>
      <w:r>
        <w:rPr>
          <w:lang w:val="en-US"/>
        </w:rPr>
        <w:t>.</w:t>
      </w:r>
    </w:p>
  </w:footnote>
  <w:footnote w:id="33">
    <w:p w:rsidR="00371408" w:rsidRPr="00964FCB" w:rsidRDefault="00371408">
      <w:pPr>
        <w:pStyle w:val="FootnoteText"/>
        <w:rPr>
          <w:lang w:val="en-US"/>
        </w:rPr>
      </w:pPr>
      <w:r>
        <w:rPr>
          <w:rStyle w:val="FootnoteReference"/>
        </w:rPr>
        <w:footnoteRef/>
      </w:r>
      <w:r>
        <w:t xml:space="preserve"> </w:t>
      </w:r>
      <w:r>
        <w:rPr>
          <w:lang w:val="en-US"/>
        </w:rPr>
        <w:t>This involves providing: 1. A copy of the reports given to the funding bodies, together with any relevant auditor’s report; 2. An income and expenditure statement and a balance sheet disclosing any income, expenditure, assets and liabilities that have not been included in the funding reports; and 3. A director’s declaration that there are reasonable grounds to believe that the corporation will be able to pay its debts when they become due and payable.</w:t>
      </w:r>
    </w:p>
  </w:footnote>
  <w:footnote w:id="34">
    <w:p w:rsidR="00371408" w:rsidRPr="00651640" w:rsidRDefault="00371408">
      <w:pPr>
        <w:pStyle w:val="FootnoteText"/>
        <w:rPr>
          <w:lang w:val="en-US"/>
        </w:rPr>
      </w:pPr>
      <w:r>
        <w:rPr>
          <w:rStyle w:val="FootnoteReference"/>
        </w:rPr>
        <w:footnoteRef/>
      </w:r>
      <w:r>
        <w:t xml:space="preserve"> </w:t>
      </w:r>
      <w:r>
        <w:rPr>
          <w:lang w:val="en-US"/>
        </w:rPr>
        <w:t>ORIC, pers. com. 28 November 2016</w:t>
      </w:r>
    </w:p>
  </w:footnote>
  <w:footnote w:id="35">
    <w:p w:rsidR="00371408" w:rsidRPr="00396423" w:rsidRDefault="00371408">
      <w:pPr>
        <w:pStyle w:val="FootnoteText"/>
        <w:rPr>
          <w:lang w:val="en-US"/>
        </w:rPr>
      </w:pPr>
      <w:r>
        <w:rPr>
          <w:rStyle w:val="FootnoteReference"/>
        </w:rPr>
        <w:footnoteRef/>
      </w:r>
      <w:r>
        <w:t xml:space="preserve"> </w:t>
      </w:r>
      <w:r>
        <w:rPr>
          <w:lang w:val="en-US"/>
        </w:rPr>
        <w:t>Section 453-1 examination of books</w:t>
      </w:r>
    </w:p>
  </w:footnote>
  <w:footnote w:id="36">
    <w:p w:rsidR="00371408" w:rsidRPr="005B7F60" w:rsidRDefault="00371408" w:rsidP="00124A7E">
      <w:pPr>
        <w:pStyle w:val="FootnoteText"/>
        <w:rPr>
          <w:lang w:val="en-US"/>
        </w:rPr>
      </w:pPr>
      <w:r>
        <w:rPr>
          <w:rStyle w:val="FootnoteReference"/>
        </w:rPr>
        <w:footnoteRef/>
      </w:r>
      <w:r>
        <w:t xml:space="preserve"> S</w:t>
      </w:r>
      <w:r>
        <w:rPr>
          <w:szCs w:val="20"/>
          <w:lang w:val="en-US"/>
        </w:rPr>
        <w:t xml:space="preserve">ee analysis on the proportion of examinations that detect non-compliance in Section </w:t>
      </w:r>
      <w:r>
        <w:rPr>
          <w:szCs w:val="20"/>
          <w:lang w:val="en-US"/>
        </w:rPr>
        <w:fldChar w:fldCharType="begin"/>
      </w:r>
      <w:r>
        <w:rPr>
          <w:szCs w:val="20"/>
          <w:lang w:val="en-US"/>
        </w:rPr>
        <w:instrText xml:space="preserve"> REF _Ref468257032 \w \h </w:instrText>
      </w:r>
      <w:r>
        <w:rPr>
          <w:szCs w:val="20"/>
          <w:lang w:val="en-US"/>
        </w:rPr>
      </w:r>
      <w:r>
        <w:rPr>
          <w:szCs w:val="20"/>
          <w:lang w:val="en-US"/>
        </w:rPr>
        <w:fldChar w:fldCharType="separate"/>
      </w:r>
      <w:r>
        <w:rPr>
          <w:szCs w:val="20"/>
          <w:lang w:val="en-US"/>
        </w:rPr>
        <w:t>3.2.2</w:t>
      </w:r>
      <w:r>
        <w:rPr>
          <w:szCs w:val="20"/>
          <w:lang w:val="en-US"/>
        </w:rPr>
        <w:fldChar w:fldCharType="end"/>
      </w:r>
      <w:r>
        <w:rPr>
          <w:szCs w:val="20"/>
          <w:lang w:val="en-US"/>
        </w:rPr>
        <w:t xml:space="preserve"> and </w:t>
      </w:r>
      <w:r>
        <w:rPr>
          <w:szCs w:val="20"/>
          <w:lang w:val="en-US"/>
        </w:rPr>
        <w:fldChar w:fldCharType="begin"/>
      </w:r>
      <w:r>
        <w:rPr>
          <w:szCs w:val="20"/>
          <w:lang w:val="en-US"/>
        </w:rPr>
        <w:instrText xml:space="preserve"> REF _Ref468260955 \w \h </w:instrText>
      </w:r>
      <w:r>
        <w:rPr>
          <w:szCs w:val="20"/>
          <w:lang w:val="en-US"/>
        </w:rPr>
      </w:r>
      <w:r>
        <w:rPr>
          <w:szCs w:val="20"/>
          <w:lang w:val="en-US"/>
        </w:rPr>
        <w:fldChar w:fldCharType="separate"/>
      </w:r>
      <w:r>
        <w:rPr>
          <w:szCs w:val="20"/>
          <w:lang w:val="en-US"/>
        </w:rPr>
        <w:t>3.4.2</w:t>
      </w:r>
      <w:r>
        <w:rPr>
          <w:szCs w:val="20"/>
          <w:lang w:val="en-US"/>
        </w:rPr>
        <w:fldChar w:fldCharType="end"/>
      </w:r>
    </w:p>
  </w:footnote>
  <w:footnote w:id="37">
    <w:p w:rsidR="00371408" w:rsidRPr="00396423" w:rsidRDefault="00371408">
      <w:pPr>
        <w:pStyle w:val="FootnoteText"/>
        <w:rPr>
          <w:lang w:val="en-US"/>
        </w:rPr>
      </w:pPr>
      <w:r>
        <w:rPr>
          <w:rStyle w:val="FootnoteReference"/>
        </w:rPr>
        <w:footnoteRef/>
      </w:r>
      <w:r>
        <w:t xml:space="preserve"> </w:t>
      </w:r>
      <w:r>
        <w:rPr>
          <w:szCs w:val="20"/>
          <w:lang w:val="en-US"/>
        </w:rPr>
        <w:t xml:space="preserve">ORIC Minute dated 18 May 2015, </w:t>
      </w:r>
      <w:r w:rsidRPr="00396423">
        <w:rPr>
          <w:i/>
          <w:szCs w:val="20"/>
          <w:lang w:val="en-US"/>
        </w:rPr>
        <w:t>2015-16 Year – Proposed examination program</w:t>
      </w:r>
    </w:p>
  </w:footnote>
  <w:footnote w:id="38">
    <w:p w:rsidR="00371408" w:rsidRPr="00BF7817" w:rsidRDefault="00371408" w:rsidP="00C67539">
      <w:pPr>
        <w:pStyle w:val="FootnoteText"/>
        <w:rPr>
          <w:lang w:val="en-US"/>
        </w:rPr>
      </w:pPr>
      <w:r>
        <w:rPr>
          <w:rStyle w:val="FootnoteReference"/>
        </w:rPr>
        <w:footnoteRef/>
      </w:r>
      <w:r>
        <w:t xml:space="preserve"> </w:t>
      </w:r>
      <w:r>
        <w:rPr>
          <w:lang w:val="en-US"/>
        </w:rPr>
        <w:t>Australian Securities and Investments Commission Annual Report 2015-16</w:t>
      </w:r>
    </w:p>
  </w:footnote>
  <w:footnote w:id="39">
    <w:p w:rsidR="00371408" w:rsidRDefault="00371408" w:rsidP="00525642">
      <w:pPr>
        <w:pStyle w:val="FootnoteText"/>
      </w:pPr>
      <w:r>
        <w:rPr>
          <w:rStyle w:val="FootnoteReference"/>
        </w:rPr>
        <w:footnoteRef/>
      </w:r>
      <w:r>
        <w:t xml:space="preserve"> Known by various names, a stakeholder feedback report would ordinarily provide advice to the appropriate line area on systemic issues identified by the investigation (if any) and control weaknesses for remediation. Such reports are completed at the finalisation of an investigation and are not released externally.</w:t>
      </w:r>
    </w:p>
  </w:footnote>
  <w:footnote w:id="40">
    <w:p w:rsidR="00371408" w:rsidRPr="0044165D" w:rsidRDefault="00371408" w:rsidP="00E82F25">
      <w:pPr>
        <w:pStyle w:val="FootnoteText"/>
        <w:rPr>
          <w:lang w:val="en-US"/>
        </w:rPr>
      </w:pPr>
      <w:r>
        <w:rPr>
          <w:rStyle w:val="FootnoteReference"/>
        </w:rPr>
        <w:footnoteRef/>
      </w:r>
      <w:r>
        <w:t xml:space="preserve"> </w:t>
      </w:r>
      <w:r w:rsidRPr="00831391">
        <w:t xml:space="preserve">Office of the Registrar for </w:t>
      </w:r>
      <w:r>
        <w:t>Indigenous</w:t>
      </w:r>
      <w:r w:rsidRPr="00831391">
        <w:t xml:space="preserve"> Corporations Yearbook 2014-15</w:t>
      </w:r>
    </w:p>
  </w:footnote>
  <w:footnote w:id="41">
    <w:p w:rsidR="00371408" w:rsidRPr="00A84D10" w:rsidRDefault="00371408" w:rsidP="001B723F">
      <w:pPr>
        <w:pStyle w:val="FootnoteText"/>
        <w:rPr>
          <w:lang w:val="en-US"/>
        </w:rPr>
      </w:pPr>
      <w:r>
        <w:rPr>
          <w:rStyle w:val="FootnoteReference"/>
        </w:rPr>
        <w:footnoteRef/>
      </w:r>
      <w:r>
        <w:t xml:space="preserve"> </w:t>
      </w:r>
      <w:r w:rsidRPr="00831391">
        <w:t xml:space="preserve">Office of the Registrar for </w:t>
      </w:r>
      <w:r>
        <w:t>Indigenous</w:t>
      </w:r>
      <w:r w:rsidRPr="00831391">
        <w:t xml:space="preserve"> Corporations Yearbook 2014-15</w:t>
      </w:r>
    </w:p>
  </w:footnote>
  <w:footnote w:id="42">
    <w:p w:rsidR="00371408" w:rsidRPr="00297D2E" w:rsidRDefault="00371408" w:rsidP="00E53907">
      <w:pPr>
        <w:pStyle w:val="FootnoteText"/>
        <w:rPr>
          <w:lang w:val="en-US"/>
        </w:rPr>
      </w:pPr>
      <w:r>
        <w:rPr>
          <w:rStyle w:val="FootnoteReference"/>
        </w:rPr>
        <w:footnoteRef/>
      </w:r>
      <w:r>
        <w:t xml:space="preserve"> </w:t>
      </w:r>
      <w:r>
        <w:rPr>
          <w:lang w:val="en-US"/>
        </w:rPr>
        <w:t>ASQA 2016, “</w:t>
      </w:r>
      <w:r w:rsidRPr="00575CB6">
        <w:rPr>
          <w:lang w:val="en-US"/>
        </w:rPr>
        <w:t>ASQA’s decision to cancel Cornerstone Investment (Aust) Pty Ltd registration stands</w:t>
      </w:r>
      <w:r>
        <w:rPr>
          <w:lang w:val="en-US"/>
        </w:rPr>
        <w:t>: Media Release”, 21 November</w:t>
      </w:r>
    </w:p>
  </w:footnote>
  <w:footnote w:id="43">
    <w:p w:rsidR="00371408" w:rsidRPr="006E0234" w:rsidRDefault="00371408" w:rsidP="00102A9A">
      <w:pPr>
        <w:pStyle w:val="FootnoteText"/>
        <w:rPr>
          <w:lang w:val="en-US"/>
        </w:rPr>
      </w:pPr>
      <w:r>
        <w:rPr>
          <w:rStyle w:val="FootnoteReference"/>
        </w:rPr>
        <w:footnoteRef/>
      </w:r>
      <w:r>
        <w:t xml:space="preserve"> </w:t>
      </w:r>
      <w:r>
        <w:rPr>
          <w:lang w:val="en-US"/>
        </w:rPr>
        <w:t>PM&amp;C, Indigenous Representation in the Commonwealth Public Sector</w:t>
      </w:r>
    </w:p>
  </w:footnote>
  <w:footnote w:id="44">
    <w:p w:rsidR="00371408" w:rsidRPr="006E0234" w:rsidRDefault="00371408" w:rsidP="00102A9A">
      <w:pPr>
        <w:pStyle w:val="FootnoteText"/>
        <w:rPr>
          <w:lang w:val="en-US"/>
        </w:rPr>
      </w:pPr>
      <w:r>
        <w:rPr>
          <w:rStyle w:val="FootnoteReference"/>
        </w:rPr>
        <w:footnoteRef/>
      </w:r>
      <w:r>
        <w:t xml:space="preserve"> </w:t>
      </w:r>
      <w:r>
        <w:rPr>
          <w:lang w:val="en-US"/>
        </w:rPr>
        <w:t>DHS, Reconciliation Action Plan 2015-2017</w:t>
      </w:r>
    </w:p>
  </w:footnote>
  <w:footnote w:id="45">
    <w:p w:rsidR="00371408" w:rsidRPr="006E0234" w:rsidRDefault="00371408" w:rsidP="00102A9A">
      <w:pPr>
        <w:pStyle w:val="FootnoteText"/>
        <w:rPr>
          <w:lang w:val="en-US"/>
        </w:rPr>
      </w:pPr>
      <w:r>
        <w:rPr>
          <w:rStyle w:val="FootnoteReference"/>
        </w:rPr>
        <w:footnoteRef/>
      </w:r>
      <w:r>
        <w:t xml:space="preserve"> </w:t>
      </w:r>
      <w:r>
        <w:rPr>
          <w:lang w:val="en-US"/>
        </w:rPr>
        <w:t>APSC, Commonwealth Aboriginal and Torres Strait Islander Employment Strategy</w:t>
      </w:r>
    </w:p>
  </w:footnote>
  <w:footnote w:id="46">
    <w:p w:rsidR="00371408" w:rsidRPr="0091429C" w:rsidRDefault="00371408" w:rsidP="00487B48">
      <w:pPr>
        <w:pStyle w:val="FootnoteText"/>
        <w:rPr>
          <w:lang w:val="en-US"/>
        </w:rPr>
      </w:pPr>
      <w:r>
        <w:rPr>
          <w:rStyle w:val="FootnoteReference"/>
        </w:rPr>
        <w:footnoteRef/>
      </w:r>
      <w:r>
        <w:t xml:space="preserve"> </w:t>
      </w:r>
      <w:r>
        <w:rPr>
          <w:lang w:val="en-US"/>
        </w:rPr>
        <w:t>Corporations (Aboriginal and Torres Strait Islander) Act, section 658 - 1 (1)</w:t>
      </w:r>
    </w:p>
  </w:footnote>
  <w:footnote w:id="47">
    <w:p w:rsidR="00371408" w:rsidRPr="00BC1ACC" w:rsidRDefault="00371408" w:rsidP="00D6541A">
      <w:pPr>
        <w:pStyle w:val="FootnoteText"/>
        <w:rPr>
          <w:lang w:val="en-US"/>
        </w:rPr>
      </w:pPr>
      <w:r>
        <w:rPr>
          <w:rStyle w:val="FootnoteReference"/>
        </w:rPr>
        <w:footnoteRef/>
      </w:r>
      <w:r>
        <w:t xml:space="preserve"> </w:t>
      </w:r>
      <w:r>
        <w:rPr>
          <w:lang w:val="en-US"/>
        </w:rPr>
        <w:t xml:space="preserve">This would involve careful assessment of the work undertaken in each position against the APSC’s work level standards. The outcome of the assessment might include recommendations for a re-profiling of the levels within teams.  </w:t>
      </w:r>
    </w:p>
  </w:footnote>
  <w:footnote w:id="48">
    <w:p w:rsidR="00371408" w:rsidRPr="00A80E3B" w:rsidRDefault="00371408" w:rsidP="00C8375B">
      <w:pPr>
        <w:pStyle w:val="FootnoteText"/>
        <w:rPr>
          <w:lang w:val="en-US"/>
        </w:rPr>
      </w:pPr>
      <w:r>
        <w:rPr>
          <w:rStyle w:val="FootnoteReference"/>
        </w:rPr>
        <w:footnoteRef/>
      </w:r>
      <w:r>
        <w:t xml:space="preserve"> Commonwealth of Australia 2014, </w:t>
      </w:r>
      <w:r w:rsidRPr="006A5B17">
        <w:rPr>
          <w:i/>
        </w:rPr>
        <w:t>Financial System Inquiry Interim Report</w:t>
      </w:r>
      <w:r>
        <w:t>, Canberra, pp. 3-110 to 3-111</w:t>
      </w:r>
      <w:r w:rsidDel="00E60D46">
        <w:rPr>
          <w:lang w:val="en-US"/>
        </w:rPr>
        <w:t xml:space="preserve"> </w:t>
      </w:r>
    </w:p>
  </w:footnote>
  <w:footnote w:id="49">
    <w:p w:rsidR="00371408" w:rsidRPr="00815E99" w:rsidRDefault="00371408" w:rsidP="00487B48">
      <w:pPr>
        <w:pStyle w:val="FootnoteText"/>
        <w:rPr>
          <w:lang w:val="en-US"/>
        </w:rPr>
      </w:pPr>
      <w:r>
        <w:rPr>
          <w:rStyle w:val="FootnoteReference"/>
        </w:rPr>
        <w:footnoteRef/>
      </w:r>
      <w:r>
        <w:t xml:space="preserve"> </w:t>
      </w:r>
      <w:r>
        <w:rPr>
          <w:lang w:val="en-US"/>
        </w:rPr>
        <w:t xml:space="preserve">OECD 2014, </w:t>
      </w:r>
      <w:r w:rsidRPr="00511C30">
        <w:rPr>
          <w:i/>
          <w:lang w:val="en-US"/>
        </w:rPr>
        <w:t>OECD Best Practice Principles for Regulatory Policy: The Governance of Regulators</w:t>
      </w:r>
      <w:r>
        <w:rPr>
          <w:lang w:val="en-US"/>
        </w:rPr>
        <w:t>, pp. 97-104</w:t>
      </w:r>
    </w:p>
  </w:footnote>
  <w:footnote w:id="50">
    <w:p w:rsidR="00371408" w:rsidRPr="000C35AF" w:rsidRDefault="00371408">
      <w:pPr>
        <w:pStyle w:val="FootnoteText"/>
        <w:rPr>
          <w:lang w:val="en-US"/>
        </w:rPr>
      </w:pPr>
      <w:r>
        <w:rPr>
          <w:rStyle w:val="FootnoteReference"/>
        </w:rPr>
        <w:footnoteRef/>
      </w:r>
      <w:r>
        <w:t xml:space="preserve"> </w:t>
      </w:r>
      <w:r>
        <w:rPr>
          <w:lang w:val="en-US"/>
        </w:rPr>
        <w:t xml:space="preserve">Kelley, E. and Tenenbaum, B. 2004, “Funding of Energy Regulatory Commissions”, </w:t>
      </w:r>
      <w:r w:rsidRPr="000C35AF">
        <w:rPr>
          <w:i/>
          <w:lang w:val="en-US"/>
        </w:rPr>
        <w:t>Energy Working Notes</w:t>
      </w:r>
      <w:r>
        <w:rPr>
          <w:lang w:val="en-US"/>
        </w:rPr>
        <w:t>, World Bank in OECD 2014</w:t>
      </w:r>
    </w:p>
  </w:footnote>
  <w:footnote w:id="51">
    <w:p w:rsidR="00371408" w:rsidRPr="00EC79AA" w:rsidRDefault="00371408" w:rsidP="00E53907">
      <w:pPr>
        <w:pStyle w:val="FootnoteText"/>
        <w:rPr>
          <w:lang w:val="en-US"/>
        </w:rPr>
      </w:pPr>
      <w:r>
        <w:rPr>
          <w:rStyle w:val="FootnoteReference"/>
        </w:rPr>
        <w:footnoteRef/>
      </w:r>
      <w:r>
        <w:t xml:space="preserve"> </w:t>
      </w:r>
      <w:r>
        <w:rPr>
          <w:lang w:val="en-US"/>
        </w:rPr>
        <w:t xml:space="preserve">ORIC 2015, </w:t>
      </w:r>
      <w:r w:rsidRPr="00511C30">
        <w:rPr>
          <w:i/>
          <w:lang w:val="en-US"/>
        </w:rPr>
        <w:t>The Top 500 Aboriginal and Torres Strait Islander Corporations</w:t>
      </w:r>
      <w:r>
        <w:rPr>
          <w:lang w:val="en-US"/>
        </w:rPr>
        <w:t xml:space="preserve"> 2014-15 </w:t>
      </w:r>
    </w:p>
  </w:footnote>
  <w:footnote w:id="52">
    <w:p w:rsidR="00371408" w:rsidRPr="000C35AF" w:rsidRDefault="00371408">
      <w:pPr>
        <w:pStyle w:val="FootnoteText"/>
        <w:rPr>
          <w:lang w:val="en-US"/>
        </w:rPr>
      </w:pPr>
      <w:r>
        <w:rPr>
          <w:rStyle w:val="FootnoteReference"/>
        </w:rPr>
        <w:footnoteRef/>
      </w:r>
      <w:r>
        <w:t xml:space="preserve"> </w:t>
      </w:r>
      <w:r>
        <w:rPr>
          <w:lang w:val="en-US"/>
        </w:rPr>
        <w:t xml:space="preserve">PM&amp;C 2016, </w:t>
      </w:r>
      <w:r w:rsidRPr="00511C30">
        <w:rPr>
          <w:i/>
          <w:lang w:val="en-US"/>
        </w:rPr>
        <w:t>Portfolio Budget Statements 2016-17</w:t>
      </w:r>
      <w:r>
        <w:rPr>
          <w:lang w:val="en-US"/>
        </w:rPr>
        <w:t>, p. 8</w:t>
      </w:r>
    </w:p>
  </w:footnote>
  <w:footnote w:id="53">
    <w:p w:rsidR="00371408" w:rsidRPr="00DA6893" w:rsidRDefault="00371408" w:rsidP="00E53907">
      <w:pPr>
        <w:pStyle w:val="FootnoteText"/>
        <w:rPr>
          <w:lang w:val="en-US"/>
        </w:rPr>
      </w:pPr>
      <w:r>
        <w:rPr>
          <w:rStyle w:val="FootnoteReference"/>
        </w:rPr>
        <w:footnoteRef/>
      </w:r>
      <w:r>
        <w:t xml:space="preserve"> Treasury, </w:t>
      </w:r>
      <w:r>
        <w:rPr>
          <w:lang w:val="en-US"/>
        </w:rPr>
        <w:t>ATO</w:t>
      </w:r>
    </w:p>
  </w:footnote>
  <w:footnote w:id="54">
    <w:p w:rsidR="00371408" w:rsidRPr="00DA6893" w:rsidRDefault="00371408" w:rsidP="00E53907">
      <w:pPr>
        <w:pStyle w:val="FootnoteText"/>
        <w:rPr>
          <w:lang w:val="en-US"/>
        </w:rPr>
      </w:pPr>
      <w:r>
        <w:rPr>
          <w:rStyle w:val="FootnoteReference"/>
        </w:rPr>
        <w:footnoteRef/>
      </w:r>
      <w:r>
        <w:t xml:space="preserve"> </w:t>
      </w:r>
      <w:r>
        <w:rPr>
          <w:lang w:val="en-US"/>
        </w:rPr>
        <w:t>PGPA Act – section 78</w:t>
      </w:r>
    </w:p>
  </w:footnote>
  <w:footnote w:id="55">
    <w:p w:rsidR="00371408" w:rsidRPr="000C35AF" w:rsidRDefault="00371408">
      <w:pPr>
        <w:pStyle w:val="FootnoteText"/>
        <w:rPr>
          <w:lang w:val="en-US"/>
        </w:rPr>
      </w:pPr>
      <w:r>
        <w:rPr>
          <w:rStyle w:val="FootnoteReference"/>
        </w:rPr>
        <w:footnoteRef/>
      </w:r>
      <w:r>
        <w:t xml:space="preserve"> </w:t>
      </w:r>
      <w:r>
        <w:rPr>
          <w:lang w:val="en-US"/>
        </w:rPr>
        <w:t>Snapshot of ORIC as at 30 June 2016</w:t>
      </w:r>
    </w:p>
  </w:footnote>
  <w:footnote w:id="56">
    <w:p w:rsidR="00371408" w:rsidRPr="00C23124" w:rsidRDefault="00371408" w:rsidP="00487B48">
      <w:pPr>
        <w:pStyle w:val="FootnoteText"/>
        <w:rPr>
          <w:lang w:val="en-US"/>
        </w:rPr>
      </w:pPr>
      <w:r>
        <w:rPr>
          <w:rStyle w:val="FootnoteReference"/>
        </w:rPr>
        <w:footnoteRef/>
      </w:r>
      <w:r>
        <w:t xml:space="preserve"> </w:t>
      </w:r>
      <w:r>
        <w:rPr>
          <w:lang w:val="en-US"/>
        </w:rPr>
        <w:t xml:space="preserve">The requirement for unlisted companies to prepare remuneration reports was removed in </w:t>
      </w:r>
      <w:r w:rsidRPr="00A81CEB">
        <w:rPr>
          <w:lang w:val="en-US"/>
        </w:rPr>
        <w:t>19 March 2015</w:t>
      </w:r>
      <w:r>
        <w:rPr>
          <w:lang w:val="en-US"/>
        </w:rPr>
        <w:t xml:space="preserve"> by</w:t>
      </w:r>
      <w:r w:rsidRPr="00A81CEB">
        <w:rPr>
          <w:lang w:val="en-US"/>
        </w:rPr>
        <w:t xml:space="preserve"> the </w:t>
      </w:r>
      <w:r w:rsidRPr="00C23124">
        <w:rPr>
          <w:i/>
          <w:lang w:val="en-US"/>
        </w:rPr>
        <w:t>Corporations Legislation Amendment (Deregulatory and Other Measures) Act 2014</w:t>
      </w:r>
      <w:r>
        <w:rPr>
          <w:i/>
          <w:lang w:val="en-US"/>
        </w:rPr>
        <w:t xml:space="preserve">. </w:t>
      </w:r>
      <w:r>
        <w:rPr>
          <w:lang w:val="en-US"/>
        </w:rPr>
        <w:t xml:space="preserve">This was presented as a red tape reduction measure. </w:t>
      </w:r>
      <w:r w:rsidRPr="00A81CEB">
        <w:rPr>
          <w:lang w:val="en-US"/>
        </w:rPr>
        <w:t>This change mean</w:t>
      </w:r>
      <w:r>
        <w:rPr>
          <w:lang w:val="en-US"/>
        </w:rPr>
        <w:t>t</w:t>
      </w:r>
      <w:r w:rsidRPr="00A81CEB">
        <w:rPr>
          <w:lang w:val="en-US"/>
        </w:rPr>
        <w:t xml:space="preserve"> that companies which are disclosing entities by virtue of having a wide base of shareholders, but which are not listed, </w:t>
      </w:r>
      <w:r>
        <w:rPr>
          <w:lang w:val="en-US"/>
        </w:rPr>
        <w:t>would</w:t>
      </w:r>
      <w:r w:rsidRPr="00A81CEB">
        <w:rPr>
          <w:lang w:val="en-US"/>
        </w:rPr>
        <w:t xml:space="preserve"> no longer be required by the Corporations Act to report on the remuneration of their key management personnel.</w:t>
      </w:r>
    </w:p>
  </w:footnote>
  <w:footnote w:id="57">
    <w:p w:rsidR="00371408" w:rsidRDefault="00371408" w:rsidP="00487B48">
      <w:pPr>
        <w:pStyle w:val="FootnoteText"/>
      </w:pPr>
      <w:r>
        <w:rPr>
          <w:rStyle w:val="FootnoteReference"/>
        </w:rPr>
        <w:footnoteRef/>
      </w:r>
      <w:r>
        <w:t xml:space="preserve"> Information sheet for PBCs – Office of Registrar of Indigenous Corporations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81" w:rsidRDefault="003267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408" w:rsidRDefault="00BC0C3F">
    <w:pPr>
      <w:pStyle w:val="Header"/>
    </w:pPr>
    <w:r>
      <w:rPr>
        <w:noProof/>
        <w:lang w:eastAsia="en-AU"/>
      </w:rPr>
      <w:drawing>
        <wp:anchor distT="0" distB="0" distL="114300" distR="114300" simplePos="0" relativeHeight="251670528" behindDoc="0" locked="0" layoutInCell="1" allowOverlap="1" wp14:anchorId="6BB24CEE" wp14:editId="323E41B8">
          <wp:simplePos x="0" y="0"/>
          <wp:positionH relativeFrom="column">
            <wp:posOffset>-837565</wp:posOffset>
          </wp:positionH>
          <wp:positionV relativeFrom="paragraph">
            <wp:posOffset>159385</wp:posOffset>
          </wp:positionV>
          <wp:extent cx="2120900" cy="129476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1_Indigenous female emu dance.jpg"/>
                  <pic:cNvPicPr/>
                </pic:nvPicPr>
                <pic:blipFill rotWithShape="1">
                  <a:blip r:embed="rId1" cstate="print">
                    <a:extLst>
                      <a:ext uri="{28A0092B-C50C-407E-A947-70E740481C1C}">
                        <a14:useLocalDpi xmlns:a14="http://schemas.microsoft.com/office/drawing/2010/main" val="0"/>
                      </a:ext>
                    </a:extLst>
                  </a:blip>
                  <a:srcRect l="4793" t="13130" r="67274" b="74810"/>
                  <a:stretch/>
                </pic:blipFill>
                <pic:spPr bwMode="auto">
                  <a:xfrm>
                    <a:off x="0" y="0"/>
                    <a:ext cx="2122196" cy="12955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408">
      <w:rPr>
        <w:noProof/>
        <w:lang w:eastAsia="en-AU"/>
      </w:rPr>
      <w:drawing>
        <wp:anchor distT="0" distB="0" distL="114300" distR="114300" simplePos="0" relativeHeight="251668480" behindDoc="0" locked="0" layoutInCell="1" allowOverlap="1" wp14:anchorId="0B1E9C36" wp14:editId="305B705A">
          <wp:simplePos x="0" y="0"/>
          <wp:positionH relativeFrom="column">
            <wp:posOffset>-1209009</wp:posOffset>
          </wp:positionH>
          <wp:positionV relativeFrom="paragraph">
            <wp:posOffset>-501016</wp:posOffset>
          </wp:positionV>
          <wp:extent cx="7597626" cy="10742295"/>
          <wp:effectExtent l="0" t="0" r="3810"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1_Indigenous female emu dan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672" cy="10746602"/>
                  </a:xfrm>
                  <a:prstGeom prst="rect">
                    <a:avLst/>
                  </a:prstGeom>
                </pic:spPr>
              </pic:pic>
            </a:graphicData>
          </a:graphic>
          <wp14:sizeRelH relativeFrom="page">
            <wp14:pctWidth>0</wp14:pctWidth>
          </wp14:sizeRelH>
          <wp14:sizeRelV relativeFrom="page">
            <wp14:pctHeight>0</wp14:pctHeight>
          </wp14:sizeRelV>
        </wp:anchor>
      </w:drawing>
    </w:r>
    <w:r w:rsidR="00371408">
      <w:rPr>
        <w:noProof/>
        <w:lang w:eastAsia="en-AU"/>
      </w:rPr>
      <w:drawing>
        <wp:anchor distT="0" distB="0" distL="114300" distR="114300" simplePos="0" relativeHeight="251665408" behindDoc="0" locked="0" layoutInCell="1" allowOverlap="1" wp14:anchorId="3EF1FC88" wp14:editId="6471C8B4">
          <wp:simplePos x="0" y="0"/>
          <wp:positionH relativeFrom="page">
            <wp:posOffset>-91</wp:posOffset>
          </wp:positionH>
          <wp:positionV relativeFrom="paragraph">
            <wp:posOffset>-438785</wp:posOffset>
          </wp:positionV>
          <wp:extent cx="7549670" cy="10678885"/>
          <wp:effectExtent l="0" t="0" r="0" b="825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cover-1.jpg"/>
                  <pic:cNvPicPr/>
                </pic:nvPicPr>
                <pic:blipFill>
                  <a:blip r:embed="rId2">
                    <a:extLst>
                      <a:ext uri="{28A0092B-C50C-407E-A947-70E740481C1C}">
                        <a14:useLocalDpi xmlns:a14="http://schemas.microsoft.com/office/drawing/2010/main" val="0"/>
                      </a:ext>
                    </a:extLst>
                  </a:blip>
                  <a:stretch>
                    <a:fillRect/>
                  </a:stretch>
                </pic:blipFill>
                <pic:spPr>
                  <a:xfrm>
                    <a:off x="0" y="0"/>
                    <a:ext cx="7549670" cy="106788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81" w:rsidRDefault="003267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408" w:rsidRDefault="0037140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408" w:rsidRDefault="00371408">
    <w:pPr>
      <w:pStyle w:val="Header"/>
    </w:pPr>
    <w:r>
      <w:rPr>
        <w:noProof/>
        <w:lang w:eastAsia="en-AU"/>
      </w:rPr>
      <mc:AlternateContent>
        <mc:Choice Requires="wps">
          <w:drawing>
            <wp:anchor distT="0" distB="0" distL="114300" distR="114300" simplePos="0" relativeHeight="251661312" behindDoc="0" locked="0" layoutInCell="1" allowOverlap="1" wp14:anchorId="146FA8CF" wp14:editId="1AABC1E0">
              <wp:simplePos x="0" y="0"/>
              <wp:positionH relativeFrom="page">
                <wp:posOffset>12065</wp:posOffset>
              </wp:positionH>
              <wp:positionV relativeFrom="paragraph">
                <wp:posOffset>-436245</wp:posOffset>
              </wp:positionV>
              <wp:extent cx="720000" cy="10692000"/>
              <wp:effectExtent l="0" t="0" r="4445" b="0"/>
              <wp:wrapNone/>
              <wp:docPr id="6" name="Rectangle 6"/>
              <wp:cNvGraphicFramePr/>
              <a:graphic xmlns:a="http://schemas.openxmlformats.org/drawingml/2006/main">
                <a:graphicData uri="http://schemas.microsoft.com/office/word/2010/wordprocessingShape">
                  <wps:wsp>
                    <wps:cNvSpPr/>
                    <wps:spPr>
                      <a:xfrm>
                        <a:off x="0" y="0"/>
                        <a:ext cx="72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98F14" id="Rectangle 6" o:spid="_x0000_s1026" style="position:absolute;margin-left:.95pt;margin-top:-34.35pt;width:56.7pt;height:84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" fillcolor="#0091da [3205]" stroked="f" strokeweight="1pt">
              <w10:wrap anchorx="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408" w:rsidRDefault="0037140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781" w:rsidRDefault="00326781">
    <w:pPr>
      <w:pStyle w:val="Header"/>
      <w:rPr>
        <w:noProof/>
        <w:lang w:eastAsia="en-AU"/>
      </w:rPr>
    </w:pPr>
    <w:r>
      <w:rPr>
        <w:noProof/>
        <w:lang w:eastAsia="en-AU"/>
      </w:rPr>
      <w:drawing>
        <wp:anchor distT="0" distB="0" distL="114300" distR="114300" simplePos="0" relativeHeight="251667456" behindDoc="0" locked="0" layoutInCell="1" allowOverlap="1" wp14:anchorId="4A397C73" wp14:editId="1A682BF6">
          <wp:simplePos x="0" y="0"/>
          <wp:positionH relativeFrom="page">
            <wp:posOffset>12700</wp:posOffset>
          </wp:positionH>
          <wp:positionV relativeFrom="paragraph">
            <wp:posOffset>-462915</wp:posOffset>
          </wp:positionV>
          <wp:extent cx="7549515" cy="10712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cover-1.jpg"/>
                  <pic:cNvPicPr/>
                </pic:nvPicPr>
                <pic:blipFill>
                  <a:blip r:embed="rId1">
                    <a:extLst>
                      <a:ext uri="{28A0092B-C50C-407E-A947-70E740481C1C}">
                        <a14:useLocalDpi xmlns:a14="http://schemas.microsoft.com/office/drawing/2010/main" val="0"/>
                      </a:ext>
                    </a:extLst>
                  </a:blip>
                  <a:stretch>
                    <a:fillRect/>
                  </a:stretch>
                </pic:blipFill>
                <pic:spPr>
                  <a:xfrm>
                    <a:off x="0" y="0"/>
                    <a:ext cx="7549670" cy="10712670"/>
                  </a:xfrm>
                  <a:prstGeom prst="rect">
                    <a:avLst/>
                  </a:prstGeom>
                </pic:spPr>
              </pic:pic>
            </a:graphicData>
          </a:graphic>
          <wp14:sizeRelH relativeFrom="page">
            <wp14:pctWidth>0</wp14:pctWidth>
          </wp14:sizeRelH>
          <wp14:sizeRelV relativeFrom="page">
            <wp14:pctHeight>0</wp14:pctHeight>
          </wp14:sizeRelV>
        </wp:anchor>
      </w:drawing>
    </w:r>
  </w:p>
  <w:p w:rsidR="00371408" w:rsidRDefault="00326781">
    <w:pPr>
      <w:pStyle w:val="Header"/>
    </w:pPr>
    <w:r>
      <w:rPr>
        <w:noProof/>
        <w:lang w:eastAsia="en-AU"/>
      </w:rPr>
      <w:drawing>
        <wp:anchor distT="0" distB="0" distL="114300" distR="114300" simplePos="0" relativeHeight="251672576" behindDoc="0" locked="0" layoutInCell="1" allowOverlap="1" wp14:anchorId="4A080ADE" wp14:editId="3195B4CD">
          <wp:simplePos x="0" y="0"/>
          <wp:positionH relativeFrom="page">
            <wp:posOffset>889000</wp:posOffset>
          </wp:positionH>
          <wp:positionV relativeFrom="paragraph">
            <wp:posOffset>158750</wp:posOffset>
          </wp:positionV>
          <wp:extent cx="2451100" cy="195580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cover-1.jpg"/>
                  <pic:cNvPicPr/>
                </pic:nvPicPr>
                <pic:blipFill rotWithShape="1">
                  <a:blip r:embed="rId1">
                    <a:extLst>
                      <a:ext uri="{28A0092B-C50C-407E-A947-70E740481C1C}">
                        <a14:useLocalDpi xmlns:a14="http://schemas.microsoft.com/office/drawing/2010/main" val="0"/>
                      </a:ext>
                    </a:extLst>
                  </a:blip>
                  <a:srcRect l="39364" t="52831" r="13040" b="-54839"/>
                  <a:stretch/>
                </pic:blipFill>
                <pic:spPr bwMode="auto">
                  <a:xfrm>
                    <a:off x="0" y="0"/>
                    <a:ext cx="245110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329AC82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4D2CEFF6"/>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2" w15:restartNumberingAfterBreak="0">
    <w:nsid w:val="07613A68"/>
    <w:multiLevelType w:val="hybridMultilevel"/>
    <w:tmpl w:val="47E21AA8"/>
    <w:lvl w:ilvl="0" w:tplc="C534F8A2">
      <w:start w:val="1"/>
      <w:numFmt w:val="decimal"/>
      <w:lvlText w:val="%1."/>
      <w:lvlJc w:val="left"/>
      <w:pPr>
        <w:ind w:left="720" w:hanging="360"/>
      </w:pPr>
      <w:rPr>
        <w:rFonts w:hint="default"/>
      </w:rPr>
    </w:lvl>
    <w:lvl w:ilvl="1" w:tplc="19BEFD98" w:tentative="1">
      <w:start w:val="1"/>
      <w:numFmt w:val="lowerLetter"/>
      <w:lvlText w:val="%2."/>
      <w:lvlJc w:val="left"/>
      <w:pPr>
        <w:ind w:left="1440" w:hanging="360"/>
      </w:pPr>
    </w:lvl>
    <w:lvl w:ilvl="2" w:tplc="55C25E16" w:tentative="1">
      <w:start w:val="1"/>
      <w:numFmt w:val="lowerRoman"/>
      <w:lvlText w:val="%3."/>
      <w:lvlJc w:val="right"/>
      <w:pPr>
        <w:ind w:left="2160" w:hanging="180"/>
      </w:pPr>
    </w:lvl>
    <w:lvl w:ilvl="3" w:tplc="CB62EA14" w:tentative="1">
      <w:start w:val="1"/>
      <w:numFmt w:val="decimal"/>
      <w:lvlText w:val="%4."/>
      <w:lvlJc w:val="left"/>
      <w:pPr>
        <w:ind w:left="2880" w:hanging="360"/>
      </w:pPr>
    </w:lvl>
    <w:lvl w:ilvl="4" w:tplc="C5C6B200" w:tentative="1">
      <w:start w:val="1"/>
      <w:numFmt w:val="lowerLetter"/>
      <w:lvlText w:val="%5."/>
      <w:lvlJc w:val="left"/>
      <w:pPr>
        <w:ind w:left="3600" w:hanging="360"/>
      </w:pPr>
    </w:lvl>
    <w:lvl w:ilvl="5" w:tplc="5D0AE0EE" w:tentative="1">
      <w:start w:val="1"/>
      <w:numFmt w:val="lowerRoman"/>
      <w:lvlText w:val="%6."/>
      <w:lvlJc w:val="right"/>
      <w:pPr>
        <w:ind w:left="4320" w:hanging="180"/>
      </w:pPr>
    </w:lvl>
    <w:lvl w:ilvl="6" w:tplc="86829930" w:tentative="1">
      <w:start w:val="1"/>
      <w:numFmt w:val="decimal"/>
      <w:lvlText w:val="%7."/>
      <w:lvlJc w:val="left"/>
      <w:pPr>
        <w:ind w:left="5040" w:hanging="360"/>
      </w:pPr>
    </w:lvl>
    <w:lvl w:ilvl="7" w:tplc="3DC2B87C" w:tentative="1">
      <w:start w:val="1"/>
      <w:numFmt w:val="lowerLetter"/>
      <w:lvlText w:val="%8."/>
      <w:lvlJc w:val="left"/>
      <w:pPr>
        <w:ind w:left="5760" w:hanging="360"/>
      </w:pPr>
    </w:lvl>
    <w:lvl w:ilvl="8" w:tplc="18D06CB2" w:tentative="1">
      <w:start w:val="1"/>
      <w:numFmt w:val="lowerRoman"/>
      <w:lvlText w:val="%9."/>
      <w:lvlJc w:val="right"/>
      <w:pPr>
        <w:ind w:left="6480" w:hanging="180"/>
      </w:pPr>
    </w:lvl>
  </w:abstractNum>
  <w:abstractNum w:abstractNumId="3" w15:restartNumberingAfterBreak="0">
    <w:nsid w:val="0A4D6793"/>
    <w:multiLevelType w:val="singleLevel"/>
    <w:tmpl w:val="3D22CEDE"/>
    <w:lvl w:ilvl="0">
      <w:start w:val="1"/>
      <w:numFmt w:val="bullet"/>
      <w:pStyle w:val="Bullet1stlevel"/>
      <w:lvlText w:val=""/>
      <w:lvlJc w:val="left"/>
      <w:pPr>
        <w:tabs>
          <w:tab w:val="num" w:pos="340"/>
        </w:tabs>
        <w:ind w:left="340" w:hanging="340"/>
      </w:pPr>
      <w:rPr>
        <w:rFonts w:ascii="Symbol" w:hAnsi="Symbol" w:hint="default"/>
        <w:color w:val="auto"/>
        <w:sz w:val="22"/>
      </w:rPr>
    </w:lvl>
  </w:abstractNum>
  <w:abstractNum w:abstractNumId="4" w15:restartNumberingAfterBreak="0">
    <w:nsid w:val="0CEA0BF6"/>
    <w:multiLevelType w:val="multilevel"/>
    <w:tmpl w:val="0409001D"/>
    <w:numStyleLink w:val="Singlepunch"/>
  </w:abstractNum>
  <w:abstractNum w:abstractNumId="5" w15:restartNumberingAfterBreak="0">
    <w:nsid w:val="0E4A5006"/>
    <w:multiLevelType w:val="hybridMultilevel"/>
    <w:tmpl w:val="0FC8C84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AF2C2D"/>
    <w:multiLevelType w:val="singleLevel"/>
    <w:tmpl w:val="5B1475F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7" w15:restartNumberingAfterBreak="0">
    <w:nsid w:val="18BC298B"/>
    <w:multiLevelType w:val="singleLevel"/>
    <w:tmpl w:val="3F7038B0"/>
    <w:lvl w:ilvl="0">
      <w:start w:val="1"/>
      <w:numFmt w:val="bullet"/>
      <w:lvlText w:val=""/>
      <w:lvlJc w:val="left"/>
      <w:pPr>
        <w:tabs>
          <w:tab w:val="num" w:pos="340"/>
        </w:tabs>
        <w:ind w:left="340" w:hanging="340"/>
      </w:pPr>
      <w:rPr>
        <w:rFonts w:ascii="Symbol" w:hAnsi="Symbol" w:hint="default"/>
        <w:color w:val="auto"/>
        <w:sz w:val="22"/>
      </w:rPr>
    </w:lvl>
  </w:abstractNum>
  <w:abstractNum w:abstractNumId="8" w15:restartNumberingAfterBreak="0">
    <w:nsid w:val="1AB83AAA"/>
    <w:multiLevelType w:val="multilevel"/>
    <w:tmpl w:val="890E8138"/>
    <w:lvl w:ilvl="0">
      <w:start w:val="1"/>
      <w:numFmt w:val="decimal"/>
      <w:lvlText w:val="%1."/>
      <w:lvlJc w:val="left"/>
      <w:pPr>
        <w:tabs>
          <w:tab w:val="num" w:pos="340"/>
        </w:tabs>
        <w:ind w:left="340" w:hanging="340"/>
      </w:pPr>
      <w:rPr>
        <w:rFonts w:ascii="Univers 45 Light" w:hAnsi="Univers 45 Light" w:hint="default"/>
        <w:b/>
        <w:i w:val="0"/>
        <w:color w:val="auto"/>
        <w:sz w:val="20"/>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9" w15:restartNumberingAfterBreak="0">
    <w:nsid w:val="1B596071"/>
    <w:multiLevelType w:val="hybridMultilevel"/>
    <w:tmpl w:val="D1B22C54"/>
    <w:lvl w:ilvl="0" w:tplc="0D64F0C2">
      <w:start w:val="1"/>
      <w:numFmt w:val="decimal"/>
      <w:lvlText w:val="%1."/>
      <w:lvlJc w:val="left"/>
      <w:pPr>
        <w:ind w:left="720" w:hanging="360"/>
      </w:pPr>
      <w:rPr>
        <w:rFonts w:hint="default"/>
      </w:rPr>
    </w:lvl>
    <w:lvl w:ilvl="1" w:tplc="E55486C0">
      <w:start w:val="1"/>
      <w:numFmt w:val="lowerLetter"/>
      <w:lvlText w:val="%2."/>
      <w:lvlJc w:val="left"/>
      <w:pPr>
        <w:ind w:left="1440" w:hanging="360"/>
      </w:pPr>
    </w:lvl>
    <w:lvl w:ilvl="2" w:tplc="FA4031C6" w:tentative="1">
      <w:start w:val="1"/>
      <w:numFmt w:val="lowerRoman"/>
      <w:lvlText w:val="%3."/>
      <w:lvlJc w:val="right"/>
      <w:pPr>
        <w:ind w:left="2160" w:hanging="180"/>
      </w:pPr>
    </w:lvl>
    <w:lvl w:ilvl="3" w:tplc="038200A0" w:tentative="1">
      <w:start w:val="1"/>
      <w:numFmt w:val="decimal"/>
      <w:lvlText w:val="%4."/>
      <w:lvlJc w:val="left"/>
      <w:pPr>
        <w:ind w:left="2880" w:hanging="360"/>
      </w:pPr>
    </w:lvl>
    <w:lvl w:ilvl="4" w:tplc="62C81B7C" w:tentative="1">
      <w:start w:val="1"/>
      <w:numFmt w:val="lowerLetter"/>
      <w:lvlText w:val="%5."/>
      <w:lvlJc w:val="left"/>
      <w:pPr>
        <w:ind w:left="3600" w:hanging="360"/>
      </w:pPr>
    </w:lvl>
    <w:lvl w:ilvl="5" w:tplc="A7A61086" w:tentative="1">
      <w:start w:val="1"/>
      <w:numFmt w:val="lowerRoman"/>
      <w:lvlText w:val="%6."/>
      <w:lvlJc w:val="right"/>
      <w:pPr>
        <w:ind w:left="4320" w:hanging="180"/>
      </w:pPr>
    </w:lvl>
    <w:lvl w:ilvl="6" w:tplc="45FC2660" w:tentative="1">
      <w:start w:val="1"/>
      <w:numFmt w:val="decimal"/>
      <w:lvlText w:val="%7."/>
      <w:lvlJc w:val="left"/>
      <w:pPr>
        <w:ind w:left="5040" w:hanging="360"/>
      </w:pPr>
    </w:lvl>
    <w:lvl w:ilvl="7" w:tplc="79008CE8" w:tentative="1">
      <w:start w:val="1"/>
      <w:numFmt w:val="lowerLetter"/>
      <w:lvlText w:val="%8."/>
      <w:lvlJc w:val="left"/>
      <w:pPr>
        <w:ind w:left="5760" w:hanging="360"/>
      </w:pPr>
    </w:lvl>
    <w:lvl w:ilvl="8" w:tplc="39749BC8" w:tentative="1">
      <w:start w:val="1"/>
      <w:numFmt w:val="lowerRoman"/>
      <w:lvlText w:val="%9."/>
      <w:lvlJc w:val="right"/>
      <w:pPr>
        <w:ind w:left="6480" w:hanging="180"/>
      </w:pPr>
    </w:lvl>
  </w:abstractNum>
  <w:abstractNum w:abstractNumId="10" w15:restartNumberingAfterBreak="0">
    <w:nsid w:val="1E0D02B5"/>
    <w:multiLevelType w:val="hybridMultilevel"/>
    <w:tmpl w:val="D1B22C54"/>
    <w:lvl w:ilvl="0" w:tplc="D86ADE3E">
      <w:start w:val="1"/>
      <w:numFmt w:val="decimal"/>
      <w:lvlText w:val="%1."/>
      <w:lvlJc w:val="left"/>
      <w:pPr>
        <w:ind w:left="720" w:hanging="360"/>
      </w:pPr>
      <w:rPr>
        <w:rFonts w:hint="default"/>
      </w:rPr>
    </w:lvl>
    <w:lvl w:ilvl="1" w:tplc="B4F25684">
      <w:start w:val="1"/>
      <w:numFmt w:val="lowerLetter"/>
      <w:lvlText w:val="%2."/>
      <w:lvlJc w:val="left"/>
      <w:pPr>
        <w:ind w:left="1440" w:hanging="360"/>
      </w:pPr>
    </w:lvl>
    <w:lvl w:ilvl="2" w:tplc="849A9C54" w:tentative="1">
      <w:start w:val="1"/>
      <w:numFmt w:val="lowerRoman"/>
      <w:lvlText w:val="%3."/>
      <w:lvlJc w:val="right"/>
      <w:pPr>
        <w:ind w:left="2160" w:hanging="180"/>
      </w:pPr>
    </w:lvl>
    <w:lvl w:ilvl="3" w:tplc="ED8E03AE" w:tentative="1">
      <w:start w:val="1"/>
      <w:numFmt w:val="decimal"/>
      <w:lvlText w:val="%4."/>
      <w:lvlJc w:val="left"/>
      <w:pPr>
        <w:ind w:left="2880" w:hanging="360"/>
      </w:pPr>
    </w:lvl>
    <w:lvl w:ilvl="4" w:tplc="A09ACE40" w:tentative="1">
      <w:start w:val="1"/>
      <w:numFmt w:val="lowerLetter"/>
      <w:lvlText w:val="%5."/>
      <w:lvlJc w:val="left"/>
      <w:pPr>
        <w:ind w:left="3600" w:hanging="360"/>
      </w:pPr>
    </w:lvl>
    <w:lvl w:ilvl="5" w:tplc="FB0CB6DC" w:tentative="1">
      <w:start w:val="1"/>
      <w:numFmt w:val="lowerRoman"/>
      <w:lvlText w:val="%6."/>
      <w:lvlJc w:val="right"/>
      <w:pPr>
        <w:ind w:left="4320" w:hanging="180"/>
      </w:pPr>
    </w:lvl>
    <w:lvl w:ilvl="6" w:tplc="CDA2356E" w:tentative="1">
      <w:start w:val="1"/>
      <w:numFmt w:val="decimal"/>
      <w:lvlText w:val="%7."/>
      <w:lvlJc w:val="left"/>
      <w:pPr>
        <w:ind w:left="5040" w:hanging="360"/>
      </w:pPr>
    </w:lvl>
    <w:lvl w:ilvl="7" w:tplc="39D6447A" w:tentative="1">
      <w:start w:val="1"/>
      <w:numFmt w:val="lowerLetter"/>
      <w:lvlText w:val="%8."/>
      <w:lvlJc w:val="left"/>
      <w:pPr>
        <w:ind w:left="5760" w:hanging="360"/>
      </w:pPr>
    </w:lvl>
    <w:lvl w:ilvl="8" w:tplc="7C0E8F60" w:tentative="1">
      <w:start w:val="1"/>
      <w:numFmt w:val="lowerRoman"/>
      <w:lvlText w:val="%9."/>
      <w:lvlJc w:val="right"/>
      <w:pPr>
        <w:ind w:left="6480" w:hanging="180"/>
      </w:pPr>
    </w:lvl>
  </w:abstractNum>
  <w:abstractNum w:abstractNumId="11" w15:restartNumberingAfterBreak="0">
    <w:nsid w:val="25F55749"/>
    <w:multiLevelType w:val="singleLevel"/>
    <w:tmpl w:val="5948964C"/>
    <w:lvl w:ilvl="0">
      <w:start w:val="1"/>
      <w:numFmt w:val="bullet"/>
      <w:lvlText w:val=""/>
      <w:lvlJc w:val="left"/>
      <w:pPr>
        <w:tabs>
          <w:tab w:val="num" w:pos="340"/>
        </w:tabs>
        <w:ind w:left="340" w:hanging="340"/>
      </w:pPr>
      <w:rPr>
        <w:rFonts w:ascii="Symbol" w:hAnsi="Symbol" w:hint="default"/>
        <w:color w:val="auto"/>
        <w:sz w:val="22"/>
      </w:rPr>
    </w:lvl>
  </w:abstractNum>
  <w:abstractNum w:abstractNumId="12" w15:restartNumberingAfterBreak="0">
    <w:nsid w:val="278E2289"/>
    <w:multiLevelType w:val="multilevel"/>
    <w:tmpl w:val="6C0ED69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88E1CE2"/>
    <w:multiLevelType w:val="multilevel"/>
    <w:tmpl w:val="0409001D"/>
    <w:numStyleLink w:val="Multipunch"/>
  </w:abstractNum>
  <w:abstractNum w:abstractNumId="14"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1D03DA2"/>
    <w:multiLevelType w:val="multilevel"/>
    <w:tmpl w:val="E5DA9592"/>
    <w:lvl w:ilvl="0">
      <w:start w:val="1"/>
      <w:numFmt w:val="decimal"/>
      <w:pStyle w:val="Numberbullet1stleve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6" w15:restartNumberingAfterBreak="0">
    <w:nsid w:val="33F61997"/>
    <w:multiLevelType w:val="multilevel"/>
    <w:tmpl w:val="7B469156"/>
    <w:lvl w:ilvl="0">
      <w:start w:val="1"/>
      <w:numFmt w:val="decimal"/>
      <w:pStyle w:val="Heading1"/>
      <w:lvlText w:val="%1"/>
      <w:lvlJc w:val="left"/>
      <w:pPr>
        <w:tabs>
          <w:tab w:val="num" w:pos="964"/>
        </w:tabs>
        <w:ind w:left="964" w:hanging="964"/>
      </w:pPr>
      <w:rPr>
        <w:rFonts w:hint="default"/>
      </w:rPr>
    </w:lvl>
    <w:lvl w:ilvl="1">
      <w:start w:val="1"/>
      <w:numFmt w:val="decimal"/>
      <w:pStyle w:val="Heading2"/>
      <w:lvlText w:val="%1.%2"/>
      <w:lvlJc w:val="left"/>
      <w:pPr>
        <w:tabs>
          <w:tab w:val="num" w:pos="964"/>
        </w:tabs>
        <w:ind w:left="964" w:hanging="964"/>
      </w:pPr>
      <w:rPr>
        <w:rFonts w:hint="default"/>
      </w:rPr>
    </w:lvl>
    <w:lvl w:ilvl="2">
      <w:start w:val="1"/>
      <w:numFmt w:val="decimal"/>
      <w:pStyle w:val="Heading3"/>
      <w:lvlText w:val="%1.%2.%3"/>
      <w:lvlJc w:val="left"/>
      <w:pPr>
        <w:tabs>
          <w:tab w:val="num" w:pos="964"/>
        </w:tabs>
        <w:ind w:left="964" w:hanging="964"/>
      </w:pPr>
      <w:rPr>
        <w:rFonts w:hint="default"/>
      </w:rPr>
    </w:lvl>
    <w:lvl w:ilvl="3">
      <w:start w:val="1"/>
      <w:numFmt w:val="decimal"/>
      <w:pStyle w:val="Heading4"/>
      <w:lvlText w:val="%1.%2.%3.%4"/>
      <w:lvlJc w:val="left"/>
      <w:pPr>
        <w:tabs>
          <w:tab w:val="num" w:pos="964"/>
        </w:tabs>
        <w:ind w:left="964" w:hanging="9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7" w15:restartNumberingAfterBreak="0">
    <w:nsid w:val="357F166A"/>
    <w:multiLevelType w:val="multilevel"/>
    <w:tmpl w:val="768EC260"/>
    <w:lvl w:ilvl="0">
      <w:start w:val="1"/>
      <w:numFmt w:val="upperLetter"/>
      <w:pStyle w:val="Appendixheading"/>
      <w:suff w:val="nothing"/>
      <w:lvlText w:val="Appendix %1"/>
      <w:lvlJc w:val="left"/>
      <w:pPr>
        <w:ind w:left="0" w:firstLine="0"/>
      </w:pPr>
      <w:rPr>
        <w:rFonts w:hint="default"/>
      </w:rPr>
    </w:lvl>
    <w:lvl w:ilvl="1">
      <w:start w:val="1"/>
      <w:numFmt w:val="decimal"/>
      <w:pStyle w:val="AppendixHeading2"/>
      <w:lvlText w:val="%1.%2"/>
      <w:lvlJc w:val="left"/>
      <w:pPr>
        <w:tabs>
          <w:tab w:val="num" w:pos="720"/>
        </w:tabs>
        <w:ind w:left="720" w:hanging="720"/>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pStyle w:val="AppendixHeading4"/>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5996929"/>
    <w:multiLevelType w:val="singleLevel"/>
    <w:tmpl w:val="17B61B08"/>
    <w:lvl w:ilvl="0">
      <w:start w:val="1"/>
      <w:numFmt w:val="bullet"/>
      <w:lvlText w:val=""/>
      <w:lvlJc w:val="left"/>
      <w:pPr>
        <w:tabs>
          <w:tab w:val="num" w:pos="340"/>
        </w:tabs>
        <w:ind w:left="340" w:hanging="340"/>
      </w:pPr>
      <w:rPr>
        <w:rFonts w:ascii="Symbol" w:hAnsi="Symbol" w:hint="default"/>
        <w:color w:val="auto"/>
        <w:sz w:val="22"/>
      </w:rPr>
    </w:lvl>
  </w:abstractNum>
  <w:abstractNum w:abstractNumId="19" w15:restartNumberingAfterBreak="0">
    <w:nsid w:val="3BD34954"/>
    <w:multiLevelType w:val="hybridMultilevel"/>
    <w:tmpl w:val="FFFAAB60"/>
    <w:lvl w:ilvl="0" w:tplc="8362E4F8">
      <w:start w:val="1"/>
      <w:numFmt w:val="bullet"/>
      <w:pStyle w:val="CVbullet2"/>
      <w:lvlText w:val="–"/>
      <w:lvlJc w:val="left"/>
      <w:pPr>
        <w:ind w:left="360" w:hanging="360"/>
      </w:pPr>
      <w:rPr>
        <w:rFonts w:ascii="Univers 45 Light" w:hAnsi="Univers 45 Light" w:hint="default"/>
        <w:color w:val="auto"/>
        <w:sz w:val="22"/>
      </w:rPr>
    </w:lvl>
    <w:lvl w:ilvl="1" w:tplc="B58C5730" w:tentative="1">
      <w:start w:val="1"/>
      <w:numFmt w:val="bullet"/>
      <w:lvlText w:val="o"/>
      <w:lvlJc w:val="left"/>
      <w:pPr>
        <w:ind w:left="1080" w:hanging="360"/>
      </w:pPr>
      <w:rPr>
        <w:rFonts w:ascii="Courier New" w:hAnsi="Courier New" w:cs="Courier New" w:hint="default"/>
      </w:rPr>
    </w:lvl>
    <w:lvl w:ilvl="2" w:tplc="21B46176" w:tentative="1">
      <w:start w:val="1"/>
      <w:numFmt w:val="bullet"/>
      <w:lvlText w:val=""/>
      <w:lvlJc w:val="left"/>
      <w:pPr>
        <w:ind w:left="1800" w:hanging="360"/>
      </w:pPr>
      <w:rPr>
        <w:rFonts w:ascii="Wingdings" w:hAnsi="Wingdings" w:hint="default"/>
      </w:rPr>
    </w:lvl>
    <w:lvl w:ilvl="3" w:tplc="4C3C02D2" w:tentative="1">
      <w:start w:val="1"/>
      <w:numFmt w:val="bullet"/>
      <w:lvlText w:val=""/>
      <w:lvlJc w:val="left"/>
      <w:pPr>
        <w:ind w:left="2520" w:hanging="360"/>
      </w:pPr>
      <w:rPr>
        <w:rFonts w:ascii="Symbol" w:hAnsi="Symbol" w:hint="default"/>
      </w:rPr>
    </w:lvl>
    <w:lvl w:ilvl="4" w:tplc="9EACCA78" w:tentative="1">
      <w:start w:val="1"/>
      <w:numFmt w:val="bullet"/>
      <w:lvlText w:val="o"/>
      <w:lvlJc w:val="left"/>
      <w:pPr>
        <w:ind w:left="3240" w:hanging="360"/>
      </w:pPr>
      <w:rPr>
        <w:rFonts w:ascii="Courier New" w:hAnsi="Courier New" w:cs="Courier New" w:hint="default"/>
      </w:rPr>
    </w:lvl>
    <w:lvl w:ilvl="5" w:tplc="14FED26E" w:tentative="1">
      <w:start w:val="1"/>
      <w:numFmt w:val="bullet"/>
      <w:lvlText w:val=""/>
      <w:lvlJc w:val="left"/>
      <w:pPr>
        <w:ind w:left="3960" w:hanging="360"/>
      </w:pPr>
      <w:rPr>
        <w:rFonts w:ascii="Wingdings" w:hAnsi="Wingdings" w:hint="default"/>
      </w:rPr>
    </w:lvl>
    <w:lvl w:ilvl="6" w:tplc="4A448BD6" w:tentative="1">
      <w:start w:val="1"/>
      <w:numFmt w:val="bullet"/>
      <w:lvlText w:val=""/>
      <w:lvlJc w:val="left"/>
      <w:pPr>
        <w:ind w:left="4680" w:hanging="360"/>
      </w:pPr>
      <w:rPr>
        <w:rFonts w:ascii="Symbol" w:hAnsi="Symbol" w:hint="default"/>
      </w:rPr>
    </w:lvl>
    <w:lvl w:ilvl="7" w:tplc="0B424BA2" w:tentative="1">
      <w:start w:val="1"/>
      <w:numFmt w:val="bullet"/>
      <w:lvlText w:val="o"/>
      <w:lvlJc w:val="left"/>
      <w:pPr>
        <w:ind w:left="5400" w:hanging="360"/>
      </w:pPr>
      <w:rPr>
        <w:rFonts w:ascii="Courier New" w:hAnsi="Courier New" w:cs="Courier New" w:hint="default"/>
      </w:rPr>
    </w:lvl>
    <w:lvl w:ilvl="8" w:tplc="F076A606" w:tentative="1">
      <w:start w:val="1"/>
      <w:numFmt w:val="bullet"/>
      <w:lvlText w:val=""/>
      <w:lvlJc w:val="left"/>
      <w:pPr>
        <w:ind w:left="6120" w:hanging="360"/>
      </w:pPr>
      <w:rPr>
        <w:rFonts w:ascii="Wingdings" w:hAnsi="Wingdings" w:hint="default"/>
      </w:rPr>
    </w:lvl>
  </w:abstractNum>
  <w:abstractNum w:abstractNumId="20" w15:restartNumberingAfterBreak="0">
    <w:nsid w:val="46CB2938"/>
    <w:multiLevelType w:val="singleLevel"/>
    <w:tmpl w:val="F6BC4122"/>
    <w:lvl w:ilvl="0">
      <w:start w:val="1"/>
      <w:numFmt w:val="bullet"/>
      <w:lvlText w:val=""/>
      <w:lvlJc w:val="left"/>
      <w:pPr>
        <w:tabs>
          <w:tab w:val="num" w:pos="340"/>
        </w:tabs>
        <w:ind w:left="340" w:hanging="340"/>
      </w:pPr>
      <w:rPr>
        <w:rFonts w:ascii="Symbol" w:hAnsi="Symbol" w:hint="default"/>
        <w:color w:val="auto"/>
        <w:sz w:val="22"/>
      </w:rPr>
    </w:lvl>
  </w:abstractNum>
  <w:abstractNum w:abstractNumId="21"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A28190F"/>
    <w:multiLevelType w:val="multilevel"/>
    <w:tmpl w:val="69D80E44"/>
    <w:lvl w:ilvl="0">
      <w:start w:val="1"/>
      <w:numFmt w:val="decimal"/>
      <w:lvlText w:val="%1."/>
      <w:lvlJc w:val="left"/>
      <w:pPr>
        <w:tabs>
          <w:tab w:val="num" w:pos="340"/>
        </w:tabs>
        <w:ind w:left="340" w:hanging="340"/>
      </w:pPr>
      <w:rPr>
        <w:rFonts w:ascii="Univers 45 Light" w:hAnsi="Univers 45 Light" w:hint="default"/>
        <w:b w:val="0"/>
        <w:i w:val="0"/>
        <w:color w:val="auto"/>
        <w:sz w:val="20"/>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3" w15:restartNumberingAfterBreak="0">
    <w:nsid w:val="4C830B73"/>
    <w:multiLevelType w:val="hybridMultilevel"/>
    <w:tmpl w:val="B5224CDA"/>
    <w:lvl w:ilvl="0" w:tplc="24808724">
      <w:start w:val="1"/>
      <w:numFmt w:val="decimal"/>
      <w:pStyle w:val="Numberbullet2ndlevel"/>
      <w:lvlText w:val="%1)"/>
      <w:lvlJc w:val="left"/>
      <w:pPr>
        <w:ind w:left="720" w:hanging="360"/>
      </w:pPr>
    </w:lvl>
    <w:lvl w:ilvl="1" w:tplc="EA8A3C5E" w:tentative="1">
      <w:start w:val="1"/>
      <w:numFmt w:val="lowerLetter"/>
      <w:lvlText w:val="%2."/>
      <w:lvlJc w:val="left"/>
      <w:pPr>
        <w:ind w:left="1440" w:hanging="360"/>
      </w:pPr>
    </w:lvl>
    <w:lvl w:ilvl="2" w:tplc="3C04C86C" w:tentative="1">
      <w:start w:val="1"/>
      <w:numFmt w:val="lowerRoman"/>
      <w:lvlText w:val="%3."/>
      <w:lvlJc w:val="right"/>
      <w:pPr>
        <w:ind w:left="2160" w:hanging="180"/>
      </w:pPr>
    </w:lvl>
    <w:lvl w:ilvl="3" w:tplc="59D00D12" w:tentative="1">
      <w:start w:val="1"/>
      <w:numFmt w:val="decimal"/>
      <w:lvlText w:val="%4."/>
      <w:lvlJc w:val="left"/>
      <w:pPr>
        <w:ind w:left="2880" w:hanging="360"/>
      </w:pPr>
    </w:lvl>
    <w:lvl w:ilvl="4" w:tplc="D3922632" w:tentative="1">
      <w:start w:val="1"/>
      <w:numFmt w:val="lowerLetter"/>
      <w:lvlText w:val="%5."/>
      <w:lvlJc w:val="left"/>
      <w:pPr>
        <w:ind w:left="3600" w:hanging="360"/>
      </w:pPr>
    </w:lvl>
    <w:lvl w:ilvl="5" w:tplc="CA1077F8" w:tentative="1">
      <w:start w:val="1"/>
      <w:numFmt w:val="lowerRoman"/>
      <w:lvlText w:val="%6."/>
      <w:lvlJc w:val="right"/>
      <w:pPr>
        <w:ind w:left="4320" w:hanging="180"/>
      </w:pPr>
    </w:lvl>
    <w:lvl w:ilvl="6" w:tplc="F8CC3900" w:tentative="1">
      <w:start w:val="1"/>
      <w:numFmt w:val="decimal"/>
      <w:lvlText w:val="%7."/>
      <w:lvlJc w:val="left"/>
      <w:pPr>
        <w:ind w:left="5040" w:hanging="360"/>
      </w:pPr>
    </w:lvl>
    <w:lvl w:ilvl="7" w:tplc="0ED2EA9A" w:tentative="1">
      <w:start w:val="1"/>
      <w:numFmt w:val="lowerLetter"/>
      <w:lvlText w:val="%8."/>
      <w:lvlJc w:val="left"/>
      <w:pPr>
        <w:ind w:left="5760" w:hanging="360"/>
      </w:pPr>
    </w:lvl>
    <w:lvl w:ilvl="8" w:tplc="98F6A4CC" w:tentative="1">
      <w:start w:val="1"/>
      <w:numFmt w:val="lowerRoman"/>
      <w:lvlText w:val="%9."/>
      <w:lvlJc w:val="right"/>
      <w:pPr>
        <w:ind w:left="6480" w:hanging="180"/>
      </w:pPr>
    </w:lvl>
  </w:abstractNum>
  <w:abstractNum w:abstractNumId="24" w15:restartNumberingAfterBreak="0">
    <w:nsid w:val="4D4F23DA"/>
    <w:multiLevelType w:val="singleLevel"/>
    <w:tmpl w:val="7CBCA990"/>
    <w:lvl w:ilvl="0">
      <w:start w:val="1"/>
      <w:numFmt w:val="bullet"/>
      <w:lvlText w:val=""/>
      <w:lvlJc w:val="left"/>
      <w:pPr>
        <w:tabs>
          <w:tab w:val="num" w:pos="340"/>
        </w:tabs>
        <w:ind w:left="340" w:hanging="340"/>
      </w:pPr>
      <w:rPr>
        <w:rFonts w:ascii="Symbol" w:hAnsi="Symbol" w:hint="default"/>
        <w:color w:val="auto"/>
        <w:sz w:val="22"/>
      </w:rPr>
    </w:lvl>
  </w:abstractNum>
  <w:abstractNum w:abstractNumId="25" w15:restartNumberingAfterBreak="0">
    <w:nsid w:val="527B7458"/>
    <w:multiLevelType w:val="hybridMultilevel"/>
    <w:tmpl w:val="0FC8C84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496CD4"/>
    <w:multiLevelType w:val="singleLevel"/>
    <w:tmpl w:val="D068CB24"/>
    <w:lvl w:ilvl="0">
      <w:start w:val="1"/>
      <w:numFmt w:val="bullet"/>
      <w:lvlText w:val=""/>
      <w:lvlJc w:val="left"/>
      <w:pPr>
        <w:tabs>
          <w:tab w:val="num" w:pos="340"/>
        </w:tabs>
        <w:ind w:left="340" w:hanging="340"/>
      </w:pPr>
      <w:rPr>
        <w:rFonts w:ascii="Symbol" w:hAnsi="Symbol" w:hint="default"/>
        <w:color w:val="auto"/>
        <w:sz w:val="22"/>
      </w:rPr>
    </w:lvl>
  </w:abstractNum>
  <w:abstractNum w:abstractNumId="27" w15:restartNumberingAfterBreak="0">
    <w:nsid w:val="56D446DA"/>
    <w:multiLevelType w:val="hybridMultilevel"/>
    <w:tmpl w:val="ABF443F6"/>
    <w:lvl w:ilvl="0" w:tplc="560EB8C4">
      <w:start w:val="1"/>
      <w:numFmt w:val="bullet"/>
      <w:pStyle w:val="ListBullet2"/>
      <w:lvlText w:val="-"/>
      <w:lvlJc w:val="left"/>
      <w:pPr>
        <w:tabs>
          <w:tab w:val="num" w:pos="1360"/>
        </w:tabs>
        <w:ind w:left="1360" w:hanging="340"/>
      </w:pPr>
      <w:rPr>
        <w:rFonts w:ascii="9999999" w:hAnsi="9999999" w:cs="Courier New" w:hint="default"/>
      </w:rPr>
    </w:lvl>
    <w:lvl w:ilvl="1" w:tplc="0C090003" w:tentative="1">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28" w15:restartNumberingAfterBreak="0">
    <w:nsid w:val="5A042708"/>
    <w:multiLevelType w:val="hybridMultilevel"/>
    <w:tmpl w:val="ECA2B3FE"/>
    <w:lvl w:ilvl="0" w:tplc="0C090001">
      <w:start w:val="1"/>
      <w:numFmt w:val="bullet"/>
      <w:pStyle w:val="CVbullet1"/>
      <w:lvlText w:val=""/>
      <w:lvlJc w:val="left"/>
      <w:pPr>
        <w:tabs>
          <w:tab w:val="num" w:pos="340"/>
        </w:tabs>
        <w:ind w:left="340" w:hanging="340"/>
      </w:pPr>
      <w:rPr>
        <w:rFonts w:ascii="Symbol" w:hAnsi="Symbol" w:hint="default"/>
        <w:color w:val="0091DA"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0F0C76"/>
    <w:multiLevelType w:val="singleLevel"/>
    <w:tmpl w:val="3730BEAE"/>
    <w:lvl w:ilvl="0">
      <w:start w:val="1"/>
      <w:numFmt w:val="bullet"/>
      <w:lvlText w:val=""/>
      <w:lvlJc w:val="left"/>
      <w:pPr>
        <w:tabs>
          <w:tab w:val="num" w:pos="340"/>
        </w:tabs>
        <w:ind w:left="340" w:hanging="340"/>
      </w:pPr>
      <w:rPr>
        <w:rFonts w:ascii="Symbol" w:hAnsi="Symbol" w:hint="default"/>
        <w:color w:val="auto"/>
        <w:sz w:val="22"/>
      </w:rPr>
    </w:lvl>
  </w:abstractNum>
  <w:abstractNum w:abstractNumId="30" w15:restartNumberingAfterBreak="0">
    <w:nsid w:val="5CDD4B8B"/>
    <w:multiLevelType w:val="singleLevel"/>
    <w:tmpl w:val="29AE865A"/>
    <w:lvl w:ilvl="0">
      <w:start w:val="1"/>
      <w:numFmt w:val="bullet"/>
      <w:lvlText w:val=""/>
      <w:lvlJc w:val="left"/>
      <w:pPr>
        <w:tabs>
          <w:tab w:val="num" w:pos="340"/>
        </w:tabs>
        <w:ind w:left="340" w:hanging="340"/>
      </w:pPr>
      <w:rPr>
        <w:rFonts w:ascii="Symbol" w:hAnsi="Symbol" w:hint="default"/>
        <w:color w:val="auto"/>
        <w:sz w:val="22"/>
      </w:rPr>
    </w:lvl>
  </w:abstractNum>
  <w:abstractNum w:abstractNumId="31" w15:restartNumberingAfterBreak="0">
    <w:nsid w:val="5EA365BA"/>
    <w:multiLevelType w:val="hybridMultilevel"/>
    <w:tmpl w:val="61567BE2"/>
    <w:lvl w:ilvl="0" w:tplc="E1F4060C">
      <w:start w:val="1"/>
      <w:numFmt w:val="bullet"/>
      <w:pStyle w:val="Bullet3rdlevel"/>
      <w:lvlText w:val="■"/>
      <w:lvlJc w:val="left"/>
      <w:pPr>
        <w:tabs>
          <w:tab w:val="num" w:pos="340"/>
        </w:tabs>
        <w:ind w:left="340" w:hanging="340"/>
      </w:pPr>
      <w:rPr>
        <w:rFonts w:ascii="Arial" w:hAnsi="Arial" w:hint="default"/>
        <w:color w:val="auto"/>
        <w:sz w:val="22"/>
      </w:rPr>
    </w:lvl>
    <w:lvl w:ilvl="1" w:tplc="66D67D46" w:tentative="1">
      <w:start w:val="1"/>
      <w:numFmt w:val="bullet"/>
      <w:lvlText w:val="o"/>
      <w:lvlJc w:val="left"/>
      <w:pPr>
        <w:ind w:left="1440" w:hanging="360"/>
      </w:pPr>
      <w:rPr>
        <w:rFonts w:ascii="Courier New" w:hAnsi="Courier New" w:cs="Courier New" w:hint="default"/>
      </w:rPr>
    </w:lvl>
    <w:lvl w:ilvl="2" w:tplc="802240A8" w:tentative="1">
      <w:start w:val="1"/>
      <w:numFmt w:val="bullet"/>
      <w:lvlText w:val=""/>
      <w:lvlJc w:val="left"/>
      <w:pPr>
        <w:ind w:left="2160" w:hanging="360"/>
      </w:pPr>
      <w:rPr>
        <w:rFonts w:ascii="Wingdings" w:hAnsi="Wingdings" w:hint="default"/>
      </w:rPr>
    </w:lvl>
    <w:lvl w:ilvl="3" w:tplc="FF868236" w:tentative="1">
      <w:start w:val="1"/>
      <w:numFmt w:val="bullet"/>
      <w:lvlText w:val=""/>
      <w:lvlJc w:val="left"/>
      <w:pPr>
        <w:ind w:left="2880" w:hanging="360"/>
      </w:pPr>
      <w:rPr>
        <w:rFonts w:ascii="Symbol" w:hAnsi="Symbol" w:hint="default"/>
      </w:rPr>
    </w:lvl>
    <w:lvl w:ilvl="4" w:tplc="E9C6D19E" w:tentative="1">
      <w:start w:val="1"/>
      <w:numFmt w:val="bullet"/>
      <w:lvlText w:val="o"/>
      <w:lvlJc w:val="left"/>
      <w:pPr>
        <w:ind w:left="3600" w:hanging="360"/>
      </w:pPr>
      <w:rPr>
        <w:rFonts w:ascii="Courier New" w:hAnsi="Courier New" w:cs="Courier New" w:hint="default"/>
      </w:rPr>
    </w:lvl>
    <w:lvl w:ilvl="5" w:tplc="2DEC048A" w:tentative="1">
      <w:start w:val="1"/>
      <w:numFmt w:val="bullet"/>
      <w:lvlText w:val=""/>
      <w:lvlJc w:val="left"/>
      <w:pPr>
        <w:ind w:left="4320" w:hanging="360"/>
      </w:pPr>
      <w:rPr>
        <w:rFonts w:ascii="Wingdings" w:hAnsi="Wingdings" w:hint="default"/>
      </w:rPr>
    </w:lvl>
    <w:lvl w:ilvl="6" w:tplc="886072E6" w:tentative="1">
      <w:start w:val="1"/>
      <w:numFmt w:val="bullet"/>
      <w:lvlText w:val=""/>
      <w:lvlJc w:val="left"/>
      <w:pPr>
        <w:ind w:left="5040" w:hanging="360"/>
      </w:pPr>
      <w:rPr>
        <w:rFonts w:ascii="Symbol" w:hAnsi="Symbol" w:hint="default"/>
      </w:rPr>
    </w:lvl>
    <w:lvl w:ilvl="7" w:tplc="750477F8" w:tentative="1">
      <w:start w:val="1"/>
      <w:numFmt w:val="bullet"/>
      <w:lvlText w:val="o"/>
      <w:lvlJc w:val="left"/>
      <w:pPr>
        <w:ind w:left="5760" w:hanging="360"/>
      </w:pPr>
      <w:rPr>
        <w:rFonts w:ascii="Courier New" w:hAnsi="Courier New" w:cs="Courier New" w:hint="default"/>
      </w:rPr>
    </w:lvl>
    <w:lvl w:ilvl="8" w:tplc="F7CCDA26" w:tentative="1">
      <w:start w:val="1"/>
      <w:numFmt w:val="bullet"/>
      <w:lvlText w:val=""/>
      <w:lvlJc w:val="left"/>
      <w:pPr>
        <w:ind w:left="6480" w:hanging="360"/>
      </w:pPr>
      <w:rPr>
        <w:rFonts w:ascii="Wingdings" w:hAnsi="Wingdings" w:hint="default"/>
      </w:rPr>
    </w:lvl>
  </w:abstractNum>
  <w:abstractNum w:abstractNumId="32" w15:restartNumberingAfterBreak="0">
    <w:nsid w:val="74163379"/>
    <w:multiLevelType w:val="singleLevel"/>
    <w:tmpl w:val="A13AB5B8"/>
    <w:lvl w:ilvl="0">
      <w:start w:val="1"/>
      <w:numFmt w:val="bullet"/>
      <w:lvlText w:val=""/>
      <w:lvlJc w:val="left"/>
      <w:pPr>
        <w:tabs>
          <w:tab w:val="num" w:pos="340"/>
        </w:tabs>
        <w:ind w:left="340" w:hanging="340"/>
      </w:pPr>
      <w:rPr>
        <w:rFonts w:ascii="Symbol" w:hAnsi="Symbol" w:hint="default"/>
        <w:color w:val="auto"/>
        <w:sz w:val="22"/>
      </w:rPr>
    </w:lvl>
  </w:abstractNum>
  <w:abstractNum w:abstractNumId="33" w15:restartNumberingAfterBreak="0">
    <w:nsid w:val="7C605350"/>
    <w:multiLevelType w:val="singleLevel"/>
    <w:tmpl w:val="480C5CAC"/>
    <w:lvl w:ilvl="0">
      <w:start w:val="1"/>
      <w:numFmt w:val="bullet"/>
      <w:pStyle w:val="TableBullet1"/>
      <w:lvlText w:val=""/>
      <w:lvlJc w:val="left"/>
      <w:pPr>
        <w:ind w:left="360" w:hanging="360"/>
      </w:pPr>
      <w:rPr>
        <w:rFonts w:ascii="Symbol" w:hAnsi="Symbol" w:hint="default"/>
        <w:color w:val="auto"/>
        <w:sz w:val="22"/>
      </w:rPr>
    </w:lvl>
  </w:abstractNum>
  <w:abstractNum w:abstractNumId="34" w15:restartNumberingAfterBreak="0">
    <w:nsid w:val="7D57555C"/>
    <w:multiLevelType w:val="singleLevel"/>
    <w:tmpl w:val="762AA134"/>
    <w:lvl w:ilvl="0">
      <w:start w:val="1"/>
      <w:numFmt w:val="bullet"/>
      <w:lvlText w:val=""/>
      <w:lvlJc w:val="left"/>
      <w:pPr>
        <w:tabs>
          <w:tab w:val="num" w:pos="340"/>
        </w:tabs>
        <w:ind w:left="340" w:hanging="340"/>
      </w:pPr>
      <w:rPr>
        <w:rFonts w:ascii="Symbol" w:hAnsi="Symbol" w:hint="default"/>
        <w:color w:val="auto"/>
        <w:sz w:val="22"/>
      </w:rPr>
    </w:lvl>
  </w:abstractNum>
  <w:num w:numId="1">
    <w:abstractNumId w:val="3"/>
  </w:num>
  <w:num w:numId="2">
    <w:abstractNumId w:val="6"/>
  </w:num>
  <w:num w:numId="3">
    <w:abstractNumId w:val="31"/>
  </w:num>
  <w:num w:numId="4">
    <w:abstractNumId w:val="15"/>
  </w:num>
  <w:num w:numId="5">
    <w:abstractNumId w:val="23"/>
  </w:num>
  <w:num w:numId="6">
    <w:abstractNumId w:val="28"/>
  </w:num>
  <w:num w:numId="7">
    <w:abstractNumId w:val="19"/>
  </w:num>
  <w:num w:numId="8">
    <w:abstractNumId w:val="1"/>
  </w:num>
  <w:num w:numId="9">
    <w:abstractNumId w:val="0"/>
  </w:num>
  <w:num w:numId="10">
    <w:abstractNumId w:val="16"/>
  </w:num>
  <w:num w:numId="11">
    <w:abstractNumId w:val="17"/>
  </w:num>
  <w:num w:numId="12">
    <w:abstractNumId w:val="30"/>
  </w:num>
  <w:num w:numId="13">
    <w:abstractNumId w:val="34"/>
  </w:num>
  <w:num w:numId="14">
    <w:abstractNumId w:val="12"/>
  </w:num>
  <w:num w:numId="15">
    <w:abstractNumId w:val="12"/>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Letter"/>
        <w:lvlText w:val="%3."/>
        <w:lvlJc w:val="left"/>
        <w:pPr>
          <w:ind w:left="1080" w:hanging="360"/>
        </w:pPr>
        <w:rPr>
          <w:rFonts w:hint="default"/>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
    <w:abstractNumId w:val="10"/>
  </w:num>
  <w:num w:numId="17">
    <w:abstractNumId w:val="9"/>
  </w:num>
  <w:num w:numId="18">
    <w:abstractNumId w:val="2"/>
  </w:num>
  <w:num w:numId="19">
    <w:abstractNumId w:val="22"/>
  </w:num>
  <w:num w:numId="20">
    <w:abstractNumId w:val="18"/>
  </w:num>
  <w:num w:numId="21">
    <w:abstractNumId w:val="8"/>
  </w:num>
  <w:num w:numId="22">
    <w:abstractNumId w:val="29"/>
  </w:num>
  <w:num w:numId="23">
    <w:abstractNumId w:val="20"/>
  </w:num>
  <w:num w:numId="24">
    <w:abstractNumId w:val="32"/>
  </w:num>
  <w:num w:numId="25">
    <w:abstractNumId w:val="33"/>
  </w:num>
  <w:num w:numId="26">
    <w:abstractNumId w:val="14"/>
  </w:num>
  <w:num w:numId="27">
    <w:abstractNumId w:val="13"/>
  </w:num>
  <w:num w:numId="28">
    <w:abstractNumId w:val="21"/>
  </w:num>
  <w:num w:numId="29">
    <w:abstractNumId w:val="4"/>
  </w:num>
  <w:num w:numId="30">
    <w:abstractNumId w:val="25"/>
  </w:num>
  <w:num w:numId="31">
    <w:abstractNumId w:val="11"/>
  </w:num>
  <w:num w:numId="32">
    <w:abstractNumId w:val="7"/>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26"/>
  </w:num>
  <w:num w:numId="36">
    <w:abstractNumId w:val="5"/>
  </w:num>
  <w:num w:numId="37">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d7/vE1sntP3jlh7ahe2HVDHt4UCw/dtFELUfGq0F7gal7suvJpSfdaos9KPeccw7UHhiyZyDQZzunxON1WJ1gA==" w:salt="14goIUyRzsaXgADJHNxhuw=="/>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raftWatermark" w:val="0"/>
  </w:docVars>
  <w:rsids>
    <w:rsidRoot w:val="009633A2"/>
    <w:rsid w:val="00000BC5"/>
    <w:rsid w:val="0000209A"/>
    <w:rsid w:val="000049DE"/>
    <w:rsid w:val="0000570A"/>
    <w:rsid w:val="00010035"/>
    <w:rsid w:val="00012E31"/>
    <w:rsid w:val="00013847"/>
    <w:rsid w:val="000151F3"/>
    <w:rsid w:val="0001678D"/>
    <w:rsid w:val="000256AC"/>
    <w:rsid w:val="00030B69"/>
    <w:rsid w:val="00033103"/>
    <w:rsid w:val="000335F0"/>
    <w:rsid w:val="000338EE"/>
    <w:rsid w:val="00036251"/>
    <w:rsid w:val="0004298E"/>
    <w:rsid w:val="00043BC1"/>
    <w:rsid w:val="00044643"/>
    <w:rsid w:val="00046A87"/>
    <w:rsid w:val="00047C0D"/>
    <w:rsid w:val="00050364"/>
    <w:rsid w:val="000503E5"/>
    <w:rsid w:val="00050C7B"/>
    <w:rsid w:val="000515FC"/>
    <w:rsid w:val="0005287F"/>
    <w:rsid w:val="00053A68"/>
    <w:rsid w:val="00061AEA"/>
    <w:rsid w:val="00064755"/>
    <w:rsid w:val="00064987"/>
    <w:rsid w:val="00064AD7"/>
    <w:rsid w:val="00065221"/>
    <w:rsid w:val="00066F69"/>
    <w:rsid w:val="000700DB"/>
    <w:rsid w:val="00071AFD"/>
    <w:rsid w:val="00072021"/>
    <w:rsid w:val="00073A17"/>
    <w:rsid w:val="00074DCF"/>
    <w:rsid w:val="00080F6A"/>
    <w:rsid w:val="0008233C"/>
    <w:rsid w:val="0008319D"/>
    <w:rsid w:val="00083AF9"/>
    <w:rsid w:val="00090DDA"/>
    <w:rsid w:val="000918FD"/>
    <w:rsid w:val="00091C12"/>
    <w:rsid w:val="00095754"/>
    <w:rsid w:val="000962B2"/>
    <w:rsid w:val="00096F1C"/>
    <w:rsid w:val="000A08FB"/>
    <w:rsid w:val="000A2E1F"/>
    <w:rsid w:val="000A4CB0"/>
    <w:rsid w:val="000A5089"/>
    <w:rsid w:val="000B5864"/>
    <w:rsid w:val="000B5C1D"/>
    <w:rsid w:val="000B6A73"/>
    <w:rsid w:val="000B7A07"/>
    <w:rsid w:val="000C1115"/>
    <w:rsid w:val="000C2391"/>
    <w:rsid w:val="000C2F7C"/>
    <w:rsid w:val="000C35AF"/>
    <w:rsid w:val="000C651D"/>
    <w:rsid w:val="000C6A2C"/>
    <w:rsid w:val="000D185C"/>
    <w:rsid w:val="000D1DE5"/>
    <w:rsid w:val="000D3160"/>
    <w:rsid w:val="000D48DF"/>
    <w:rsid w:val="000D56D2"/>
    <w:rsid w:val="000D5BF1"/>
    <w:rsid w:val="000E17D2"/>
    <w:rsid w:val="000E46A8"/>
    <w:rsid w:val="000F08FC"/>
    <w:rsid w:val="000F5AC7"/>
    <w:rsid w:val="000F698A"/>
    <w:rsid w:val="000F765B"/>
    <w:rsid w:val="000F77FD"/>
    <w:rsid w:val="00102A9A"/>
    <w:rsid w:val="0010511C"/>
    <w:rsid w:val="00105679"/>
    <w:rsid w:val="00105A44"/>
    <w:rsid w:val="001065D6"/>
    <w:rsid w:val="00106877"/>
    <w:rsid w:val="00110E4A"/>
    <w:rsid w:val="00112BE0"/>
    <w:rsid w:val="001136B7"/>
    <w:rsid w:val="00114AEF"/>
    <w:rsid w:val="00115AAB"/>
    <w:rsid w:val="00115BCB"/>
    <w:rsid w:val="00122130"/>
    <w:rsid w:val="00124A7E"/>
    <w:rsid w:val="00130F46"/>
    <w:rsid w:val="00132C91"/>
    <w:rsid w:val="001337B8"/>
    <w:rsid w:val="00134754"/>
    <w:rsid w:val="00144964"/>
    <w:rsid w:val="00144C68"/>
    <w:rsid w:val="001455B8"/>
    <w:rsid w:val="00145815"/>
    <w:rsid w:val="001475E2"/>
    <w:rsid w:val="001524CE"/>
    <w:rsid w:val="00157A92"/>
    <w:rsid w:val="00160727"/>
    <w:rsid w:val="001607A2"/>
    <w:rsid w:val="001613BC"/>
    <w:rsid w:val="00161DB6"/>
    <w:rsid w:val="001624CC"/>
    <w:rsid w:val="00164923"/>
    <w:rsid w:val="00170AE6"/>
    <w:rsid w:val="00172E7B"/>
    <w:rsid w:val="00174F3E"/>
    <w:rsid w:val="001767E9"/>
    <w:rsid w:val="0017702B"/>
    <w:rsid w:val="00180C1C"/>
    <w:rsid w:val="001819A7"/>
    <w:rsid w:val="001866AE"/>
    <w:rsid w:val="00187411"/>
    <w:rsid w:val="00190209"/>
    <w:rsid w:val="00190278"/>
    <w:rsid w:val="00190628"/>
    <w:rsid w:val="00192ED9"/>
    <w:rsid w:val="0019484D"/>
    <w:rsid w:val="00195B4D"/>
    <w:rsid w:val="00196016"/>
    <w:rsid w:val="001A094D"/>
    <w:rsid w:val="001A457C"/>
    <w:rsid w:val="001A5573"/>
    <w:rsid w:val="001B41A0"/>
    <w:rsid w:val="001B41E0"/>
    <w:rsid w:val="001B5044"/>
    <w:rsid w:val="001B723F"/>
    <w:rsid w:val="001B78B2"/>
    <w:rsid w:val="001C1F83"/>
    <w:rsid w:val="001C59B3"/>
    <w:rsid w:val="001C5C72"/>
    <w:rsid w:val="001C71B6"/>
    <w:rsid w:val="001D10D3"/>
    <w:rsid w:val="001D33EC"/>
    <w:rsid w:val="001D3A92"/>
    <w:rsid w:val="001D3F46"/>
    <w:rsid w:val="001D5ACF"/>
    <w:rsid w:val="001D6441"/>
    <w:rsid w:val="001E0FE3"/>
    <w:rsid w:val="001E66FE"/>
    <w:rsid w:val="001F0B5E"/>
    <w:rsid w:val="001F23E2"/>
    <w:rsid w:val="001F31A4"/>
    <w:rsid w:val="001F3BA5"/>
    <w:rsid w:val="001F52AD"/>
    <w:rsid w:val="001F577A"/>
    <w:rsid w:val="00202DD2"/>
    <w:rsid w:val="00203CC7"/>
    <w:rsid w:val="002067FC"/>
    <w:rsid w:val="00207378"/>
    <w:rsid w:val="00214708"/>
    <w:rsid w:val="002158E5"/>
    <w:rsid w:val="002177CB"/>
    <w:rsid w:val="00221D31"/>
    <w:rsid w:val="00222D64"/>
    <w:rsid w:val="002263A5"/>
    <w:rsid w:val="002267B1"/>
    <w:rsid w:val="00227B50"/>
    <w:rsid w:val="0023496A"/>
    <w:rsid w:val="002360FF"/>
    <w:rsid w:val="00244696"/>
    <w:rsid w:val="00245D6C"/>
    <w:rsid w:val="0024699F"/>
    <w:rsid w:val="0025374D"/>
    <w:rsid w:val="00254310"/>
    <w:rsid w:val="00255564"/>
    <w:rsid w:val="00255DD3"/>
    <w:rsid w:val="002563C0"/>
    <w:rsid w:val="0025716B"/>
    <w:rsid w:val="00260D94"/>
    <w:rsid w:val="002628ED"/>
    <w:rsid w:val="0026593E"/>
    <w:rsid w:val="002664D9"/>
    <w:rsid w:val="00266F34"/>
    <w:rsid w:val="00270E2D"/>
    <w:rsid w:val="00273DE8"/>
    <w:rsid w:val="002758D8"/>
    <w:rsid w:val="002805F3"/>
    <w:rsid w:val="00280678"/>
    <w:rsid w:val="0028084E"/>
    <w:rsid w:val="00286FF5"/>
    <w:rsid w:val="00287009"/>
    <w:rsid w:val="00287CE1"/>
    <w:rsid w:val="00292203"/>
    <w:rsid w:val="0029429E"/>
    <w:rsid w:val="00294ECB"/>
    <w:rsid w:val="0029598B"/>
    <w:rsid w:val="002A0680"/>
    <w:rsid w:val="002A34A3"/>
    <w:rsid w:val="002A3D8F"/>
    <w:rsid w:val="002A56E6"/>
    <w:rsid w:val="002B14BC"/>
    <w:rsid w:val="002B6CC3"/>
    <w:rsid w:val="002B6D29"/>
    <w:rsid w:val="002B7941"/>
    <w:rsid w:val="002C1B7F"/>
    <w:rsid w:val="002C35AC"/>
    <w:rsid w:val="002C7161"/>
    <w:rsid w:val="002D014E"/>
    <w:rsid w:val="002D1A91"/>
    <w:rsid w:val="002D3C6E"/>
    <w:rsid w:val="002D4FCF"/>
    <w:rsid w:val="002D51DE"/>
    <w:rsid w:val="002D5329"/>
    <w:rsid w:val="002D69CC"/>
    <w:rsid w:val="002D7A8A"/>
    <w:rsid w:val="002D7E8B"/>
    <w:rsid w:val="002E1171"/>
    <w:rsid w:val="002E3D43"/>
    <w:rsid w:val="002E72B1"/>
    <w:rsid w:val="002E797B"/>
    <w:rsid w:val="002F101C"/>
    <w:rsid w:val="002F1091"/>
    <w:rsid w:val="002F25D7"/>
    <w:rsid w:val="002F3B64"/>
    <w:rsid w:val="002F40D6"/>
    <w:rsid w:val="002F4243"/>
    <w:rsid w:val="002F6D33"/>
    <w:rsid w:val="00302E23"/>
    <w:rsid w:val="0030388E"/>
    <w:rsid w:val="00304D46"/>
    <w:rsid w:val="0030648A"/>
    <w:rsid w:val="0031005F"/>
    <w:rsid w:val="00310A5D"/>
    <w:rsid w:val="00311407"/>
    <w:rsid w:val="00312A94"/>
    <w:rsid w:val="003146B9"/>
    <w:rsid w:val="003208E8"/>
    <w:rsid w:val="00320DEF"/>
    <w:rsid w:val="00321208"/>
    <w:rsid w:val="00326781"/>
    <w:rsid w:val="003300C0"/>
    <w:rsid w:val="003303C3"/>
    <w:rsid w:val="0033265E"/>
    <w:rsid w:val="00332DB1"/>
    <w:rsid w:val="00336A0B"/>
    <w:rsid w:val="0034209C"/>
    <w:rsid w:val="00342963"/>
    <w:rsid w:val="00344E94"/>
    <w:rsid w:val="00346A72"/>
    <w:rsid w:val="003506B1"/>
    <w:rsid w:val="00352226"/>
    <w:rsid w:val="00357FF0"/>
    <w:rsid w:val="00367E88"/>
    <w:rsid w:val="00370BEB"/>
    <w:rsid w:val="00371408"/>
    <w:rsid w:val="00375355"/>
    <w:rsid w:val="0037547E"/>
    <w:rsid w:val="0038027C"/>
    <w:rsid w:val="00380896"/>
    <w:rsid w:val="00380A4C"/>
    <w:rsid w:val="003813D1"/>
    <w:rsid w:val="00381B48"/>
    <w:rsid w:val="00383857"/>
    <w:rsid w:val="00383A2F"/>
    <w:rsid w:val="0038436D"/>
    <w:rsid w:val="00385D52"/>
    <w:rsid w:val="00386F60"/>
    <w:rsid w:val="00394DF8"/>
    <w:rsid w:val="00394F47"/>
    <w:rsid w:val="00395B4D"/>
    <w:rsid w:val="00396423"/>
    <w:rsid w:val="003A040C"/>
    <w:rsid w:val="003A0532"/>
    <w:rsid w:val="003A0F1A"/>
    <w:rsid w:val="003A160F"/>
    <w:rsid w:val="003A4E95"/>
    <w:rsid w:val="003A6852"/>
    <w:rsid w:val="003A6C8C"/>
    <w:rsid w:val="003B37EF"/>
    <w:rsid w:val="003B3892"/>
    <w:rsid w:val="003B4E7E"/>
    <w:rsid w:val="003B5632"/>
    <w:rsid w:val="003B5D94"/>
    <w:rsid w:val="003C04C4"/>
    <w:rsid w:val="003C11D6"/>
    <w:rsid w:val="003C2042"/>
    <w:rsid w:val="003C213B"/>
    <w:rsid w:val="003C338D"/>
    <w:rsid w:val="003C544A"/>
    <w:rsid w:val="003C70F7"/>
    <w:rsid w:val="003D0259"/>
    <w:rsid w:val="003D1FDB"/>
    <w:rsid w:val="003D5E44"/>
    <w:rsid w:val="003D6C62"/>
    <w:rsid w:val="003E0208"/>
    <w:rsid w:val="003E1B0F"/>
    <w:rsid w:val="003E20F0"/>
    <w:rsid w:val="003E602E"/>
    <w:rsid w:val="003E6785"/>
    <w:rsid w:val="003E6A52"/>
    <w:rsid w:val="003E7CF1"/>
    <w:rsid w:val="003F2D2D"/>
    <w:rsid w:val="003F3170"/>
    <w:rsid w:val="003F45D2"/>
    <w:rsid w:val="003F582E"/>
    <w:rsid w:val="003F6F70"/>
    <w:rsid w:val="00400378"/>
    <w:rsid w:val="0040177E"/>
    <w:rsid w:val="00403F0E"/>
    <w:rsid w:val="00410164"/>
    <w:rsid w:val="00410551"/>
    <w:rsid w:val="00410E27"/>
    <w:rsid w:val="00411063"/>
    <w:rsid w:val="00413248"/>
    <w:rsid w:val="00414FA7"/>
    <w:rsid w:val="00415765"/>
    <w:rsid w:val="00422248"/>
    <w:rsid w:val="00422D2D"/>
    <w:rsid w:val="004308BD"/>
    <w:rsid w:val="0043690B"/>
    <w:rsid w:val="004427E9"/>
    <w:rsid w:val="00447A06"/>
    <w:rsid w:val="004568A4"/>
    <w:rsid w:val="00456CC1"/>
    <w:rsid w:val="004607F1"/>
    <w:rsid w:val="00460989"/>
    <w:rsid w:val="004616AB"/>
    <w:rsid w:val="004645C5"/>
    <w:rsid w:val="004662DE"/>
    <w:rsid w:val="00466739"/>
    <w:rsid w:val="004669B0"/>
    <w:rsid w:val="00467F47"/>
    <w:rsid w:val="00470117"/>
    <w:rsid w:val="0047179A"/>
    <w:rsid w:val="004808AC"/>
    <w:rsid w:val="00483300"/>
    <w:rsid w:val="00485182"/>
    <w:rsid w:val="00487B48"/>
    <w:rsid w:val="00487E3E"/>
    <w:rsid w:val="00490909"/>
    <w:rsid w:val="00491BD7"/>
    <w:rsid w:val="00492A38"/>
    <w:rsid w:val="00493850"/>
    <w:rsid w:val="0049447E"/>
    <w:rsid w:val="004962A1"/>
    <w:rsid w:val="00497D92"/>
    <w:rsid w:val="004A1B27"/>
    <w:rsid w:val="004A3F32"/>
    <w:rsid w:val="004A795F"/>
    <w:rsid w:val="004B0234"/>
    <w:rsid w:val="004B1B12"/>
    <w:rsid w:val="004B2A66"/>
    <w:rsid w:val="004B30D6"/>
    <w:rsid w:val="004B4086"/>
    <w:rsid w:val="004B4C6E"/>
    <w:rsid w:val="004B5282"/>
    <w:rsid w:val="004B67BC"/>
    <w:rsid w:val="004C0F58"/>
    <w:rsid w:val="004D0067"/>
    <w:rsid w:val="004D007B"/>
    <w:rsid w:val="004D1AE4"/>
    <w:rsid w:val="004D24DE"/>
    <w:rsid w:val="004D2837"/>
    <w:rsid w:val="004D37F0"/>
    <w:rsid w:val="004D3945"/>
    <w:rsid w:val="004D6992"/>
    <w:rsid w:val="004E0DB7"/>
    <w:rsid w:val="004E11C7"/>
    <w:rsid w:val="004E1EB0"/>
    <w:rsid w:val="004E2455"/>
    <w:rsid w:val="004E4A14"/>
    <w:rsid w:val="004E5BFB"/>
    <w:rsid w:val="004E6BFD"/>
    <w:rsid w:val="004F42E6"/>
    <w:rsid w:val="004F53B1"/>
    <w:rsid w:val="00500474"/>
    <w:rsid w:val="00500FAD"/>
    <w:rsid w:val="00501D68"/>
    <w:rsid w:val="005032B4"/>
    <w:rsid w:val="00510EDF"/>
    <w:rsid w:val="005114A1"/>
    <w:rsid w:val="005117AF"/>
    <w:rsid w:val="00511C30"/>
    <w:rsid w:val="00512531"/>
    <w:rsid w:val="00512A36"/>
    <w:rsid w:val="00513167"/>
    <w:rsid w:val="005148F2"/>
    <w:rsid w:val="00522728"/>
    <w:rsid w:val="005227F6"/>
    <w:rsid w:val="0052421B"/>
    <w:rsid w:val="0052485A"/>
    <w:rsid w:val="00524FB0"/>
    <w:rsid w:val="00525642"/>
    <w:rsid w:val="005256D5"/>
    <w:rsid w:val="00526D3E"/>
    <w:rsid w:val="00531BFA"/>
    <w:rsid w:val="00537D83"/>
    <w:rsid w:val="0054114B"/>
    <w:rsid w:val="00541C33"/>
    <w:rsid w:val="00542967"/>
    <w:rsid w:val="00543FF5"/>
    <w:rsid w:val="005440B0"/>
    <w:rsid w:val="0054546E"/>
    <w:rsid w:val="005473E5"/>
    <w:rsid w:val="0054755E"/>
    <w:rsid w:val="0055684D"/>
    <w:rsid w:val="00557164"/>
    <w:rsid w:val="0056690A"/>
    <w:rsid w:val="005708C3"/>
    <w:rsid w:val="00572AB3"/>
    <w:rsid w:val="00573EAB"/>
    <w:rsid w:val="00573FDD"/>
    <w:rsid w:val="00574A9A"/>
    <w:rsid w:val="005761B9"/>
    <w:rsid w:val="00576B06"/>
    <w:rsid w:val="00577E86"/>
    <w:rsid w:val="00581929"/>
    <w:rsid w:val="00583BCC"/>
    <w:rsid w:val="00583DE0"/>
    <w:rsid w:val="00593AE1"/>
    <w:rsid w:val="00594929"/>
    <w:rsid w:val="00595334"/>
    <w:rsid w:val="00597D24"/>
    <w:rsid w:val="005A3AC7"/>
    <w:rsid w:val="005A47D7"/>
    <w:rsid w:val="005A4C52"/>
    <w:rsid w:val="005A59B9"/>
    <w:rsid w:val="005B00D8"/>
    <w:rsid w:val="005B17B7"/>
    <w:rsid w:val="005C0454"/>
    <w:rsid w:val="005C17A4"/>
    <w:rsid w:val="005C404F"/>
    <w:rsid w:val="005C6BD1"/>
    <w:rsid w:val="005D2D85"/>
    <w:rsid w:val="005D66E8"/>
    <w:rsid w:val="005D7767"/>
    <w:rsid w:val="005E0865"/>
    <w:rsid w:val="005E14D9"/>
    <w:rsid w:val="005E30EC"/>
    <w:rsid w:val="005E6C47"/>
    <w:rsid w:val="005F4F1D"/>
    <w:rsid w:val="005F6A19"/>
    <w:rsid w:val="00600D93"/>
    <w:rsid w:val="00601930"/>
    <w:rsid w:val="006027DF"/>
    <w:rsid w:val="006033CB"/>
    <w:rsid w:val="0060363A"/>
    <w:rsid w:val="00605127"/>
    <w:rsid w:val="006063B1"/>
    <w:rsid w:val="006068B9"/>
    <w:rsid w:val="00606B88"/>
    <w:rsid w:val="00612EA0"/>
    <w:rsid w:val="0061330C"/>
    <w:rsid w:val="006144AB"/>
    <w:rsid w:val="0061602E"/>
    <w:rsid w:val="006165F2"/>
    <w:rsid w:val="006177A4"/>
    <w:rsid w:val="00620534"/>
    <w:rsid w:val="00624597"/>
    <w:rsid w:val="0062536A"/>
    <w:rsid w:val="00626D55"/>
    <w:rsid w:val="00626E33"/>
    <w:rsid w:val="00635710"/>
    <w:rsid w:val="00640B5B"/>
    <w:rsid w:val="00641604"/>
    <w:rsid w:val="0064221F"/>
    <w:rsid w:val="00644376"/>
    <w:rsid w:val="00644CA0"/>
    <w:rsid w:val="006462CE"/>
    <w:rsid w:val="00646716"/>
    <w:rsid w:val="00647439"/>
    <w:rsid w:val="0064790B"/>
    <w:rsid w:val="006502B5"/>
    <w:rsid w:val="00650888"/>
    <w:rsid w:val="00651640"/>
    <w:rsid w:val="00652994"/>
    <w:rsid w:val="00655CB3"/>
    <w:rsid w:val="006569A3"/>
    <w:rsid w:val="00660166"/>
    <w:rsid w:val="006672F1"/>
    <w:rsid w:val="006679D6"/>
    <w:rsid w:val="00677E7F"/>
    <w:rsid w:val="006825C0"/>
    <w:rsid w:val="0068408D"/>
    <w:rsid w:val="00684AFB"/>
    <w:rsid w:val="00686CFD"/>
    <w:rsid w:val="00691972"/>
    <w:rsid w:val="006928BA"/>
    <w:rsid w:val="006951C0"/>
    <w:rsid w:val="006A1875"/>
    <w:rsid w:val="006A2761"/>
    <w:rsid w:val="006A69AA"/>
    <w:rsid w:val="006B0A6B"/>
    <w:rsid w:val="006B1178"/>
    <w:rsid w:val="006B2461"/>
    <w:rsid w:val="006B41FD"/>
    <w:rsid w:val="006B4D75"/>
    <w:rsid w:val="006C0C16"/>
    <w:rsid w:val="006C3654"/>
    <w:rsid w:val="006C3CB3"/>
    <w:rsid w:val="006C3DE5"/>
    <w:rsid w:val="006C6E49"/>
    <w:rsid w:val="006D11BD"/>
    <w:rsid w:val="006D2CE5"/>
    <w:rsid w:val="006D384D"/>
    <w:rsid w:val="006D7BA6"/>
    <w:rsid w:val="006E0234"/>
    <w:rsid w:val="006E2D8F"/>
    <w:rsid w:val="006E3E95"/>
    <w:rsid w:val="006E4B39"/>
    <w:rsid w:val="006E751C"/>
    <w:rsid w:val="006E7573"/>
    <w:rsid w:val="006F6D77"/>
    <w:rsid w:val="0070125A"/>
    <w:rsid w:val="0070334B"/>
    <w:rsid w:val="00703EE3"/>
    <w:rsid w:val="00705782"/>
    <w:rsid w:val="007073AC"/>
    <w:rsid w:val="00707DD1"/>
    <w:rsid w:val="00712B14"/>
    <w:rsid w:val="007142D5"/>
    <w:rsid w:val="00715086"/>
    <w:rsid w:val="0071650F"/>
    <w:rsid w:val="00717B0C"/>
    <w:rsid w:val="00722E8B"/>
    <w:rsid w:val="00723D3C"/>
    <w:rsid w:val="00723D4D"/>
    <w:rsid w:val="007250BA"/>
    <w:rsid w:val="00726B41"/>
    <w:rsid w:val="007307D4"/>
    <w:rsid w:val="00730F7C"/>
    <w:rsid w:val="007310C5"/>
    <w:rsid w:val="007316D0"/>
    <w:rsid w:val="00731D87"/>
    <w:rsid w:val="0073343E"/>
    <w:rsid w:val="007345BF"/>
    <w:rsid w:val="00735039"/>
    <w:rsid w:val="007357EE"/>
    <w:rsid w:val="00735A19"/>
    <w:rsid w:val="00737D80"/>
    <w:rsid w:val="007405A7"/>
    <w:rsid w:val="00740AFE"/>
    <w:rsid w:val="00743AD1"/>
    <w:rsid w:val="0074539A"/>
    <w:rsid w:val="00745FCB"/>
    <w:rsid w:val="0074718F"/>
    <w:rsid w:val="00747AE3"/>
    <w:rsid w:val="0075168E"/>
    <w:rsid w:val="00752DD1"/>
    <w:rsid w:val="007554F4"/>
    <w:rsid w:val="00756848"/>
    <w:rsid w:val="007575EA"/>
    <w:rsid w:val="0076125D"/>
    <w:rsid w:val="007631CC"/>
    <w:rsid w:val="007634C5"/>
    <w:rsid w:val="00765E7C"/>
    <w:rsid w:val="0076752D"/>
    <w:rsid w:val="007717A7"/>
    <w:rsid w:val="00772892"/>
    <w:rsid w:val="0077569C"/>
    <w:rsid w:val="0077642F"/>
    <w:rsid w:val="007825F4"/>
    <w:rsid w:val="00782722"/>
    <w:rsid w:val="00784568"/>
    <w:rsid w:val="0078506C"/>
    <w:rsid w:val="007853C3"/>
    <w:rsid w:val="007870B9"/>
    <w:rsid w:val="0079132C"/>
    <w:rsid w:val="00792CDB"/>
    <w:rsid w:val="00793417"/>
    <w:rsid w:val="007938EC"/>
    <w:rsid w:val="00793BE8"/>
    <w:rsid w:val="00795F70"/>
    <w:rsid w:val="00797334"/>
    <w:rsid w:val="00797584"/>
    <w:rsid w:val="007A1043"/>
    <w:rsid w:val="007A15D2"/>
    <w:rsid w:val="007A1A89"/>
    <w:rsid w:val="007A2916"/>
    <w:rsid w:val="007A3CC4"/>
    <w:rsid w:val="007A42B8"/>
    <w:rsid w:val="007A614B"/>
    <w:rsid w:val="007A7D07"/>
    <w:rsid w:val="007B0273"/>
    <w:rsid w:val="007B20FF"/>
    <w:rsid w:val="007B262F"/>
    <w:rsid w:val="007B329E"/>
    <w:rsid w:val="007B4634"/>
    <w:rsid w:val="007B7015"/>
    <w:rsid w:val="007B7B77"/>
    <w:rsid w:val="007B7DC3"/>
    <w:rsid w:val="007C2F0B"/>
    <w:rsid w:val="007C2FFB"/>
    <w:rsid w:val="007C5B3C"/>
    <w:rsid w:val="007D05D1"/>
    <w:rsid w:val="007D1113"/>
    <w:rsid w:val="007D2056"/>
    <w:rsid w:val="007D253D"/>
    <w:rsid w:val="007D30AF"/>
    <w:rsid w:val="007D5A5F"/>
    <w:rsid w:val="007E0B0E"/>
    <w:rsid w:val="007E0C8C"/>
    <w:rsid w:val="007E23D9"/>
    <w:rsid w:val="007E34EF"/>
    <w:rsid w:val="007E506B"/>
    <w:rsid w:val="007E7083"/>
    <w:rsid w:val="007F018C"/>
    <w:rsid w:val="007F0CE9"/>
    <w:rsid w:val="007F1EF3"/>
    <w:rsid w:val="007F7CED"/>
    <w:rsid w:val="00800F07"/>
    <w:rsid w:val="00800F30"/>
    <w:rsid w:val="00801B2B"/>
    <w:rsid w:val="00803717"/>
    <w:rsid w:val="0080751F"/>
    <w:rsid w:val="00807B1B"/>
    <w:rsid w:val="008142AB"/>
    <w:rsid w:val="008151C8"/>
    <w:rsid w:val="008174FF"/>
    <w:rsid w:val="00817A14"/>
    <w:rsid w:val="00821FAB"/>
    <w:rsid w:val="00822310"/>
    <w:rsid w:val="0082444A"/>
    <w:rsid w:val="00826506"/>
    <w:rsid w:val="00831259"/>
    <w:rsid w:val="008317F7"/>
    <w:rsid w:val="00831D6F"/>
    <w:rsid w:val="00837986"/>
    <w:rsid w:val="00837C99"/>
    <w:rsid w:val="008409C2"/>
    <w:rsid w:val="00846C65"/>
    <w:rsid w:val="008515C4"/>
    <w:rsid w:val="008531BC"/>
    <w:rsid w:val="00857DE0"/>
    <w:rsid w:val="00860A83"/>
    <w:rsid w:val="008614EE"/>
    <w:rsid w:val="008615EA"/>
    <w:rsid w:val="00865AE0"/>
    <w:rsid w:val="00865C1A"/>
    <w:rsid w:val="00876F0C"/>
    <w:rsid w:val="00881CB7"/>
    <w:rsid w:val="0088383C"/>
    <w:rsid w:val="0088573B"/>
    <w:rsid w:val="00894109"/>
    <w:rsid w:val="008959A3"/>
    <w:rsid w:val="0089695D"/>
    <w:rsid w:val="008A0158"/>
    <w:rsid w:val="008A0722"/>
    <w:rsid w:val="008A14D5"/>
    <w:rsid w:val="008A2748"/>
    <w:rsid w:val="008A2CE5"/>
    <w:rsid w:val="008A3614"/>
    <w:rsid w:val="008A4AD4"/>
    <w:rsid w:val="008A5C17"/>
    <w:rsid w:val="008A5FA2"/>
    <w:rsid w:val="008A64CE"/>
    <w:rsid w:val="008B1B1E"/>
    <w:rsid w:val="008B25AB"/>
    <w:rsid w:val="008B4040"/>
    <w:rsid w:val="008B4ED0"/>
    <w:rsid w:val="008C04FD"/>
    <w:rsid w:val="008C125D"/>
    <w:rsid w:val="008C1786"/>
    <w:rsid w:val="008C46CB"/>
    <w:rsid w:val="008C7DA2"/>
    <w:rsid w:val="008D0228"/>
    <w:rsid w:val="008D06F5"/>
    <w:rsid w:val="008D1056"/>
    <w:rsid w:val="008D2713"/>
    <w:rsid w:val="008D2D65"/>
    <w:rsid w:val="008D4399"/>
    <w:rsid w:val="008D66EE"/>
    <w:rsid w:val="008D78F0"/>
    <w:rsid w:val="008E243A"/>
    <w:rsid w:val="008E3FC2"/>
    <w:rsid w:val="008F0036"/>
    <w:rsid w:val="008F26B4"/>
    <w:rsid w:val="008F2C6E"/>
    <w:rsid w:val="008F5AA7"/>
    <w:rsid w:val="008F725D"/>
    <w:rsid w:val="008F74B5"/>
    <w:rsid w:val="00900691"/>
    <w:rsid w:val="00902C5A"/>
    <w:rsid w:val="00902E85"/>
    <w:rsid w:val="00903423"/>
    <w:rsid w:val="009037A9"/>
    <w:rsid w:val="00910475"/>
    <w:rsid w:val="00910E26"/>
    <w:rsid w:val="00912C4A"/>
    <w:rsid w:val="00916B91"/>
    <w:rsid w:val="0092182C"/>
    <w:rsid w:val="00924605"/>
    <w:rsid w:val="00926C88"/>
    <w:rsid w:val="009311F2"/>
    <w:rsid w:val="00940E6D"/>
    <w:rsid w:val="00943A7A"/>
    <w:rsid w:val="00943D20"/>
    <w:rsid w:val="009447B8"/>
    <w:rsid w:val="0094568F"/>
    <w:rsid w:val="00946650"/>
    <w:rsid w:val="009504FC"/>
    <w:rsid w:val="009511DC"/>
    <w:rsid w:val="009528D8"/>
    <w:rsid w:val="00955D22"/>
    <w:rsid w:val="009577E2"/>
    <w:rsid w:val="0096093A"/>
    <w:rsid w:val="00960C3A"/>
    <w:rsid w:val="00960DFA"/>
    <w:rsid w:val="00962552"/>
    <w:rsid w:val="00962DFB"/>
    <w:rsid w:val="009633A2"/>
    <w:rsid w:val="00964FCB"/>
    <w:rsid w:val="00965ADF"/>
    <w:rsid w:val="00970206"/>
    <w:rsid w:val="009734A0"/>
    <w:rsid w:val="009747E9"/>
    <w:rsid w:val="00975906"/>
    <w:rsid w:val="00976A4E"/>
    <w:rsid w:val="009810C5"/>
    <w:rsid w:val="0098135E"/>
    <w:rsid w:val="00981A1E"/>
    <w:rsid w:val="009830F3"/>
    <w:rsid w:val="009835CB"/>
    <w:rsid w:val="0098574B"/>
    <w:rsid w:val="00985F78"/>
    <w:rsid w:val="009873E2"/>
    <w:rsid w:val="00987B93"/>
    <w:rsid w:val="00991BD3"/>
    <w:rsid w:val="0099313C"/>
    <w:rsid w:val="00993EDC"/>
    <w:rsid w:val="00997D95"/>
    <w:rsid w:val="009A5229"/>
    <w:rsid w:val="009A5F32"/>
    <w:rsid w:val="009A7283"/>
    <w:rsid w:val="009B105B"/>
    <w:rsid w:val="009B5DDF"/>
    <w:rsid w:val="009B5EE7"/>
    <w:rsid w:val="009B63C1"/>
    <w:rsid w:val="009B64D6"/>
    <w:rsid w:val="009B6ACE"/>
    <w:rsid w:val="009C2416"/>
    <w:rsid w:val="009C7F8C"/>
    <w:rsid w:val="009D09AB"/>
    <w:rsid w:val="009D508C"/>
    <w:rsid w:val="009D5145"/>
    <w:rsid w:val="009E0003"/>
    <w:rsid w:val="009E0F19"/>
    <w:rsid w:val="009E11E3"/>
    <w:rsid w:val="009E14A9"/>
    <w:rsid w:val="009E1AA1"/>
    <w:rsid w:val="009E3034"/>
    <w:rsid w:val="009E4206"/>
    <w:rsid w:val="009E6366"/>
    <w:rsid w:val="009F23C4"/>
    <w:rsid w:val="009F5EA1"/>
    <w:rsid w:val="009F7104"/>
    <w:rsid w:val="00A110CB"/>
    <w:rsid w:val="00A11EEE"/>
    <w:rsid w:val="00A1242A"/>
    <w:rsid w:val="00A13535"/>
    <w:rsid w:val="00A17756"/>
    <w:rsid w:val="00A22983"/>
    <w:rsid w:val="00A23DE4"/>
    <w:rsid w:val="00A248EF"/>
    <w:rsid w:val="00A2575A"/>
    <w:rsid w:val="00A261FB"/>
    <w:rsid w:val="00A26ABF"/>
    <w:rsid w:val="00A30067"/>
    <w:rsid w:val="00A31E86"/>
    <w:rsid w:val="00A3368A"/>
    <w:rsid w:val="00A345A1"/>
    <w:rsid w:val="00A35ACA"/>
    <w:rsid w:val="00A41D85"/>
    <w:rsid w:val="00A4241E"/>
    <w:rsid w:val="00A42E43"/>
    <w:rsid w:val="00A4507E"/>
    <w:rsid w:val="00A454A6"/>
    <w:rsid w:val="00A4565E"/>
    <w:rsid w:val="00A460B8"/>
    <w:rsid w:val="00A4772F"/>
    <w:rsid w:val="00A511DB"/>
    <w:rsid w:val="00A51222"/>
    <w:rsid w:val="00A53FB1"/>
    <w:rsid w:val="00A57312"/>
    <w:rsid w:val="00A5748B"/>
    <w:rsid w:val="00A57F39"/>
    <w:rsid w:val="00A60860"/>
    <w:rsid w:val="00A612C0"/>
    <w:rsid w:val="00A61B30"/>
    <w:rsid w:val="00A61D6F"/>
    <w:rsid w:val="00A650A3"/>
    <w:rsid w:val="00A650C5"/>
    <w:rsid w:val="00A65A70"/>
    <w:rsid w:val="00A677FA"/>
    <w:rsid w:val="00A6784D"/>
    <w:rsid w:val="00A67EAC"/>
    <w:rsid w:val="00A700D0"/>
    <w:rsid w:val="00A70598"/>
    <w:rsid w:val="00A73626"/>
    <w:rsid w:val="00A73B84"/>
    <w:rsid w:val="00A74BF5"/>
    <w:rsid w:val="00A76D47"/>
    <w:rsid w:val="00A80E3B"/>
    <w:rsid w:val="00A86343"/>
    <w:rsid w:val="00A8705E"/>
    <w:rsid w:val="00A9002E"/>
    <w:rsid w:val="00A91F38"/>
    <w:rsid w:val="00A948B6"/>
    <w:rsid w:val="00A96AD5"/>
    <w:rsid w:val="00A978E7"/>
    <w:rsid w:val="00AA0C11"/>
    <w:rsid w:val="00AA24A1"/>
    <w:rsid w:val="00AA25AC"/>
    <w:rsid w:val="00AA65C8"/>
    <w:rsid w:val="00AA6D38"/>
    <w:rsid w:val="00AB0361"/>
    <w:rsid w:val="00AB08F8"/>
    <w:rsid w:val="00AB40B3"/>
    <w:rsid w:val="00AB4586"/>
    <w:rsid w:val="00AB622C"/>
    <w:rsid w:val="00AC3730"/>
    <w:rsid w:val="00AC4F03"/>
    <w:rsid w:val="00AC5374"/>
    <w:rsid w:val="00AC5F2F"/>
    <w:rsid w:val="00AC7087"/>
    <w:rsid w:val="00AD0B30"/>
    <w:rsid w:val="00AD15BB"/>
    <w:rsid w:val="00AD17A0"/>
    <w:rsid w:val="00AD47FD"/>
    <w:rsid w:val="00AD51D7"/>
    <w:rsid w:val="00AD5315"/>
    <w:rsid w:val="00AD5631"/>
    <w:rsid w:val="00AD6492"/>
    <w:rsid w:val="00AD751D"/>
    <w:rsid w:val="00AD7637"/>
    <w:rsid w:val="00AE0274"/>
    <w:rsid w:val="00AE0784"/>
    <w:rsid w:val="00AE0B83"/>
    <w:rsid w:val="00AE3527"/>
    <w:rsid w:val="00AE5C4A"/>
    <w:rsid w:val="00AE5D28"/>
    <w:rsid w:val="00AE756E"/>
    <w:rsid w:val="00AF495B"/>
    <w:rsid w:val="00AF76E9"/>
    <w:rsid w:val="00B00237"/>
    <w:rsid w:val="00B00F3E"/>
    <w:rsid w:val="00B03CB7"/>
    <w:rsid w:val="00B07CC8"/>
    <w:rsid w:val="00B104F9"/>
    <w:rsid w:val="00B126C3"/>
    <w:rsid w:val="00B127F1"/>
    <w:rsid w:val="00B14495"/>
    <w:rsid w:val="00B14D4F"/>
    <w:rsid w:val="00B15B16"/>
    <w:rsid w:val="00B16776"/>
    <w:rsid w:val="00B17C53"/>
    <w:rsid w:val="00B251BB"/>
    <w:rsid w:val="00B25852"/>
    <w:rsid w:val="00B341B1"/>
    <w:rsid w:val="00B35515"/>
    <w:rsid w:val="00B35AB9"/>
    <w:rsid w:val="00B37ECB"/>
    <w:rsid w:val="00B422A1"/>
    <w:rsid w:val="00B42DC3"/>
    <w:rsid w:val="00B47323"/>
    <w:rsid w:val="00B56814"/>
    <w:rsid w:val="00B60528"/>
    <w:rsid w:val="00B62BF3"/>
    <w:rsid w:val="00B63E6F"/>
    <w:rsid w:val="00B643C7"/>
    <w:rsid w:val="00B67C3C"/>
    <w:rsid w:val="00B70A67"/>
    <w:rsid w:val="00B715DF"/>
    <w:rsid w:val="00B754EE"/>
    <w:rsid w:val="00B76148"/>
    <w:rsid w:val="00B76660"/>
    <w:rsid w:val="00B847E7"/>
    <w:rsid w:val="00B8636E"/>
    <w:rsid w:val="00B90C31"/>
    <w:rsid w:val="00B917E5"/>
    <w:rsid w:val="00B93B13"/>
    <w:rsid w:val="00BA006F"/>
    <w:rsid w:val="00BA0972"/>
    <w:rsid w:val="00BA1D66"/>
    <w:rsid w:val="00BA4108"/>
    <w:rsid w:val="00BA5A37"/>
    <w:rsid w:val="00BA66DF"/>
    <w:rsid w:val="00BA7C0B"/>
    <w:rsid w:val="00BB279A"/>
    <w:rsid w:val="00BB59A9"/>
    <w:rsid w:val="00BB5D26"/>
    <w:rsid w:val="00BB7A77"/>
    <w:rsid w:val="00BC0C3F"/>
    <w:rsid w:val="00BC2D78"/>
    <w:rsid w:val="00BC5949"/>
    <w:rsid w:val="00BD3467"/>
    <w:rsid w:val="00BD34D5"/>
    <w:rsid w:val="00BD3C7F"/>
    <w:rsid w:val="00BE0165"/>
    <w:rsid w:val="00BE5368"/>
    <w:rsid w:val="00BF0FBC"/>
    <w:rsid w:val="00BF3721"/>
    <w:rsid w:val="00BF4538"/>
    <w:rsid w:val="00BF78C9"/>
    <w:rsid w:val="00BF7C0B"/>
    <w:rsid w:val="00C01483"/>
    <w:rsid w:val="00C01E22"/>
    <w:rsid w:val="00C02C19"/>
    <w:rsid w:val="00C034CB"/>
    <w:rsid w:val="00C049AA"/>
    <w:rsid w:val="00C06BC5"/>
    <w:rsid w:val="00C10918"/>
    <w:rsid w:val="00C12553"/>
    <w:rsid w:val="00C1737F"/>
    <w:rsid w:val="00C2154D"/>
    <w:rsid w:val="00C23F7C"/>
    <w:rsid w:val="00C24530"/>
    <w:rsid w:val="00C30170"/>
    <w:rsid w:val="00C3157A"/>
    <w:rsid w:val="00C33C70"/>
    <w:rsid w:val="00C34D59"/>
    <w:rsid w:val="00C410D4"/>
    <w:rsid w:val="00C448EF"/>
    <w:rsid w:val="00C44E27"/>
    <w:rsid w:val="00C47299"/>
    <w:rsid w:val="00C47842"/>
    <w:rsid w:val="00C502E9"/>
    <w:rsid w:val="00C5297D"/>
    <w:rsid w:val="00C540E8"/>
    <w:rsid w:val="00C54B48"/>
    <w:rsid w:val="00C5636B"/>
    <w:rsid w:val="00C60C07"/>
    <w:rsid w:val="00C6503C"/>
    <w:rsid w:val="00C67539"/>
    <w:rsid w:val="00C67D75"/>
    <w:rsid w:val="00C7017B"/>
    <w:rsid w:val="00C734E5"/>
    <w:rsid w:val="00C7414C"/>
    <w:rsid w:val="00C74E76"/>
    <w:rsid w:val="00C76DCD"/>
    <w:rsid w:val="00C76F36"/>
    <w:rsid w:val="00C80066"/>
    <w:rsid w:val="00C82BC3"/>
    <w:rsid w:val="00C830EA"/>
    <w:rsid w:val="00C8375B"/>
    <w:rsid w:val="00C90308"/>
    <w:rsid w:val="00C91021"/>
    <w:rsid w:val="00C91FDB"/>
    <w:rsid w:val="00C93049"/>
    <w:rsid w:val="00C937F9"/>
    <w:rsid w:val="00C9523E"/>
    <w:rsid w:val="00C97CB8"/>
    <w:rsid w:val="00CA0A59"/>
    <w:rsid w:val="00CA1775"/>
    <w:rsid w:val="00CB3805"/>
    <w:rsid w:val="00CB3BB4"/>
    <w:rsid w:val="00CB583C"/>
    <w:rsid w:val="00CB686F"/>
    <w:rsid w:val="00CB778A"/>
    <w:rsid w:val="00CC2323"/>
    <w:rsid w:val="00CC2714"/>
    <w:rsid w:val="00CC41F0"/>
    <w:rsid w:val="00CC7A82"/>
    <w:rsid w:val="00CD2309"/>
    <w:rsid w:val="00CD2CE5"/>
    <w:rsid w:val="00CD2E50"/>
    <w:rsid w:val="00CD43C7"/>
    <w:rsid w:val="00CD4841"/>
    <w:rsid w:val="00CF00A5"/>
    <w:rsid w:val="00CF2E32"/>
    <w:rsid w:val="00D06C87"/>
    <w:rsid w:val="00D0777F"/>
    <w:rsid w:val="00D10F21"/>
    <w:rsid w:val="00D12595"/>
    <w:rsid w:val="00D16223"/>
    <w:rsid w:val="00D20945"/>
    <w:rsid w:val="00D23C10"/>
    <w:rsid w:val="00D24276"/>
    <w:rsid w:val="00D24963"/>
    <w:rsid w:val="00D260A1"/>
    <w:rsid w:val="00D3000E"/>
    <w:rsid w:val="00D30CB8"/>
    <w:rsid w:val="00D344A7"/>
    <w:rsid w:val="00D404F1"/>
    <w:rsid w:val="00D414E0"/>
    <w:rsid w:val="00D41E0C"/>
    <w:rsid w:val="00D52892"/>
    <w:rsid w:val="00D54BAC"/>
    <w:rsid w:val="00D54D26"/>
    <w:rsid w:val="00D561DB"/>
    <w:rsid w:val="00D56439"/>
    <w:rsid w:val="00D56677"/>
    <w:rsid w:val="00D56E57"/>
    <w:rsid w:val="00D57D90"/>
    <w:rsid w:val="00D62595"/>
    <w:rsid w:val="00D6391F"/>
    <w:rsid w:val="00D6541A"/>
    <w:rsid w:val="00D65A2D"/>
    <w:rsid w:val="00D71FC7"/>
    <w:rsid w:val="00D749FD"/>
    <w:rsid w:val="00D775F1"/>
    <w:rsid w:val="00D80825"/>
    <w:rsid w:val="00D84248"/>
    <w:rsid w:val="00D86B85"/>
    <w:rsid w:val="00D87CD7"/>
    <w:rsid w:val="00D90067"/>
    <w:rsid w:val="00D9010D"/>
    <w:rsid w:val="00D94A6C"/>
    <w:rsid w:val="00D95D92"/>
    <w:rsid w:val="00DA0BC0"/>
    <w:rsid w:val="00DA2CA2"/>
    <w:rsid w:val="00DA4AE2"/>
    <w:rsid w:val="00DA5780"/>
    <w:rsid w:val="00DA7EFD"/>
    <w:rsid w:val="00DB4EDF"/>
    <w:rsid w:val="00DB5276"/>
    <w:rsid w:val="00DB7597"/>
    <w:rsid w:val="00DB78A8"/>
    <w:rsid w:val="00DC0E70"/>
    <w:rsid w:val="00DC41EA"/>
    <w:rsid w:val="00DC4468"/>
    <w:rsid w:val="00DC48A1"/>
    <w:rsid w:val="00DC5240"/>
    <w:rsid w:val="00DC5FDF"/>
    <w:rsid w:val="00DC7F58"/>
    <w:rsid w:val="00DD063A"/>
    <w:rsid w:val="00DD3657"/>
    <w:rsid w:val="00DE11B5"/>
    <w:rsid w:val="00DE2A13"/>
    <w:rsid w:val="00DE2A76"/>
    <w:rsid w:val="00DE48AA"/>
    <w:rsid w:val="00DE5CB1"/>
    <w:rsid w:val="00DE6582"/>
    <w:rsid w:val="00DE6D94"/>
    <w:rsid w:val="00DF26F6"/>
    <w:rsid w:val="00DF3AE2"/>
    <w:rsid w:val="00DF5225"/>
    <w:rsid w:val="00DF54A5"/>
    <w:rsid w:val="00DF63CA"/>
    <w:rsid w:val="00E02C03"/>
    <w:rsid w:val="00E02C2E"/>
    <w:rsid w:val="00E03047"/>
    <w:rsid w:val="00E04883"/>
    <w:rsid w:val="00E12A79"/>
    <w:rsid w:val="00E13F39"/>
    <w:rsid w:val="00E142E3"/>
    <w:rsid w:val="00E16B81"/>
    <w:rsid w:val="00E17281"/>
    <w:rsid w:val="00E17396"/>
    <w:rsid w:val="00E20223"/>
    <w:rsid w:val="00E20896"/>
    <w:rsid w:val="00E24F8C"/>
    <w:rsid w:val="00E25DBB"/>
    <w:rsid w:val="00E26A1F"/>
    <w:rsid w:val="00E304C9"/>
    <w:rsid w:val="00E30A12"/>
    <w:rsid w:val="00E31364"/>
    <w:rsid w:val="00E31647"/>
    <w:rsid w:val="00E31C2F"/>
    <w:rsid w:val="00E3491C"/>
    <w:rsid w:val="00E34A86"/>
    <w:rsid w:val="00E35126"/>
    <w:rsid w:val="00E36154"/>
    <w:rsid w:val="00E363AD"/>
    <w:rsid w:val="00E36BFA"/>
    <w:rsid w:val="00E407BF"/>
    <w:rsid w:val="00E41764"/>
    <w:rsid w:val="00E422BA"/>
    <w:rsid w:val="00E42849"/>
    <w:rsid w:val="00E42B48"/>
    <w:rsid w:val="00E43457"/>
    <w:rsid w:val="00E50888"/>
    <w:rsid w:val="00E50C06"/>
    <w:rsid w:val="00E52CBD"/>
    <w:rsid w:val="00E53221"/>
    <w:rsid w:val="00E53907"/>
    <w:rsid w:val="00E54D1D"/>
    <w:rsid w:val="00E57C61"/>
    <w:rsid w:val="00E611B8"/>
    <w:rsid w:val="00E616C0"/>
    <w:rsid w:val="00E657C4"/>
    <w:rsid w:val="00E658A1"/>
    <w:rsid w:val="00E72074"/>
    <w:rsid w:val="00E75D6B"/>
    <w:rsid w:val="00E76CE3"/>
    <w:rsid w:val="00E771F1"/>
    <w:rsid w:val="00E804B2"/>
    <w:rsid w:val="00E81C26"/>
    <w:rsid w:val="00E82F25"/>
    <w:rsid w:val="00E92DE8"/>
    <w:rsid w:val="00E93656"/>
    <w:rsid w:val="00E959C8"/>
    <w:rsid w:val="00E95BE1"/>
    <w:rsid w:val="00EA3554"/>
    <w:rsid w:val="00EA3A0F"/>
    <w:rsid w:val="00EA3AC5"/>
    <w:rsid w:val="00EA638E"/>
    <w:rsid w:val="00EA65F2"/>
    <w:rsid w:val="00EB00FB"/>
    <w:rsid w:val="00EB4CD2"/>
    <w:rsid w:val="00EB6554"/>
    <w:rsid w:val="00EB6A0B"/>
    <w:rsid w:val="00EC058D"/>
    <w:rsid w:val="00EC1013"/>
    <w:rsid w:val="00EC1655"/>
    <w:rsid w:val="00EC427F"/>
    <w:rsid w:val="00EC556D"/>
    <w:rsid w:val="00EC5EB9"/>
    <w:rsid w:val="00ED21B4"/>
    <w:rsid w:val="00ED49F7"/>
    <w:rsid w:val="00ED7DDA"/>
    <w:rsid w:val="00EE16DE"/>
    <w:rsid w:val="00EE28AB"/>
    <w:rsid w:val="00EE28E4"/>
    <w:rsid w:val="00EE6B41"/>
    <w:rsid w:val="00EF5009"/>
    <w:rsid w:val="00F01A5E"/>
    <w:rsid w:val="00F021E3"/>
    <w:rsid w:val="00F043C5"/>
    <w:rsid w:val="00F07F41"/>
    <w:rsid w:val="00F11295"/>
    <w:rsid w:val="00F115C2"/>
    <w:rsid w:val="00F12F3B"/>
    <w:rsid w:val="00F145EC"/>
    <w:rsid w:val="00F208E4"/>
    <w:rsid w:val="00F2120B"/>
    <w:rsid w:val="00F21C19"/>
    <w:rsid w:val="00F227A8"/>
    <w:rsid w:val="00F2369E"/>
    <w:rsid w:val="00F248F9"/>
    <w:rsid w:val="00F32536"/>
    <w:rsid w:val="00F334B5"/>
    <w:rsid w:val="00F342B5"/>
    <w:rsid w:val="00F35F97"/>
    <w:rsid w:val="00F36AE4"/>
    <w:rsid w:val="00F36D59"/>
    <w:rsid w:val="00F4136C"/>
    <w:rsid w:val="00F4238C"/>
    <w:rsid w:val="00F42CEB"/>
    <w:rsid w:val="00F42CFE"/>
    <w:rsid w:val="00F455AD"/>
    <w:rsid w:val="00F45FD7"/>
    <w:rsid w:val="00F46BC0"/>
    <w:rsid w:val="00F509A2"/>
    <w:rsid w:val="00F517C7"/>
    <w:rsid w:val="00F51C34"/>
    <w:rsid w:val="00F5205A"/>
    <w:rsid w:val="00F53A61"/>
    <w:rsid w:val="00F55A2C"/>
    <w:rsid w:val="00F5651B"/>
    <w:rsid w:val="00F57254"/>
    <w:rsid w:val="00F57AD2"/>
    <w:rsid w:val="00F60C69"/>
    <w:rsid w:val="00F63345"/>
    <w:rsid w:val="00F70010"/>
    <w:rsid w:val="00F728D5"/>
    <w:rsid w:val="00F739CF"/>
    <w:rsid w:val="00F77A4A"/>
    <w:rsid w:val="00F81D23"/>
    <w:rsid w:val="00F8262F"/>
    <w:rsid w:val="00F85DDE"/>
    <w:rsid w:val="00F875F4"/>
    <w:rsid w:val="00F87A53"/>
    <w:rsid w:val="00F91AB9"/>
    <w:rsid w:val="00F9449A"/>
    <w:rsid w:val="00F957A7"/>
    <w:rsid w:val="00FA212A"/>
    <w:rsid w:val="00FA558B"/>
    <w:rsid w:val="00FA602C"/>
    <w:rsid w:val="00FA6F57"/>
    <w:rsid w:val="00FA7292"/>
    <w:rsid w:val="00FB281B"/>
    <w:rsid w:val="00FB59D4"/>
    <w:rsid w:val="00FB6403"/>
    <w:rsid w:val="00FB720E"/>
    <w:rsid w:val="00FC0D08"/>
    <w:rsid w:val="00FC22F1"/>
    <w:rsid w:val="00FC4B6D"/>
    <w:rsid w:val="00FC720B"/>
    <w:rsid w:val="00FD270E"/>
    <w:rsid w:val="00FD27DF"/>
    <w:rsid w:val="00FD5FB7"/>
    <w:rsid w:val="00FD6035"/>
    <w:rsid w:val="00FD654F"/>
    <w:rsid w:val="00FE4117"/>
    <w:rsid w:val="00FE4505"/>
    <w:rsid w:val="00FE73E5"/>
    <w:rsid w:val="00FF05D7"/>
    <w:rsid w:val="00FF398D"/>
    <w:rsid w:val="00FF55E9"/>
    <w:rsid w:val="00FF6F1E"/>
    <w:rsid w:val="00FF70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99FFA8A1-E630-4A5A-A112-EE851CA02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C26"/>
    <w:pPr>
      <w:spacing w:before="120" w:after="120" w:line="240" w:lineRule="auto"/>
    </w:pPr>
    <w:rPr>
      <w:rFonts w:ascii="Univers 45 Light" w:hAnsi="Univers 45 Light"/>
      <w:sz w:val="20"/>
    </w:rPr>
  </w:style>
  <w:style w:type="paragraph" w:styleId="Heading1">
    <w:name w:val="heading 1"/>
    <w:next w:val="BodyText"/>
    <w:link w:val="Heading1Char"/>
    <w:uiPriority w:val="9"/>
    <w:qFormat/>
    <w:rsid w:val="00E81C26"/>
    <w:pPr>
      <w:keepNext/>
      <w:keepLines/>
      <w:pageBreakBefore/>
      <w:numPr>
        <w:numId w:val="10"/>
      </w:numPr>
      <w:spacing w:before="240" w:after="240" w:line="240" w:lineRule="auto"/>
      <w:outlineLvl w:val="0"/>
    </w:pPr>
    <w:rPr>
      <w:rFonts w:ascii="KPMG Light" w:eastAsiaTheme="majorEastAsia" w:hAnsi="KPMG Light" w:cstheme="majorBidi"/>
      <w:color w:val="00338D"/>
      <w:sz w:val="96"/>
      <w:szCs w:val="96"/>
    </w:rPr>
  </w:style>
  <w:style w:type="paragraph" w:styleId="Heading2">
    <w:name w:val="heading 2"/>
    <w:basedOn w:val="Normal"/>
    <w:next w:val="Normal"/>
    <w:link w:val="Heading2Char"/>
    <w:uiPriority w:val="9"/>
    <w:unhideWhenUsed/>
    <w:qFormat/>
    <w:rsid w:val="00F455AD"/>
    <w:pPr>
      <w:keepNext/>
      <w:keepLines/>
      <w:numPr>
        <w:ilvl w:val="1"/>
        <w:numId w:val="10"/>
      </w:numPr>
      <w:spacing w:before="240" w:after="240"/>
      <w:outlineLvl w:val="1"/>
    </w:pPr>
    <w:rPr>
      <w:rFonts w:ascii="KPMG Light" w:eastAsiaTheme="majorEastAsia" w:hAnsi="KPMG Light" w:cstheme="majorBidi"/>
      <w:color w:val="00338D"/>
      <w:sz w:val="72"/>
      <w:szCs w:val="26"/>
    </w:rPr>
  </w:style>
  <w:style w:type="paragraph" w:styleId="Heading3">
    <w:name w:val="heading 3"/>
    <w:basedOn w:val="Normal"/>
    <w:next w:val="Normal"/>
    <w:link w:val="Heading3Char"/>
    <w:uiPriority w:val="9"/>
    <w:unhideWhenUsed/>
    <w:qFormat/>
    <w:rsid w:val="00385D52"/>
    <w:pPr>
      <w:keepNext/>
      <w:keepLines/>
      <w:numPr>
        <w:ilvl w:val="2"/>
        <w:numId w:val="10"/>
      </w:numPr>
      <w:spacing w:before="40" w:after="0"/>
      <w:outlineLvl w:val="2"/>
    </w:pPr>
    <w:rPr>
      <w:rFonts w:eastAsiaTheme="majorEastAsia" w:cstheme="majorBidi"/>
      <w:color w:val="0091DA" w:themeColor="accent2"/>
      <w:sz w:val="32"/>
      <w:szCs w:val="24"/>
    </w:rPr>
  </w:style>
  <w:style w:type="paragraph" w:styleId="Heading4">
    <w:name w:val="heading 4"/>
    <w:basedOn w:val="Normal"/>
    <w:next w:val="Normal"/>
    <w:link w:val="Heading4Char"/>
    <w:uiPriority w:val="9"/>
    <w:unhideWhenUsed/>
    <w:qFormat/>
    <w:rsid w:val="00BA4108"/>
    <w:pPr>
      <w:keepNext/>
      <w:keepLines/>
      <w:numPr>
        <w:ilvl w:val="3"/>
        <w:numId w:val="10"/>
      </w:numPr>
      <w:spacing w:after="0"/>
      <w:outlineLvl w:val="3"/>
    </w:pPr>
    <w:rPr>
      <w:rFonts w:eastAsiaTheme="majorEastAsia" w:cstheme="majorBidi"/>
      <w:b/>
      <w:iCs/>
      <w:color w:val="00338D" w:themeColor="background2"/>
      <w:sz w:val="24"/>
    </w:rPr>
  </w:style>
  <w:style w:type="paragraph" w:styleId="Heading5">
    <w:name w:val="heading 5"/>
    <w:basedOn w:val="BodyText1"/>
    <w:next w:val="BodyText"/>
    <w:link w:val="Heading5Char"/>
    <w:uiPriority w:val="9"/>
    <w:unhideWhenUsed/>
    <w:qFormat/>
    <w:rsid w:val="00E81C26"/>
    <w:pPr>
      <w:keepNext/>
      <w:numPr>
        <w:ilvl w:val="4"/>
        <w:numId w:val="10"/>
      </w:numPr>
      <w:outlineLvl w:val="4"/>
    </w:pPr>
    <w:rPr>
      <w:i/>
      <w:sz w:val="22"/>
    </w:rPr>
  </w:style>
  <w:style w:type="paragraph" w:styleId="Heading6">
    <w:name w:val="heading 6"/>
    <w:basedOn w:val="BodyText1"/>
    <w:next w:val="Normal"/>
    <w:link w:val="Heading6Char"/>
    <w:uiPriority w:val="9"/>
    <w:unhideWhenUsed/>
    <w:qFormat/>
    <w:rsid w:val="00B93B13"/>
    <w:pPr>
      <w:numPr>
        <w:ilvl w:val="5"/>
        <w:numId w:val="10"/>
      </w:numPr>
      <w:outlineLvl w:val="5"/>
    </w:pPr>
    <w:rPr>
      <w:i/>
      <w:color w:val="0091DA" w:themeColor="accent2"/>
    </w:rPr>
  </w:style>
  <w:style w:type="paragraph" w:styleId="Heading7">
    <w:name w:val="heading 7"/>
    <w:basedOn w:val="Normal"/>
    <w:next w:val="Normal"/>
    <w:link w:val="Heading7Char"/>
    <w:uiPriority w:val="9"/>
    <w:semiHidden/>
    <w:unhideWhenUsed/>
    <w:qFormat/>
    <w:rsid w:val="00AE5C4A"/>
    <w:pPr>
      <w:keepNext/>
      <w:keepLines/>
      <w:numPr>
        <w:ilvl w:val="6"/>
        <w:numId w:val="10"/>
      </w:numPr>
      <w:spacing w:before="40" w:after="0"/>
      <w:outlineLvl w:val="6"/>
    </w:pPr>
    <w:rPr>
      <w:rFonts w:asciiTheme="majorHAnsi" w:eastAsiaTheme="majorEastAsia" w:hAnsiTheme="majorHAnsi" w:cstheme="majorBidi"/>
      <w:i/>
      <w:iCs/>
      <w:color w:val="002E5B" w:themeColor="accent1" w:themeShade="7F"/>
    </w:rPr>
  </w:style>
  <w:style w:type="paragraph" w:styleId="Heading8">
    <w:name w:val="heading 8"/>
    <w:basedOn w:val="Normal"/>
    <w:next w:val="Normal"/>
    <w:link w:val="Heading8Char"/>
    <w:uiPriority w:val="9"/>
    <w:semiHidden/>
    <w:unhideWhenUsed/>
    <w:qFormat/>
    <w:rsid w:val="00AE5C4A"/>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5C4A"/>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08pt">
    <w:name w:val="Cover title 1_108pt"/>
    <w:qFormat/>
    <w:rsid w:val="001B41A0"/>
    <w:pPr>
      <w:spacing w:after="0" w:line="240" w:lineRule="auto"/>
    </w:pPr>
    <w:rPr>
      <w:rFonts w:ascii="KPMG Light" w:hAnsi="KPMG Light"/>
      <w:noProof/>
      <w:color w:val="FFFFFF" w:themeColor="background1"/>
      <w:sz w:val="216"/>
      <w:lang w:eastAsia="en-AU"/>
    </w:rPr>
  </w:style>
  <w:style w:type="paragraph" w:customStyle="1" w:styleId="Covertitle216ptB">
    <w:name w:val="Cover title 2_16pt_B"/>
    <w:qFormat/>
    <w:rsid w:val="009B5EE7"/>
    <w:pPr>
      <w:spacing w:after="0" w:line="240" w:lineRule="auto"/>
    </w:pPr>
    <w:rPr>
      <w:rFonts w:ascii="Univers 45 Light" w:hAnsi="Univers 45 Light"/>
      <w:b/>
      <w:color w:val="FFFFFF" w:themeColor="background1"/>
      <w:sz w:val="32"/>
    </w:rPr>
  </w:style>
  <w:style w:type="paragraph" w:customStyle="1" w:styleId="Covertitle316ptNB">
    <w:name w:val="Cover title 3_16pt_NB"/>
    <w:qFormat/>
    <w:rsid w:val="001B41A0"/>
    <w:pPr>
      <w:spacing w:after="0" w:line="240" w:lineRule="auto"/>
    </w:pPr>
    <w:rPr>
      <w:rFonts w:ascii="Univers 45 Light" w:hAnsi="Univers 45 Light"/>
      <w:color w:val="FFFFFF" w:themeColor="background1"/>
      <w:sz w:val="32"/>
    </w:rPr>
  </w:style>
  <w:style w:type="paragraph" w:customStyle="1" w:styleId="Covertitle412pt">
    <w:name w:val="Cover title 4_12pt"/>
    <w:qFormat/>
    <w:rsid w:val="009B5EE7"/>
    <w:pPr>
      <w:spacing w:before="3000" w:after="120" w:line="240" w:lineRule="auto"/>
    </w:pPr>
    <w:rPr>
      <w:rFonts w:ascii="Univers 45 Light" w:hAnsi="Univers 45 Light"/>
      <w:color w:val="FFFFFF" w:themeColor="background1"/>
      <w:sz w:val="24"/>
    </w:rPr>
  </w:style>
  <w:style w:type="table" w:styleId="TableGrid">
    <w:name w:val="Table Grid"/>
    <w:basedOn w:val="TableNormal"/>
    <w:uiPriority w:val="39"/>
    <w:rsid w:val="00885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E81C26"/>
    <w:pPr>
      <w:spacing w:before="120" w:after="120" w:line="240" w:lineRule="auto"/>
    </w:pPr>
    <w:rPr>
      <w:rFonts w:ascii="KPMG Light" w:hAnsi="KPMG Light"/>
      <w:color w:val="00338D"/>
      <w:sz w:val="28"/>
      <w:szCs w:val="28"/>
    </w:rPr>
  </w:style>
  <w:style w:type="paragraph" w:customStyle="1" w:styleId="Tabletext">
    <w:name w:val="Table text"/>
    <w:qFormat/>
    <w:rsid w:val="00E81C26"/>
    <w:pPr>
      <w:spacing w:before="40" w:after="40" w:line="240" w:lineRule="auto"/>
    </w:pPr>
    <w:rPr>
      <w:rFonts w:ascii="Univers 45 Light" w:hAnsi="Univers 45 Light"/>
      <w:sz w:val="18"/>
      <w:szCs w:val="18"/>
    </w:rPr>
  </w:style>
  <w:style w:type="character" w:customStyle="1" w:styleId="Heading1Char">
    <w:name w:val="Heading 1 Char"/>
    <w:basedOn w:val="DefaultParagraphFont"/>
    <w:link w:val="Heading1"/>
    <w:uiPriority w:val="9"/>
    <w:rsid w:val="00E81C26"/>
    <w:rPr>
      <w:rFonts w:ascii="KPMG Light" w:eastAsiaTheme="majorEastAsia" w:hAnsi="KPMG Light" w:cstheme="majorBidi"/>
      <w:color w:val="00338D"/>
      <w:sz w:val="96"/>
      <w:szCs w:val="96"/>
    </w:rPr>
  </w:style>
  <w:style w:type="paragraph" w:customStyle="1" w:styleId="BodyText1">
    <w:name w:val="Body Text1"/>
    <w:basedOn w:val="Normal"/>
    <w:qFormat/>
    <w:rsid w:val="00D84248"/>
    <w:rPr>
      <w:szCs w:val="20"/>
      <w:lang w:val="en-US"/>
    </w:rPr>
  </w:style>
  <w:style w:type="paragraph" w:styleId="BodyText">
    <w:name w:val="Body Text"/>
    <w:basedOn w:val="Normal"/>
    <w:link w:val="BodyTextChar"/>
    <w:uiPriority w:val="99"/>
    <w:unhideWhenUsed/>
    <w:rsid w:val="00287CE1"/>
  </w:style>
  <w:style w:type="character" w:customStyle="1" w:styleId="BodyTextChar">
    <w:name w:val="Body Text Char"/>
    <w:basedOn w:val="DefaultParagraphFont"/>
    <w:link w:val="BodyText"/>
    <w:uiPriority w:val="99"/>
    <w:rsid w:val="00287CE1"/>
  </w:style>
  <w:style w:type="paragraph" w:customStyle="1" w:styleId="Heading1Noshow">
    <w:name w:val="Heading 1_No show"/>
    <w:qFormat/>
    <w:rsid w:val="00860A83"/>
    <w:pPr>
      <w:spacing w:before="240" w:after="240" w:line="240" w:lineRule="auto"/>
    </w:pPr>
    <w:rPr>
      <w:rFonts w:ascii="KPMG Light" w:eastAsiaTheme="majorEastAsia" w:hAnsi="KPMG Light" w:cstheme="majorBidi"/>
      <w:color w:val="00338D"/>
      <w:sz w:val="108"/>
      <w:szCs w:val="32"/>
    </w:rPr>
  </w:style>
  <w:style w:type="character" w:customStyle="1" w:styleId="Heading2Char">
    <w:name w:val="Heading 2 Char"/>
    <w:basedOn w:val="DefaultParagraphFont"/>
    <w:link w:val="Heading2"/>
    <w:uiPriority w:val="9"/>
    <w:rsid w:val="00F455AD"/>
    <w:rPr>
      <w:rFonts w:ascii="KPMG Light" w:eastAsiaTheme="majorEastAsia" w:hAnsi="KPMG Light" w:cstheme="majorBidi"/>
      <w:color w:val="00338D"/>
      <w:sz w:val="72"/>
      <w:szCs w:val="26"/>
    </w:rPr>
  </w:style>
  <w:style w:type="paragraph" w:styleId="TOC1">
    <w:name w:val="toc 1"/>
    <w:basedOn w:val="Normal"/>
    <w:next w:val="Normal"/>
    <w:autoRedefine/>
    <w:uiPriority w:val="39"/>
    <w:unhideWhenUsed/>
    <w:rsid w:val="00BB7A77"/>
    <w:pPr>
      <w:tabs>
        <w:tab w:val="left" w:pos="567"/>
        <w:tab w:val="right" w:pos="8505"/>
      </w:tabs>
      <w:spacing w:after="0"/>
      <w:ind w:left="567" w:hanging="425"/>
    </w:pPr>
    <w:rPr>
      <w:rFonts w:ascii="KPMG Light" w:hAnsi="KPMG Light"/>
      <w:noProof/>
      <w:sz w:val="40"/>
    </w:rPr>
  </w:style>
  <w:style w:type="character" w:customStyle="1" w:styleId="Heading3Char">
    <w:name w:val="Heading 3 Char"/>
    <w:basedOn w:val="DefaultParagraphFont"/>
    <w:link w:val="Heading3"/>
    <w:uiPriority w:val="9"/>
    <w:rsid w:val="00385D52"/>
    <w:rPr>
      <w:rFonts w:ascii="Univers 45 Light" w:eastAsiaTheme="majorEastAsia" w:hAnsi="Univers 45 Light" w:cstheme="majorBidi"/>
      <w:color w:val="0091DA" w:themeColor="accent2"/>
      <w:sz w:val="32"/>
      <w:szCs w:val="24"/>
    </w:rPr>
  </w:style>
  <w:style w:type="character" w:styleId="Hyperlink">
    <w:name w:val="Hyperlink"/>
    <w:basedOn w:val="DefaultParagraphFont"/>
    <w:uiPriority w:val="99"/>
    <w:unhideWhenUsed/>
    <w:rsid w:val="00BA4108"/>
    <w:rPr>
      <w:rFonts w:ascii="Univers 45 Light" w:hAnsi="Univers 45 Light"/>
      <w:color w:val="470A68" w:themeColor="hyperlink"/>
      <w:sz w:val="18"/>
      <w:u w:val="single"/>
    </w:rPr>
  </w:style>
  <w:style w:type="paragraph" w:styleId="Header">
    <w:name w:val="header"/>
    <w:basedOn w:val="Normal"/>
    <w:link w:val="HeaderChar"/>
    <w:uiPriority w:val="99"/>
    <w:unhideWhenUsed/>
    <w:rsid w:val="004A3F32"/>
    <w:pPr>
      <w:tabs>
        <w:tab w:val="center" w:pos="4513"/>
        <w:tab w:val="right" w:pos="9026"/>
      </w:tabs>
      <w:spacing w:after="0"/>
    </w:pPr>
  </w:style>
  <w:style w:type="character" w:customStyle="1" w:styleId="HeaderChar">
    <w:name w:val="Header Char"/>
    <w:basedOn w:val="DefaultParagraphFont"/>
    <w:link w:val="Header"/>
    <w:uiPriority w:val="99"/>
    <w:rsid w:val="004A3F32"/>
  </w:style>
  <w:style w:type="paragraph" w:styleId="Footer">
    <w:name w:val="footer"/>
    <w:basedOn w:val="Normal"/>
    <w:link w:val="FooterChar"/>
    <w:uiPriority w:val="99"/>
    <w:unhideWhenUsed/>
    <w:rsid w:val="007E23D9"/>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E23D9"/>
    <w:rPr>
      <w:rFonts w:ascii="Univers 45 Light" w:hAnsi="Univers 45 Light"/>
      <w:color w:val="808080" w:themeColor="background1" w:themeShade="80"/>
      <w:sz w:val="12"/>
    </w:rPr>
  </w:style>
  <w:style w:type="paragraph" w:customStyle="1" w:styleId="CVname">
    <w:name w:val="CV name"/>
    <w:qFormat/>
    <w:rsid w:val="008B1B1E"/>
    <w:pPr>
      <w:spacing w:after="80" w:line="240" w:lineRule="auto"/>
    </w:pPr>
    <w:rPr>
      <w:rFonts w:ascii="Univers 45 Light" w:hAnsi="Univers 45 Light"/>
      <w:color w:val="00338D"/>
      <w:sz w:val="28"/>
    </w:rPr>
  </w:style>
  <w:style w:type="paragraph" w:customStyle="1" w:styleId="CVtitle">
    <w:name w:val="CV title"/>
    <w:qFormat/>
    <w:rsid w:val="0024699F"/>
    <w:pPr>
      <w:spacing w:line="240" w:lineRule="auto"/>
    </w:pPr>
    <w:rPr>
      <w:rFonts w:ascii="Univers 45 Light" w:hAnsi="Univers 45 Light"/>
      <w:color w:val="0091DA" w:themeColor="accent2"/>
      <w:sz w:val="24"/>
    </w:rPr>
  </w:style>
  <w:style w:type="paragraph" w:customStyle="1" w:styleId="CVdetail">
    <w:name w:val="CV detail"/>
    <w:qFormat/>
    <w:rsid w:val="008B1B1E"/>
    <w:pPr>
      <w:spacing w:before="120" w:after="0" w:line="240" w:lineRule="auto"/>
    </w:pPr>
    <w:rPr>
      <w:rFonts w:ascii="Univers 45 Light" w:hAnsi="Univers 45 Light"/>
      <w:color w:val="00338D"/>
      <w:sz w:val="20"/>
    </w:rPr>
  </w:style>
  <w:style w:type="paragraph" w:customStyle="1" w:styleId="CVheader">
    <w:name w:val="CV header"/>
    <w:qFormat/>
    <w:rsid w:val="004D0067"/>
    <w:pPr>
      <w:spacing w:before="240" w:after="120" w:line="240" w:lineRule="auto"/>
    </w:pPr>
    <w:rPr>
      <w:rFonts w:ascii="Univers 45 Light" w:hAnsi="Univers 45 Light"/>
      <w:b/>
      <w:color w:val="00338D"/>
      <w:sz w:val="20"/>
    </w:rPr>
  </w:style>
  <w:style w:type="paragraph" w:customStyle="1" w:styleId="CVtext">
    <w:name w:val="CV text"/>
    <w:qFormat/>
    <w:rsid w:val="0024699F"/>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9"/>
    <w:rsid w:val="00BA4108"/>
    <w:rPr>
      <w:rFonts w:ascii="Univers 45 Light" w:eastAsiaTheme="majorEastAsia" w:hAnsi="Univers 45 Light" w:cstheme="majorBidi"/>
      <w:b/>
      <w:iCs/>
      <w:color w:val="00338D" w:themeColor="background2"/>
      <w:sz w:val="24"/>
    </w:rPr>
  </w:style>
  <w:style w:type="character" w:customStyle="1" w:styleId="Heading5Char">
    <w:name w:val="Heading 5 Char"/>
    <w:basedOn w:val="DefaultParagraphFont"/>
    <w:link w:val="Heading5"/>
    <w:uiPriority w:val="9"/>
    <w:rsid w:val="00E81C26"/>
    <w:rPr>
      <w:rFonts w:ascii="Univers 45 Light" w:hAnsi="Univers 45 Light"/>
      <w:i/>
      <w:szCs w:val="20"/>
      <w:lang w:val="en-US"/>
    </w:rPr>
  </w:style>
  <w:style w:type="character" w:customStyle="1" w:styleId="Heading6Char">
    <w:name w:val="Heading 6 Char"/>
    <w:basedOn w:val="DefaultParagraphFont"/>
    <w:link w:val="Heading6"/>
    <w:uiPriority w:val="9"/>
    <w:rsid w:val="00B93B13"/>
    <w:rPr>
      <w:rFonts w:ascii="Univers 45 Light" w:hAnsi="Univers 45 Light"/>
      <w:i/>
      <w:color w:val="0091DA" w:themeColor="accent2"/>
      <w:sz w:val="20"/>
      <w:szCs w:val="20"/>
      <w:lang w:val="en-US"/>
    </w:rPr>
  </w:style>
  <w:style w:type="paragraph" w:customStyle="1" w:styleId="Bullet1stlevel">
    <w:name w:val="Bullet 1st level"/>
    <w:basedOn w:val="BodyText1"/>
    <w:qFormat/>
    <w:rsid w:val="007316D0"/>
    <w:pPr>
      <w:numPr>
        <w:numId w:val="1"/>
      </w:numPr>
    </w:pPr>
  </w:style>
  <w:style w:type="paragraph" w:customStyle="1" w:styleId="Bullet2ndlevel">
    <w:name w:val="Bullet 2nd level"/>
    <w:basedOn w:val="BodyText1"/>
    <w:qFormat/>
    <w:rsid w:val="007316D0"/>
    <w:pPr>
      <w:numPr>
        <w:numId w:val="2"/>
      </w:numPr>
      <w:tabs>
        <w:tab w:val="clear" w:pos="340"/>
      </w:tabs>
      <w:spacing w:after="60"/>
      <w:ind w:left="709" w:hanging="284"/>
    </w:pPr>
  </w:style>
  <w:style w:type="paragraph" w:customStyle="1" w:styleId="Bullet3rdlevel">
    <w:name w:val="Bullet 3rd level"/>
    <w:basedOn w:val="BodyText1"/>
    <w:qFormat/>
    <w:rsid w:val="007316D0"/>
    <w:pPr>
      <w:numPr>
        <w:numId w:val="3"/>
      </w:numPr>
      <w:spacing w:before="40"/>
    </w:pPr>
  </w:style>
  <w:style w:type="paragraph" w:customStyle="1" w:styleId="Numberbullet1stlevel">
    <w:name w:val="Number bullet 1st level"/>
    <w:basedOn w:val="BodyText1"/>
    <w:qFormat/>
    <w:rsid w:val="00D65A2D"/>
    <w:pPr>
      <w:numPr>
        <w:numId w:val="4"/>
      </w:numPr>
      <w:ind w:left="357" w:hanging="357"/>
    </w:pPr>
  </w:style>
  <w:style w:type="paragraph" w:customStyle="1" w:styleId="Numberbullet2ndlevel">
    <w:name w:val="Number bullet 2nd level"/>
    <w:basedOn w:val="BodyText1"/>
    <w:qFormat/>
    <w:rsid w:val="00D65A2D"/>
    <w:pPr>
      <w:numPr>
        <w:numId w:val="5"/>
      </w:numPr>
      <w:tabs>
        <w:tab w:val="left" w:pos="714"/>
      </w:tabs>
      <w:ind w:left="714" w:hanging="357"/>
    </w:pPr>
  </w:style>
  <w:style w:type="paragraph" w:customStyle="1" w:styleId="CVbullet1">
    <w:name w:val="CV bullet 1"/>
    <w:basedOn w:val="BodyText1"/>
    <w:qFormat/>
    <w:rsid w:val="0024699F"/>
    <w:pPr>
      <w:numPr>
        <w:numId w:val="6"/>
      </w:numPr>
    </w:pPr>
  </w:style>
  <w:style w:type="paragraph" w:customStyle="1" w:styleId="CVbullet2">
    <w:name w:val="CV bullet 2"/>
    <w:basedOn w:val="BodyText1"/>
    <w:qFormat/>
    <w:rsid w:val="002360FF"/>
    <w:pPr>
      <w:numPr>
        <w:numId w:val="7"/>
      </w:numPr>
      <w:spacing w:before="40"/>
      <w:ind w:left="714" w:hanging="357"/>
    </w:pPr>
  </w:style>
  <w:style w:type="paragraph" w:customStyle="1" w:styleId="Heading2option2">
    <w:name w:val="Heading 2_option 2"/>
    <w:basedOn w:val="Heading2"/>
    <w:qFormat/>
    <w:rsid w:val="0024699F"/>
    <w:pPr>
      <w:spacing w:before="0" w:after="360"/>
    </w:pPr>
  </w:style>
  <w:style w:type="paragraph" w:customStyle="1" w:styleId="Heading1Option2">
    <w:name w:val="Heading 1_Option 2"/>
    <w:basedOn w:val="Heading1"/>
    <w:qFormat/>
    <w:rsid w:val="0024699F"/>
    <w:pPr>
      <w:spacing w:after="360"/>
    </w:pPr>
  </w:style>
  <w:style w:type="character" w:customStyle="1" w:styleId="White">
    <w:name w:val="White"/>
    <w:basedOn w:val="DefaultParagraphFont"/>
    <w:uiPriority w:val="1"/>
    <w:qFormat/>
    <w:rsid w:val="002D014E"/>
    <w:rPr>
      <w:color w:val="FFFFFF" w:themeColor="background1"/>
    </w:rPr>
  </w:style>
  <w:style w:type="paragraph" w:styleId="Quote">
    <w:name w:val="Quote"/>
    <w:basedOn w:val="BodyText"/>
    <w:next w:val="Normal"/>
    <w:link w:val="QuoteChar"/>
    <w:uiPriority w:val="29"/>
    <w:qFormat/>
    <w:rsid w:val="00E81C26"/>
    <w:pPr>
      <w:ind w:left="720"/>
    </w:pPr>
    <w:rPr>
      <w:i/>
    </w:rPr>
  </w:style>
  <w:style w:type="character" w:customStyle="1" w:styleId="QuoteChar">
    <w:name w:val="Quote Char"/>
    <w:basedOn w:val="DefaultParagraphFont"/>
    <w:link w:val="Quote"/>
    <w:uiPriority w:val="29"/>
    <w:rsid w:val="00E81C26"/>
    <w:rPr>
      <w:rFonts w:ascii="Univers 45 Light" w:hAnsi="Univers 45 Light"/>
      <w:i/>
      <w:sz w:val="20"/>
    </w:rPr>
  </w:style>
  <w:style w:type="paragraph" w:customStyle="1" w:styleId="Introduction">
    <w:name w:val="Introduction"/>
    <w:basedOn w:val="Quote"/>
    <w:qFormat/>
    <w:rsid w:val="00F455AD"/>
  </w:style>
  <w:style w:type="paragraph" w:customStyle="1" w:styleId="Letterhead">
    <w:name w:val="Letterhead"/>
    <w:rsid w:val="00826506"/>
    <w:pPr>
      <w:spacing w:after="0" w:line="160" w:lineRule="atLeast"/>
    </w:pPr>
    <w:rPr>
      <w:rFonts w:eastAsia="Batang" w:cs="Arial"/>
      <w:sz w:val="12"/>
      <w:szCs w:val="12"/>
      <w:lang w:val="en-GB" w:eastAsia="ko-KR"/>
    </w:rPr>
  </w:style>
  <w:style w:type="paragraph" w:customStyle="1" w:styleId="Letterheadaddress">
    <w:name w:val="Letterhead address"/>
    <w:basedOn w:val="BodyText1"/>
    <w:qFormat/>
    <w:rsid w:val="00903423"/>
    <w:pPr>
      <w:spacing w:before="20" w:after="20"/>
      <w:ind w:left="142"/>
    </w:pPr>
  </w:style>
  <w:style w:type="paragraph" w:customStyle="1" w:styleId="Contactus">
    <w:name w:val="Contact us"/>
    <w:basedOn w:val="BodyText1"/>
    <w:qFormat/>
    <w:rsid w:val="00CC7A82"/>
    <w:pPr>
      <w:ind w:left="426"/>
    </w:pPr>
    <w:rPr>
      <w:b/>
      <w:color w:val="FFFFFF" w:themeColor="background1"/>
      <w:sz w:val="24"/>
    </w:rPr>
  </w:style>
  <w:style w:type="paragraph" w:customStyle="1" w:styleId="backcoverdetails">
    <w:name w:val="back cover details"/>
    <w:basedOn w:val="BodyText1"/>
    <w:qFormat/>
    <w:rsid w:val="00CC7A82"/>
    <w:pPr>
      <w:spacing w:before="40" w:after="40"/>
      <w:ind w:left="425"/>
    </w:pPr>
    <w:rPr>
      <w:color w:val="FFFFFF" w:themeColor="background1"/>
    </w:rPr>
  </w:style>
  <w:style w:type="paragraph" w:styleId="IntenseQuote">
    <w:name w:val="Intense Quote"/>
    <w:basedOn w:val="Normal"/>
    <w:next w:val="Normal"/>
    <w:link w:val="IntenseQuoteChar"/>
    <w:uiPriority w:val="30"/>
    <w:qFormat/>
    <w:rsid w:val="00BA4108"/>
    <w:pPr>
      <w:pBdr>
        <w:top w:val="single" w:sz="4" w:space="10" w:color="005EB8" w:themeColor="accent1"/>
        <w:bottom w:val="single" w:sz="4" w:space="10" w:color="005EB8" w:themeColor="accent1"/>
      </w:pBdr>
      <w:spacing w:before="360" w:after="360"/>
    </w:pPr>
    <w:rPr>
      <w:i/>
      <w:iCs/>
      <w:color w:val="005EB8" w:themeColor="accent1"/>
    </w:rPr>
  </w:style>
  <w:style w:type="character" w:customStyle="1" w:styleId="IntenseQuoteChar">
    <w:name w:val="Intense Quote Char"/>
    <w:basedOn w:val="DefaultParagraphFont"/>
    <w:link w:val="IntenseQuote"/>
    <w:uiPriority w:val="30"/>
    <w:rsid w:val="00BA4108"/>
    <w:rPr>
      <w:rFonts w:ascii="Univers 45 Light" w:hAnsi="Univers 45 Light"/>
      <w:i/>
      <w:iCs/>
      <w:color w:val="005EB8" w:themeColor="accent1"/>
    </w:rPr>
  </w:style>
  <w:style w:type="character" w:styleId="SubtleReference">
    <w:name w:val="Subtle Reference"/>
    <w:basedOn w:val="DefaultParagraphFont"/>
    <w:uiPriority w:val="31"/>
    <w:qFormat/>
    <w:rsid w:val="00BA4108"/>
    <w:rPr>
      <w:rFonts w:ascii="KPMG Light" w:hAnsi="KPMG Light"/>
      <w:smallCaps/>
      <w:color w:val="5A5A5A" w:themeColor="text1" w:themeTint="A5"/>
      <w:sz w:val="44"/>
    </w:rPr>
  </w:style>
  <w:style w:type="character" w:styleId="IntenseReference">
    <w:name w:val="Intense Reference"/>
    <w:basedOn w:val="DefaultParagraphFont"/>
    <w:uiPriority w:val="32"/>
    <w:qFormat/>
    <w:rsid w:val="00BA4108"/>
    <w:rPr>
      <w:rFonts w:ascii="KPMG Light" w:hAnsi="KPMG Light"/>
      <w:b/>
      <w:bCs/>
      <w:smallCaps/>
      <w:color w:val="005EB8" w:themeColor="accent1"/>
      <w:spacing w:val="5"/>
      <w:sz w:val="44"/>
    </w:rPr>
  </w:style>
  <w:style w:type="paragraph" w:customStyle="1" w:styleId="Default">
    <w:name w:val="Default"/>
    <w:rsid w:val="0041324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IntroPara">
    <w:name w:val="IntroPara"/>
    <w:basedOn w:val="Heading2"/>
    <w:qFormat/>
    <w:rsid w:val="00AE5C4A"/>
    <w:pPr>
      <w:numPr>
        <w:ilvl w:val="0"/>
        <w:numId w:val="0"/>
      </w:numPr>
    </w:pPr>
    <w:rPr>
      <w:rFonts w:eastAsiaTheme="minorHAnsi"/>
    </w:rPr>
  </w:style>
  <w:style w:type="character" w:customStyle="1" w:styleId="Heading7Char">
    <w:name w:val="Heading 7 Char"/>
    <w:basedOn w:val="DefaultParagraphFont"/>
    <w:link w:val="Heading7"/>
    <w:uiPriority w:val="9"/>
    <w:semiHidden/>
    <w:rsid w:val="00AE5C4A"/>
    <w:rPr>
      <w:rFonts w:asciiTheme="majorHAnsi" w:eastAsiaTheme="majorEastAsia" w:hAnsiTheme="majorHAnsi" w:cstheme="majorBidi"/>
      <w:i/>
      <w:iCs/>
      <w:color w:val="002E5B" w:themeColor="accent1" w:themeShade="7F"/>
      <w:sz w:val="20"/>
    </w:rPr>
  </w:style>
  <w:style w:type="character" w:customStyle="1" w:styleId="Heading9Char">
    <w:name w:val="Heading 9 Char"/>
    <w:basedOn w:val="DefaultParagraphFont"/>
    <w:link w:val="Heading9"/>
    <w:uiPriority w:val="9"/>
    <w:semiHidden/>
    <w:rsid w:val="00AE5C4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E5C4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AE5C4A"/>
    <w:rPr>
      <w:sz w:val="16"/>
      <w:szCs w:val="16"/>
    </w:rPr>
  </w:style>
  <w:style w:type="paragraph" w:styleId="CommentText">
    <w:name w:val="annotation text"/>
    <w:basedOn w:val="Normal"/>
    <w:link w:val="CommentTextChar"/>
    <w:uiPriority w:val="99"/>
    <w:unhideWhenUsed/>
    <w:rsid w:val="00AE5C4A"/>
    <w:rPr>
      <w:szCs w:val="20"/>
    </w:rPr>
  </w:style>
  <w:style w:type="character" w:customStyle="1" w:styleId="CommentTextChar">
    <w:name w:val="Comment Text Char"/>
    <w:basedOn w:val="DefaultParagraphFont"/>
    <w:link w:val="CommentText"/>
    <w:uiPriority w:val="99"/>
    <w:rsid w:val="00AE5C4A"/>
    <w:rPr>
      <w:sz w:val="20"/>
      <w:szCs w:val="20"/>
    </w:rPr>
  </w:style>
  <w:style w:type="paragraph" w:styleId="CommentSubject">
    <w:name w:val="annotation subject"/>
    <w:basedOn w:val="CommentText"/>
    <w:next w:val="CommentText"/>
    <w:link w:val="CommentSubjectChar"/>
    <w:uiPriority w:val="99"/>
    <w:semiHidden/>
    <w:unhideWhenUsed/>
    <w:rsid w:val="00AE5C4A"/>
    <w:rPr>
      <w:b/>
      <w:bCs/>
    </w:rPr>
  </w:style>
  <w:style w:type="character" w:customStyle="1" w:styleId="CommentSubjectChar">
    <w:name w:val="Comment Subject Char"/>
    <w:basedOn w:val="CommentTextChar"/>
    <w:link w:val="CommentSubject"/>
    <w:uiPriority w:val="99"/>
    <w:semiHidden/>
    <w:rsid w:val="00AE5C4A"/>
    <w:rPr>
      <w:b/>
      <w:bCs/>
      <w:sz w:val="20"/>
      <w:szCs w:val="20"/>
    </w:rPr>
  </w:style>
  <w:style w:type="paragraph" w:styleId="BalloonText">
    <w:name w:val="Balloon Text"/>
    <w:basedOn w:val="Normal"/>
    <w:link w:val="BalloonTextChar"/>
    <w:uiPriority w:val="99"/>
    <w:semiHidden/>
    <w:unhideWhenUsed/>
    <w:rsid w:val="00AE5C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C4A"/>
    <w:rPr>
      <w:rFonts w:ascii="Segoe UI" w:hAnsi="Segoe UI" w:cs="Segoe UI"/>
      <w:sz w:val="18"/>
      <w:szCs w:val="18"/>
    </w:rPr>
  </w:style>
  <w:style w:type="paragraph" w:customStyle="1" w:styleId="HeadingLevel1NoNumber">
    <w:name w:val="HeadingLevel1NoNumber"/>
    <w:basedOn w:val="Heading1"/>
    <w:next w:val="BodyText"/>
    <w:qFormat/>
    <w:rsid w:val="00AE5C4A"/>
    <w:pPr>
      <w:numPr>
        <w:numId w:val="0"/>
      </w:numPr>
    </w:pPr>
  </w:style>
  <w:style w:type="paragraph" w:customStyle="1" w:styleId="HeadingLevel2NoNumber">
    <w:name w:val="HeadingLevel2NoNumber"/>
    <w:basedOn w:val="Heading2"/>
    <w:next w:val="BodyText"/>
    <w:qFormat/>
    <w:rsid w:val="00AE5C4A"/>
    <w:pPr>
      <w:numPr>
        <w:ilvl w:val="0"/>
        <w:numId w:val="0"/>
      </w:numPr>
    </w:pPr>
  </w:style>
  <w:style w:type="paragraph" w:customStyle="1" w:styleId="HeadingLevel3NoNumber">
    <w:name w:val="HeadingLevel3NoNumber"/>
    <w:basedOn w:val="Heading3"/>
    <w:next w:val="BodyText"/>
    <w:qFormat/>
    <w:rsid w:val="00AE5C4A"/>
    <w:pPr>
      <w:numPr>
        <w:ilvl w:val="0"/>
        <w:numId w:val="0"/>
      </w:numPr>
    </w:pPr>
  </w:style>
  <w:style w:type="paragraph" w:customStyle="1" w:styleId="HeadingLevel4NoNumber">
    <w:name w:val="HeadingLevel4NoNumber"/>
    <w:basedOn w:val="Heading4"/>
    <w:next w:val="BodyText"/>
    <w:qFormat/>
    <w:rsid w:val="00AE5C4A"/>
    <w:pPr>
      <w:numPr>
        <w:ilvl w:val="0"/>
        <w:numId w:val="0"/>
      </w:numPr>
    </w:pPr>
  </w:style>
  <w:style w:type="paragraph" w:styleId="ListBullet">
    <w:name w:val="List Bullet"/>
    <w:basedOn w:val="Normal"/>
    <w:uiPriority w:val="99"/>
    <w:unhideWhenUsed/>
    <w:rsid w:val="00F2120B"/>
    <w:pPr>
      <w:numPr>
        <w:numId w:val="8"/>
      </w:numPr>
      <w:contextualSpacing/>
    </w:pPr>
  </w:style>
  <w:style w:type="paragraph" w:styleId="ListBullet2">
    <w:name w:val="List Bullet 2"/>
    <w:basedOn w:val="Normal"/>
    <w:uiPriority w:val="99"/>
    <w:unhideWhenUsed/>
    <w:rsid w:val="00B8636E"/>
    <w:pPr>
      <w:numPr>
        <w:numId w:val="34"/>
      </w:numPr>
      <w:tabs>
        <w:tab w:val="clear" w:pos="1360"/>
        <w:tab w:val="left" w:pos="680"/>
      </w:tabs>
      <w:ind w:left="680"/>
      <w:contextualSpacing/>
    </w:pPr>
    <w:rPr>
      <w:lang w:val="en-US"/>
    </w:rPr>
  </w:style>
  <w:style w:type="paragraph" w:styleId="ListBullet3">
    <w:name w:val="List Bullet 3"/>
    <w:basedOn w:val="Normal"/>
    <w:uiPriority w:val="99"/>
    <w:unhideWhenUsed/>
    <w:rsid w:val="00D65A2D"/>
    <w:pPr>
      <w:numPr>
        <w:numId w:val="9"/>
      </w:numPr>
      <w:tabs>
        <w:tab w:val="clear" w:pos="926"/>
        <w:tab w:val="num" w:pos="1072"/>
      </w:tabs>
      <w:ind w:left="1071" w:hanging="357"/>
      <w:contextualSpacing/>
    </w:pPr>
  </w:style>
  <w:style w:type="paragraph" w:customStyle="1" w:styleId="TableBullet1">
    <w:name w:val="TableBullet1"/>
    <w:basedOn w:val="ListBullet"/>
    <w:qFormat/>
    <w:rsid w:val="002F6D33"/>
    <w:pPr>
      <w:numPr>
        <w:numId w:val="25"/>
      </w:numPr>
      <w:spacing w:before="40" w:after="40"/>
    </w:pPr>
    <w:rPr>
      <w:sz w:val="18"/>
    </w:rPr>
  </w:style>
  <w:style w:type="paragraph" w:customStyle="1" w:styleId="Tablebullet2">
    <w:name w:val="Tablebullet2"/>
    <w:basedOn w:val="ListBullet2"/>
    <w:qFormat/>
    <w:rsid w:val="00320DEF"/>
    <w:pPr>
      <w:spacing w:before="40" w:after="40"/>
    </w:pPr>
    <w:rPr>
      <w:sz w:val="18"/>
    </w:rPr>
  </w:style>
  <w:style w:type="paragraph" w:customStyle="1" w:styleId="Appendixheading">
    <w:name w:val="Appendix heading"/>
    <w:next w:val="BodyText0"/>
    <w:uiPriority w:val="2"/>
    <w:qFormat/>
    <w:rsid w:val="00860A83"/>
    <w:pPr>
      <w:keepNext/>
      <w:keepLines/>
      <w:pageBreakBefore/>
      <w:numPr>
        <w:numId w:val="11"/>
      </w:numPr>
      <w:spacing w:before="240" w:after="240" w:line="240" w:lineRule="auto"/>
    </w:pPr>
    <w:rPr>
      <w:rFonts w:ascii="KPMG Light" w:eastAsia="Times New Roman" w:hAnsi="KPMG Light" w:cs="Times New Roman"/>
      <w:color w:val="00338D"/>
      <w:sz w:val="96"/>
      <w:szCs w:val="18"/>
    </w:rPr>
  </w:style>
  <w:style w:type="paragraph" w:customStyle="1" w:styleId="AppendixHeading2">
    <w:name w:val="Appendix Heading 2"/>
    <w:basedOn w:val="Heading2"/>
    <w:next w:val="BodyText"/>
    <w:rsid w:val="00860A83"/>
    <w:pPr>
      <w:keepLines w:val="0"/>
      <w:numPr>
        <w:numId w:val="11"/>
      </w:numPr>
      <w:tabs>
        <w:tab w:val="left" w:pos="964"/>
      </w:tabs>
      <w:spacing w:after="120"/>
      <w:jc w:val="both"/>
      <w:outlineLvl w:val="9"/>
    </w:pPr>
    <w:rPr>
      <w:rFonts w:ascii="Univers 45 Light" w:eastAsia="Times New Roman" w:hAnsi="Univers 45 Light" w:cs="Times New Roman"/>
      <w:b/>
      <w:sz w:val="28"/>
      <w:szCs w:val="20"/>
    </w:rPr>
  </w:style>
  <w:style w:type="paragraph" w:customStyle="1" w:styleId="AppendixHeading3">
    <w:name w:val="Appendix Heading 3"/>
    <w:basedOn w:val="Heading3"/>
    <w:next w:val="BodyText"/>
    <w:rsid w:val="00860A83"/>
    <w:pPr>
      <w:keepLines w:val="0"/>
      <w:numPr>
        <w:numId w:val="11"/>
      </w:numPr>
      <w:tabs>
        <w:tab w:val="left" w:pos="357"/>
      </w:tabs>
      <w:spacing w:before="240" w:after="120"/>
      <w:jc w:val="both"/>
      <w:outlineLvl w:val="9"/>
    </w:pPr>
    <w:rPr>
      <w:rFonts w:eastAsia="Times New Roman" w:cs="Times New Roman"/>
      <w:b/>
      <w:color w:val="00338D"/>
      <w:sz w:val="24"/>
      <w:szCs w:val="20"/>
    </w:rPr>
  </w:style>
  <w:style w:type="paragraph" w:customStyle="1" w:styleId="AppendixHeading4">
    <w:name w:val="Appendix Heading 4"/>
    <w:basedOn w:val="Heading4"/>
    <w:next w:val="BodyText"/>
    <w:rsid w:val="00860A83"/>
    <w:pPr>
      <w:keepLines w:val="0"/>
      <w:numPr>
        <w:numId w:val="11"/>
      </w:numPr>
      <w:tabs>
        <w:tab w:val="left" w:pos="964"/>
      </w:tabs>
      <w:spacing w:before="240" w:after="120"/>
      <w:jc w:val="both"/>
      <w:outlineLvl w:val="9"/>
    </w:pPr>
    <w:rPr>
      <w:rFonts w:eastAsia="Times New Roman" w:cs="Times New Roman"/>
      <w:iCs w:val="0"/>
      <w:color w:val="00338D"/>
      <w:sz w:val="22"/>
      <w:szCs w:val="20"/>
    </w:rPr>
  </w:style>
  <w:style w:type="paragraph" w:styleId="TOC2">
    <w:name w:val="toc 2"/>
    <w:basedOn w:val="Normal"/>
    <w:next w:val="Normal"/>
    <w:autoRedefine/>
    <w:uiPriority w:val="39"/>
    <w:unhideWhenUsed/>
    <w:rsid w:val="00BB7A77"/>
    <w:pPr>
      <w:tabs>
        <w:tab w:val="left" w:pos="993"/>
        <w:tab w:val="right" w:pos="8505"/>
      </w:tabs>
      <w:spacing w:after="100"/>
      <w:ind w:left="993" w:hanging="426"/>
    </w:pPr>
    <w:rPr>
      <w:noProof/>
    </w:rPr>
  </w:style>
  <w:style w:type="paragraph" w:customStyle="1" w:styleId="BodyText0">
    <w:name w:val="BodyText"/>
    <w:basedOn w:val="Normal"/>
    <w:link w:val="BodyTextChar0"/>
    <w:rsid w:val="00860A83"/>
    <w:pPr>
      <w:spacing w:before="0" w:after="130"/>
    </w:pPr>
    <w:rPr>
      <w:rFonts w:eastAsia="Times New Roman" w:cs="Times New Roman"/>
      <w:sz w:val="22"/>
      <w:szCs w:val="20"/>
    </w:rPr>
  </w:style>
  <w:style w:type="character" w:customStyle="1" w:styleId="BodyTextChar0">
    <w:name w:val="BodyText Char"/>
    <w:basedOn w:val="DefaultParagraphFont"/>
    <w:link w:val="BodyText0"/>
    <w:rsid w:val="00860A83"/>
    <w:rPr>
      <w:rFonts w:ascii="Univers 45 Light" w:eastAsia="Times New Roman" w:hAnsi="Univers 45 Light" w:cs="Times New Roman"/>
      <w:szCs w:val="20"/>
    </w:rPr>
  </w:style>
  <w:style w:type="paragraph" w:styleId="FootnoteText">
    <w:name w:val="footnote text"/>
    <w:basedOn w:val="Normal"/>
    <w:link w:val="FootnoteTextChar"/>
    <w:uiPriority w:val="99"/>
    <w:unhideWhenUsed/>
    <w:qFormat/>
    <w:rsid w:val="0098574B"/>
    <w:pPr>
      <w:spacing w:before="0" w:after="0"/>
    </w:pPr>
    <w:rPr>
      <w:sz w:val="16"/>
      <w:szCs w:val="16"/>
    </w:rPr>
  </w:style>
  <w:style w:type="character" w:customStyle="1" w:styleId="FootnoteTextChar">
    <w:name w:val="Footnote Text Char"/>
    <w:basedOn w:val="DefaultParagraphFont"/>
    <w:link w:val="FootnoteText"/>
    <w:uiPriority w:val="99"/>
    <w:rsid w:val="0098574B"/>
    <w:rPr>
      <w:rFonts w:ascii="Univers 45 Light" w:hAnsi="Univers 45 Light"/>
      <w:sz w:val="16"/>
      <w:szCs w:val="16"/>
    </w:rPr>
  </w:style>
  <w:style w:type="character" w:styleId="FootnoteReference">
    <w:name w:val="footnote reference"/>
    <w:basedOn w:val="DefaultParagraphFont"/>
    <w:uiPriority w:val="99"/>
    <w:semiHidden/>
    <w:unhideWhenUsed/>
    <w:rsid w:val="00E30A12"/>
    <w:rPr>
      <w:vertAlign w:val="superscript"/>
    </w:rPr>
  </w:style>
  <w:style w:type="character" w:customStyle="1" w:styleId="A0">
    <w:name w:val="A0"/>
    <w:uiPriority w:val="99"/>
    <w:rsid w:val="006063B1"/>
    <w:rPr>
      <w:rFonts w:cs="Myriad Pro"/>
      <w:color w:val="000000"/>
    </w:rPr>
  </w:style>
  <w:style w:type="paragraph" w:styleId="ListParagraph">
    <w:name w:val="List Paragraph"/>
    <w:basedOn w:val="Normal"/>
    <w:link w:val="ListParagraphChar"/>
    <w:uiPriority w:val="34"/>
    <w:qFormat/>
    <w:rsid w:val="00DE6582"/>
    <w:pPr>
      <w:spacing w:before="0" w:after="160" w:line="259" w:lineRule="auto"/>
      <w:ind w:left="720"/>
      <w:contextualSpacing/>
    </w:pPr>
    <w:rPr>
      <w:rFonts w:asciiTheme="minorHAnsi" w:hAnsiTheme="minorHAnsi"/>
      <w:sz w:val="22"/>
    </w:rPr>
  </w:style>
  <w:style w:type="character" w:customStyle="1" w:styleId="ListParagraphChar">
    <w:name w:val="List Paragraph Char"/>
    <w:basedOn w:val="DefaultParagraphFont"/>
    <w:link w:val="ListParagraph"/>
    <w:uiPriority w:val="34"/>
    <w:rsid w:val="00DE6582"/>
  </w:style>
  <w:style w:type="paragraph" w:styleId="Revision">
    <w:name w:val="Revision"/>
    <w:hidden/>
    <w:uiPriority w:val="99"/>
    <w:semiHidden/>
    <w:rsid w:val="001455B8"/>
    <w:pPr>
      <w:spacing w:after="0" w:line="240" w:lineRule="auto"/>
    </w:pPr>
    <w:rPr>
      <w:rFonts w:ascii="Univers 45 Light" w:hAnsi="Univers 45 Light"/>
      <w:sz w:val="20"/>
    </w:rPr>
  </w:style>
  <w:style w:type="table" w:styleId="PlainTable3">
    <w:name w:val="Plain Table 3"/>
    <w:basedOn w:val="TableNormal"/>
    <w:uiPriority w:val="43"/>
    <w:rsid w:val="0023496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1">
    <w:name w:val="Grid Table 4 Accent 1"/>
    <w:basedOn w:val="TableNormal"/>
    <w:uiPriority w:val="49"/>
    <w:rsid w:val="0023496A"/>
    <w:pPr>
      <w:spacing w:after="0" w:line="240" w:lineRule="auto"/>
    </w:pPr>
    <w:tblPr>
      <w:tblStyleRowBandSize w:val="1"/>
      <w:tblStyleColBandSize w:val="1"/>
      <w:tblBorders>
        <w:top w:val="single" w:sz="4" w:space="0" w:color="3B9FFF" w:themeColor="accent1" w:themeTint="99"/>
        <w:left w:val="single" w:sz="4" w:space="0" w:color="3B9FFF" w:themeColor="accent1" w:themeTint="99"/>
        <w:bottom w:val="single" w:sz="4" w:space="0" w:color="3B9FFF" w:themeColor="accent1" w:themeTint="99"/>
        <w:right w:val="single" w:sz="4" w:space="0" w:color="3B9FFF" w:themeColor="accent1" w:themeTint="99"/>
        <w:insideH w:val="single" w:sz="4" w:space="0" w:color="3B9FFF" w:themeColor="accent1" w:themeTint="99"/>
        <w:insideV w:val="single" w:sz="4" w:space="0" w:color="3B9FFF" w:themeColor="accent1" w:themeTint="99"/>
      </w:tblBorders>
    </w:tblPr>
    <w:tblStylePr w:type="firstRow">
      <w:rPr>
        <w:b/>
        <w:bCs/>
        <w:color w:val="FFFFFF" w:themeColor="background1"/>
      </w:rPr>
      <w:tblPr/>
      <w:tcPr>
        <w:tcBorders>
          <w:top w:val="single" w:sz="4" w:space="0" w:color="005EB8" w:themeColor="accent1"/>
          <w:left w:val="single" w:sz="4" w:space="0" w:color="005EB8" w:themeColor="accent1"/>
          <w:bottom w:val="single" w:sz="4" w:space="0" w:color="005EB8" w:themeColor="accent1"/>
          <w:right w:val="single" w:sz="4" w:space="0" w:color="005EB8" w:themeColor="accent1"/>
          <w:insideH w:val="nil"/>
          <w:insideV w:val="nil"/>
        </w:tcBorders>
        <w:shd w:val="clear" w:color="auto" w:fill="005EB8" w:themeFill="accent1"/>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GridTable2">
    <w:name w:val="Grid Table 2"/>
    <w:basedOn w:val="TableNormal"/>
    <w:uiPriority w:val="47"/>
    <w:rsid w:val="0023496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752DD1"/>
    <w:pPr>
      <w:spacing w:before="100" w:beforeAutospacing="1" w:after="100" w:afterAutospacing="1"/>
    </w:pPr>
    <w:rPr>
      <w:rFonts w:ascii="Times New Roman" w:eastAsia="Times New Roman" w:hAnsi="Times New Roman" w:cs="Times New Roman"/>
      <w:sz w:val="24"/>
      <w:szCs w:val="24"/>
      <w:lang w:eastAsia="en-AU"/>
    </w:rPr>
  </w:style>
  <w:style w:type="table" w:styleId="GridTable1Light-Accent1">
    <w:name w:val="Grid Table 1 Light Accent 1"/>
    <w:basedOn w:val="TableNormal"/>
    <w:uiPriority w:val="46"/>
    <w:rsid w:val="00CF00A5"/>
    <w:pPr>
      <w:spacing w:after="0" w:line="240" w:lineRule="auto"/>
    </w:pPr>
    <w:tblPr>
      <w:tblStyleRowBandSize w:val="1"/>
      <w:tblStyleColBandSize w:val="1"/>
      <w:tblBorders>
        <w:top w:val="single" w:sz="4" w:space="0" w:color="7CBEFF" w:themeColor="accent1" w:themeTint="66"/>
        <w:left w:val="single" w:sz="4" w:space="0" w:color="7CBEFF" w:themeColor="accent1" w:themeTint="66"/>
        <w:bottom w:val="single" w:sz="4" w:space="0" w:color="7CBEFF" w:themeColor="accent1" w:themeTint="66"/>
        <w:right w:val="single" w:sz="4" w:space="0" w:color="7CBEFF" w:themeColor="accent1" w:themeTint="66"/>
        <w:insideH w:val="single" w:sz="4" w:space="0" w:color="7CBEFF" w:themeColor="accent1" w:themeTint="66"/>
        <w:insideV w:val="single" w:sz="4" w:space="0" w:color="7CBEFF" w:themeColor="accent1" w:themeTint="66"/>
      </w:tblBorders>
    </w:tblPr>
    <w:tblStylePr w:type="firstRow">
      <w:rPr>
        <w:b/>
        <w:bCs/>
      </w:rPr>
      <w:tblPr/>
      <w:tcPr>
        <w:tcBorders>
          <w:bottom w:val="single" w:sz="12" w:space="0" w:color="3B9FFF" w:themeColor="accent1" w:themeTint="99"/>
        </w:tcBorders>
      </w:tcPr>
    </w:tblStylePr>
    <w:tblStylePr w:type="lastRow">
      <w:rPr>
        <w:b/>
        <w:bCs/>
      </w:rPr>
      <w:tblPr/>
      <w:tcPr>
        <w:tcBorders>
          <w:top w:val="double" w:sz="2" w:space="0" w:color="3B9FFF" w:themeColor="accent1" w:themeTint="99"/>
        </w:tcBorders>
      </w:tcPr>
    </w:tblStylePr>
    <w:tblStylePr w:type="firstCol">
      <w:rPr>
        <w:b/>
        <w:bCs/>
      </w:rPr>
    </w:tblStylePr>
    <w:tblStylePr w:type="lastCol">
      <w:rPr>
        <w:b/>
        <w:bCs/>
      </w:rPr>
    </w:tblStylePr>
  </w:style>
  <w:style w:type="paragraph" w:customStyle="1" w:styleId="Pa34">
    <w:name w:val="Pa34"/>
    <w:basedOn w:val="Default"/>
    <w:next w:val="Default"/>
    <w:uiPriority w:val="99"/>
    <w:rsid w:val="00C67539"/>
    <w:pPr>
      <w:spacing w:line="171" w:lineRule="atLeast"/>
    </w:pPr>
    <w:rPr>
      <w:rFonts w:ascii="Avenir 35 Light" w:eastAsiaTheme="minorHAnsi" w:hAnsi="Avenir 35 Light" w:cstheme="minorBidi"/>
      <w:color w:val="auto"/>
    </w:rPr>
  </w:style>
  <w:style w:type="paragraph" w:customStyle="1" w:styleId="acthead5">
    <w:name w:val="acthead5"/>
    <w:basedOn w:val="Normal"/>
    <w:rsid w:val="003E602E"/>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3E602E"/>
  </w:style>
  <w:style w:type="paragraph" w:customStyle="1" w:styleId="subsection">
    <w:name w:val="subsection"/>
    <w:basedOn w:val="Normal"/>
    <w:rsid w:val="003E602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basedOn w:val="Normal"/>
    <w:rsid w:val="003E602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
    <w:name w:val="paragraphsub"/>
    <w:basedOn w:val="Normal"/>
    <w:rsid w:val="003E602E"/>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6">
    <w:name w:val="Pa6"/>
    <w:basedOn w:val="Normal"/>
    <w:uiPriority w:val="99"/>
    <w:rsid w:val="004B2A66"/>
    <w:pPr>
      <w:autoSpaceDE w:val="0"/>
      <w:autoSpaceDN w:val="0"/>
      <w:spacing w:before="0" w:after="80" w:line="211" w:lineRule="atLeast"/>
    </w:pPr>
    <w:rPr>
      <w:rFonts w:ascii="VAGRounded BT" w:hAnsi="VAGRounded BT" w:cs="Times New Roman"/>
      <w:sz w:val="24"/>
      <w:szCs w:val="24"/>
      <w:lang w:eastAsia="en-AU"/>
    </w:rPr>
  </w:style>
  <w:style w:type="character" w:styleId="Strong">
    <w:name w:val="Strong"/>
    <w:basedOn w:val="DefaultParagraphFont"/>
    <w:uiPriority w:val="22"/>
    <w:qFormat/>
    <w:rsid w:val="00321208"/>
    <w:rPr>
      <w:b/>
      <w:bCs/>
    </w:rPr>
  </w:style>
  <w:style w:type="character" w:customStyle="1" w:styleId="apple-converted-space">
    <w:name w:val="apple-converted-space"/>
    <w:basedOn w:val="DefaultParagraphFont"/>
    <w:rsid w:val="00321208"/>
  </w:style>
  <w:style w:type="table" w:styleId="PlainTable5">
    <w:name w:val="Plain Table 5"/>
    <w:basedOn w:val="TableNormal"/>
    <w:uiPriority w:val="45"/>
    <w:rsid w:val="003212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BookTitle">
    <w:name w:val="Book Title"/>
    <w:basedOn w:val="DefaultParagraphFont"/>
    <w:uiPriority w:val="33"/>
    <w:qFormat/>
    <w:rsid w:val="004E6BFD"/>
    <w:rPr>
      <w:b/>
      <w:bCs/>
      <w:i/>
      <w:iCs/>
      <w:spacing w:val="5"/>
    </w:rPr>
  </w:style>
  <w:style w:type="paragraph" w:styleId="Caption">
    <w:name w:val="caption"/>
    <w:basedOn w:val="Normal"/>
    <w:next w:val="Normal"/>
    <w:uiPriority w:val="35"/>
    <w:unhideWhenUsed/>
    <w:qFormat/>
    <w:rsid w:val="00E81C26"/>
    <w:pPr>
      <w:keepNext/>
    </w:pPr>
    <w:rPr>
      <w:i/>
      <w:iCs/>
      <w:color w:val="44546A" w:themeColor="text2"/>
      <w:sz w:val="18"/>
      <w:szCs w:val="18"/>
    </w:rPr>
  </w:style>
  <w:style w:type="paragraph" w:customStyle="1" w:styleId="source">
    <w:name w:val="source"/>
    <w:basedOn w:val="BodyText"/>
    <w:qFormat/>
    <w:rsid w:val="00712B14"/>
    <w:rPr>
      <w:i/>
      <w:sz w:val="18"/>
      <w:szCs w:val="18"/>
      <w:lang w:val="en-US"/>
    </w:rPr>
  </w:style>
  <w:style w:type="paragraph" w:customStyle="1" w:styleId="BodyTextkeepwithnext">
    <w:name w:val="BodyTextkeepwithnext"/>
    <w:basedOn w:val="BodyText"/>
    <w:qFormat/>
    <w:rsid w:val="00F2120B"/>
    <w:pPr>
      <w:keepNext/>
    </w:pPr>
  </w:style>
  <w:style w:type="table" w:customStyle="1" w:styleId="QQuestionTable">
    <w:name w:val="QQuestionTable"/>
    <w:uiPriority w:val="99"/>
    <w:qFormat/>
    <w:rsid w:val="00A948B6"/>
    <w:pPr>
      <w:spacing w:after="0" w:line="240" w:lineRule="auto"/>
      <w:jc w:val="center"/>
    </w:pPr>
    <w:rPr>
      <w:rFonts w:eastAsiaTheme="minorEastAsia"/>
      <w:sz w:val="20"/>
      <w:szCs w:val="20"/>
      <w:lang w:val="en-US"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A948B6"/>
    <w:pPr>
      <w:spacing w:after="0" w:line="240" w:lineRule="auto"/>
    </w:pPr>
    <w:rPr>
      <w:rFonts w:eastAsiaTheme="minorEastAsia"/>
      <w:color w:val="FFFFFF" w:themeColor="background1"/>
      <w:lang w:val="en-US"/>
    </w:rPr>
  </w:style>
  <w:style w:type="numbering" w:customStyle="1" w:styleId="Multipunch">
    <w:name w:val="Multi punch"/>
    <w:rsid w:val="00A948B6"/>
    <w:pPr>
      <w:numPr>
        <w:numId w:val="26"/>
      </w:numPr>
    </w:pPr>
  </w:style>
  <w:style w:type="numbering" w:customStyle="1" w:styleId="Singlepunch">
    <w:name w:val="Single punch"/>
    <w:rsid w:val="00A948B6"/>
    <w:pPr>
      <w:numPr>
        <w:numId w:val="28"/>
      </w:numPr>
    </w:pPr>
  </w:style>
  <w:style w:type="paragraph" w:customStyle="1" w:styleId="QDisplayLogic">
    <w:name w:val="QDisplayLogic"/>
    <w:basedOn w:val="Normal"/>
    <w:qFormat/>
    <w:rsid w:val="00A948B6"/>
    <w:pPr>
      <w:shd w:val="clear" w:color="auto" w:fill="C5DCFF"/>
      <w:spacing w:before="0" w:after="0" w:line="276" w:lineRule="auto"/>
    </w:pPr>
    <w:rPr>
      <w:rFonts w:asciiTheme="minorHAnsi" w:eastAsiaTheme="minorEastAsia" w:hAnsiTheme="minorHAnsi"/>
      <w:sz w:val="22"/>
      <w:lang w:val="en-US"/>
    </w:rPr>
  </w:style>
  <w:style w:type="paragraph" w:customStyle="1" w:styleId="QSkipLogic">
    <w:name w:val="QSkipLogic"/>
    <w:basedOn w:val="Normal"/>
    <w:qFormat/>
    <w:rsid w:val="00A948B6"/>
    <w:pPr>
      <w:shd w:val="clear" w:color="auto" w:fill="D9D9D9"/>
      <w:spacing w:before="0" w:after="0" w:line="276" w:lineRule="auto"/>
    </w:pPr>
    <w:rPr>
      <w:rFonts w:asciiTheme="minorHAnsi" w:eastAsiaTheme="minorEastAsia" w:hAnsiTheme="minorHAnsi"/>
      <w:sz w:val="22"/>
      <w:lang w:val="en-US"/>
    </w:rPr>
  </w:style>
  <w:style w:type="table" w:styleId="GridTable1Light">
    <w:name w:val="Grid Table 1 Light"/>
    <w:basedOn w:val="TableNormal"/>
    <w:uiPriority w:val="46"/>
    <w:rsid w:val="00B17C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B17C53"/>
    <w:pPr>
      <w:spacing w:after="0" w:line="240" w:lineRule="auto"/>
    </w:pPr>
    <w:tblPr>
      <w:tblStyleRowBandSize w:val="1"/>
      <w:tblStyleColBandSize w:val="1"/>
      <w:tblBorders>
        <w:top w:val="single" w:sz="2" w:space="0" w:color="3B9FFF" w:themeColor="accent1" w:themeTint="99"/>
        <w:bottom w:val="single" w:sz="2" w:space="0" w:color="3B9FFF" w:themeColor="accent1" w:themeTint="99"/>
        <w:insideH w:val="single" w:sz="2" w:space="0" w:color="3B9FFF" w:themeColor="accent1" w:themeTint="99"/>
        <w:insideV w:val="single" w:sz="2" w:space="0" w:color="3B9FFF" w:themeColor="accent1" w:themeTint="99"/>
      </w:tblBorders>
    </w:tblPr>
    <w:tblStylePr w:type="firstRow">
      <w:rPr>
        <w:b/>
        <w:bCs/>
      </w:rPr>
      <w:tblPr/>
      <w:tcPr>
        <w:tcBorders>
          <w:top w:val="nil"/>
          <w:bottom w:val="single" w:sz="12" w:space="0" w:color="3B9FFF" w:themeColor="accent1" w:themeTint="99"/>
          <w:insideH w:val="nil"/>
          <w:insideV w:val="nil"/>
        </w:tcBorders>
        <w:shd w:val="clear" w:color="auto" w:fill="FFFFFF" w:themeFill="background1"/>
      </w:tcPr>
    </w:tblStylePr>
    <w:tblStylePr w:type="lastRow">
      <w:rPr>
        <w:b/>
        <w:bCs/>
      </w:rPr>
      <w:tblPr/>
      <w:tcPr>
        <w:tcBorders>
          <w:top w:val="double" w:sz="2" w:space="0" w:color="3B9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table" w:styleId="GridTable2-Accent2">
    <w:name w:val="Grid Table 2 Accent 2"/>
    <w:basedOn w:val="TableNormal"/>
    <w:uiPriority w:val="47"/>
    <w:rsid w:val="00B17C53"/>
    <w:pPr>
      <w:spacing w:after="0" w:line="240" w:lineRule="auto"/>
    </w:pPr>
    <w:tblPr>
      <w:tblStyleRowBandSize w:val="1"/>
      <w:tblStyleColBandSize w:val="1"/>
      <w:tblBorders>
        <w:top w:val="single" w:sz="2" w:space="0" w:color="4FC3FF" w:themeColor="accent2" w:themeTint="99"/>
        <w:bottom w:val="single" w:sz="2" w:space="0" w:color="4FC3FF" w:themeColor="accent2" w:themeTint="99"/>
        <w:insideH w:val="single" w:sz="2" w:space="0" w:color="4FC3FF" w:themeColor="accent2" w:themeTint="99"/>
        <w:insideV w:val="single" w:sz="2" w:space="0" w:color="4FC3FF" w:themeColor="accent2" w:themeTint="99"/>
      </w:tblBorders>
    </w:tblPr>
    <w:tblStylePr w:type="firstRow">
      <w:rPr>
        <w:b/>
        <w:bCs/>
      </w:rPr>
      <w:tblPr/>
      <w:tcPr>
        <w:tcBorders>
          <w:top w:val="nil"/>
          <w:bottom w:val="single" w:sz="12" w:space="0" w:color="4FC3FF" w:themeColor="accent2" w:themeTint="99"/>
          <w:insideH w:val="nil"/>
          <w:insideV w:val="nil"/>
        </w:tcBorders>
        <w:shd w:val="clear" w:color="auto" w:fill="FFFFFF" w:themeFill="background1"/>
      </w:tcPr>
    </w:tblStylePr>
    <w:tblStylePr w:type="lastRow">
      <w:rPr>
        <w:b/>
        <w:bCs/>
      </w:rPr>
      <w:tblPr/>
      <w:tcPr>
        <w:tcBorders>
          <w:top w:val="double" w:sz="2" w:space="0" w:color="4F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BFF" w:themeFill="accent2" w:themeFillTint="33"/>
      </w:tcPr>
    </w:tblStylePr>
    <w:tblStylePr w:type="band1Horz">
      <w:tblPr/>
      <w:tcPr>
        <w:shd w:val="clear" w:color="auto" w:fill="C4EBFF" w:themeFill="accent2" w:themeFillTint="33"/>
      </w:tcPr>
    </w:tblStylePr>
  </w:style>
  <w:style w:type="table" w:styleId="GridTable3">
    <w:name w:val="Grid Table 3"/>
    <w:basedOn w:val="TableNormal"/>
    <w:uiPriority w:val="48"/>
    <w:rsid w:val="00B17C5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FollowedHyperlink">
    <w:name w:val="FollowedHyperlink"/>
    <w:basedOn w:val="DefaultParagraphFont"/>
    <w:uiPriority w:val="99"/>
    <w:semiHidden/>
    <w:unhideWhenUsed/>
    <w:rsid w:val="00EC556D"/>
    <w:rPr>
      <w:color w:val="6D2077" w:themeColor="followedHyperlink"/>
      <w:u w:val="single"/>
    </w:rPr>
  </w:style>
  <w:style w:type="table" w:styleId="PlainTable4">
    <w:name w:val="Plain Table 4"/>
    <w:basedOn w:val="TableNormal"/>
    <w:uiPriority w:val="44"/>
    <w:rsid w:val="002A56E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Listbullet1keepwithnext">
    <w:name w:val="Listbullet1keepwithnext"/>
    <w:basedOn w:val="ListBullet"/>
    <w:qFormat/>
    <w:rsid w:val="00712B14"/>
    <w:pPr>
      <w:keepNex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321965">
      <w:bodyDiv w:val="1"/>
      <w:marLeft w:val="0"/>
      <w:marRight w:val="0"/>
      <w:marTop w:val="0"/>
      <w:marBottom w:val="0"/>
      <w:divBdr>
        <w:top w:val="none" w:sz="0" w:space="0" w:color="auto"/>
        <w:left w:val="none" w:sz="0" w:space="0" w:color="auto"/>
        <w:bottom w:val="none" w:sz="0" w:space="0" w:color="auto"/>
        <w:right w:val="none" w:sz="0" w:space="0" w:color="auto"/>
      </w:divBdr>
    </w:div>
    <w:div w:id="189144319">
      <w:bodyDiv w:val="1"/>
      <w:marLeft w:val="0"/>
      <w:marRight w:val="0"/>
      <w:marTop w:val="0"/>
      <w:marBottom w:val="0"/>
      <w:divBdr>
        <w:top w:val="none" w:sz="0" w:space="0" w:color="auto"/>
        <w:left w:val="none" w:sz="0" w:space="0" w:color="auto"/>
        <w:bottom w:val="none" w:sz="0" w:space="0" w:color="auto"/>
        <w:right w:val="none" w:sz="0" w:space="0" w:color="auto"/>
      </w:divBdr>
    </w:div>
    <w:div w:id="322584943">
      <w:bodyDiv w:val="1"/>
      <w:marLeft w:val="0"/>
      <w:marRight w:val="0"/>
      <w:marTop w:val="0"/>
      <w:marBottom w:val="0"/>
      <w:divBdr>
        <w:top w:val="none" w:sz="0" w:space="0" w:color="auto"/>
        <w:left w:val="none" w:sz="0" w:space="0" w:color="auto"/>
        <w:bottom w:val="none" w:sz="0" w:space="0" w:color="auto"/>
        <w:right w:val="none" w:sz="0" w:space="0" w:color="auto"/>
      </w:divBdr>
    </w:div>
    <w:div w:id="365568991">
      <w:bodyDiv w:val="1"/>
      <w:marLeft w:val="0"/>
      <w:marRight w:val="0"/>
      <w:marTop w:val="0"/>
      <w:marBottom w:val="0"/>
      <w:divBdr>
        <w:top w:val="none" w:sz="0" w:space="0" w:color="auto"/>
        <w:left w:val="none" w:sz="0" w:space="0" w:color="auto"/>
        <w:bottom w:val="none" w:sz="0" w:space="0" w:color="auto"/>
        <w:right w:val="none" w:sz="0" w:space="0" w:color="auto"/>
      </w:divBdr>
    </w:div>
    <w:div w:id="376201465">
      <w:bodyDiv w:val="1"/>
      <w:marLeft w:val="0"/>
      <w:marRight w:val="0"/>
      <w:marTop w:val="0"/>
      <w:marBottom w:val="0"/>
      <w:divBdr>
        <w:top w:val="none" w:sz="0" w:space="0" w:color="auto"/>
        <w:left w:val="none" w:sz="0" w:space="0" w:color="auto"/>
        <w:bottom w:val="none" w:sz="0" w:space="0" w:color="auto"/>
        <w:right w:val="none" w:sz="0" w:space="0" w:color="auto"/>
      </w:divBdr>
    </w:div>
    <w:div w:id="493420946">
      <w:bodyDiv w:val="1"/>
      <w:marLeft w:val="0"/>
      <w:marRight w:val="0"/>
      <w:marTop w:val="0"/>
      <w:marBottom w:val="0"/>
      <w:divBdr>
        <w:top w:val="none" w:sz="0" w:space="0" w:color="auto"/>
        <w:left w:val="none" w:sz="0" w:space="0" w:color="auto"/>
        <w:bottom w:val="none" w:sz="0" w:space="0" w:color="auto"/>
        <w:right w:val="none" w:sz="0" w:space="0" w:color="auto"/>
      </w:divBdr>
    </w:div>
    <w:div w:id="690766647">
      <w:bodyDiv w:val="1"/>
      <w:marLeft w:val="0"/>
      <w:marRight w:val="0"/>
      <w:marTop w:val="0"/>
      <w:marBottom w:val="0"/>
      <w:divBdr>
        <w:top w:val="none" w:sz="0" w:space="0" w:color="auto"/>
        <w:left w:val="none" w:sz="0" w:space="0" w:color="auto"/>
        <w:bottom w:val="none" w:sz="0" w:space="0" w:color="auto"/>
        <w:right w:val="none" w:sz="0" w:space="0" w:color="auto"/>
      </w:divBdr>
    </w:div>
    <w:div w:id="940717887">
      <w:bodyDiv w:val="1"/>
      <w:marLeft w:val="0"/>
      <w:marRight w:val="0"/>
      <w:marTop w:val="0"/>
      <w:marBottom w:val="0"/>
      <w:divBdr>
        <w:top w:val="none" w:sz="0" w:space="0" w:color="auto"/>
        <w:left w:val="none" w:sz="0" w:space="0" w:color="auto"/>
        <w:bottom w:val="none" w:sz="0" w:space="0" w:color="auto"/>
        <w:right w:val="none" w:sz="0" w:space="0" w:color="auto"/>
      </w:divBdr>
    </w:div>
    <w:div w:id="1058749137">
      <w:bodyDiv w:val="1"/>
      <w:marLeft w:val="0"/>
      <w:marRight w:val="0"/>
      <w:marTop w:val="0"/>
      <w:marBottom w:val="0"/>
      <w:divBdr>
        <w:top w:val="none" w:sz="0" w:space="0" w:color="auto"/>
        <w:left w:val="none" w:sz="0" w:space="0" w:color="auto"/>
        <w:bottom w:val="none" w:sz="0" w:space="0" w:color="auto"/>
        <w:right w:val="none" w:sz="0" w:space="0" w:color="auto"/>
      </w:divBdr>
    </w:div>
    <w:div w:id="1118715565">
      <w:bodyDiv w:val="1"/>
      <w:marLeft w:val="0"/>
      <w:marRight w:val="0"/>
      <w:marTop w:val="0"/>
      <w:marBottom w:val="0"/>
      <w:divBdr>
        <w:top w:val="none" w:sz="0" w:space="0" w:color="auto"/>
        <w:left w:val="none" w:sz="0" w:space="0" w:color="auto"/>
        <w:bottom w:val="none" w:sz="0" w:space="0" w:color="auto"/>
        <w:right w:val="none" w:sz="0" w:space="0" w:color="auto"/>
      </w:divBdr>
    </w:div>
    <w:div w:id="1251545848">
      <w:bodyDiv w:val="1"/>
      <w:marLeft w:val="0"/>
      <w:marRight w:val="0"/>
      <w:marTop w:val="0"/>
      <w:marBottom w:val="0"/>
      <w:divBdr>
        <w:top w:val="none" w:sz="0" w:space="0" w:color="auto"/>
        <w:left w:val="none" w:sz="0" w:space="0" w:color="auto"/>
        <w:bottom w:val="none" w:sz="0" w:space="0" w:color="auto"/>
        <w:right w:val="none" w:sz="0" w:space="0" w:color="auto"/>
      </w:divBdr>
    </w:div>
    <w:div w:id="1266501940">
      <w:bodyDiv w:val="1"/>
      <w:marLeft w:val="0"/>
      <w:marRight w:val="0"/>
      <w:marTop w:val="0"/>
      <w:marBottom w:val="0"/>
      <w:divBdr>
        <w:top w:val="none" w:sz="0" w:space="0" w:color="auto"/>
        <w:left w:val="none" w:sz="0" w:space="0" w:color="auto"/>
        <w:bottom w:val="none" w:sz="0" w:space="0" w:color="auto"/>
        <w:right w:val="none" w:sz="0" w:space="0" w:color="auto"/>
      </w:divBdr>
    </w:div>
    <w:div w:id="1290936777">
      <w:bodyDiv w:val="1"/>
      <w:marLeft w:val="0"/>
      <w:marRight w:val="0"/>
      <w:marTop w:val="0"/>
      <w:marBottom w:val="0"/>
      <w:divBdr>
        <w:top w:val="none" w:sz="0" w:space="0" w:color="auto"/>
        <w:left w:val="none" w:sz="0" w:space="0" w:color="auto"/>
        <w:bottom w:val="none" w:sz="0" w:space="0" w:color="auto"/>
        <w:right w:val="none" w:sz="0" w:space="0" w:color="auto"/>
      </w:divBdr>
    </w:div>
    <w:div w:id="1366977024">
      <w:bodyDiv w:val="1"/>
      <w:marLeft w:val="0"/>
      <w:marRight w:val="0"/>
      <w:marTop w:val="0"/>
      <w:marBottom w:val="0"/>
      <w:divBdr>
        <w:top w:val="none" w:sz="0" w:space="0" w:color="auto"/>
        <w:left w:val="none" w:sz="0" w:space="0" w:color="auto"/>
        <w:bottom w:val="none" w:sz="0" w:space="0" w:color="auto"/>
        <w:right w:val="none" w:sz="0" w:space="0" w:color="auto"/>
      </w:divBdr>
    </w:div>
    <w:div w:id="1404260166">
      <w:bodyDiv w:val="1"/>
      <w:marLeft w:val="0"/>
      <w:marRight w:val="0"/>
      <w:marTop w:val="0"/>
      <w:marBottom w:val="0"/>
      <w:divBdr>
        <w:top w:val="none" w:sz="0" w:space="0" w:color="auto"/>
        <w:left w:val="none" w:sz="0" w:space="0" w:color="auto"/>
        <w:bottom w:val="none" w:sz="0" w:space="0" w:color="auto"/>
        <w:right w:val="none" w:sz="0" w:space="0" w:color="auto"/>
      </w:divBdr>
    </w:div>
    <w:div w:id="1735817276">
      <w:bodyDiv w:val="1"/>
      <w:marLeft w:val="0"/>
      <w:marRight w:val="0"/>
      <w:marTop w:val="0"/>
      <w:marBottom w:val="0"/>
      <w:divBdr>
        <w:top w:val="none" w:sz="0" w:space="0" w:color="auto"/>
        <w:left w:val="none" w:sz="0" w:space="0" w:color="auto"/>
        <w:bottom w:val="none" w:sz="0" w:space="0" w:color="auto"/>
        <w:right w:val="none" w:sz="0" w:space="0" w:color="auto"/>
      </w:divBdr>
    </w:div>
    <w:div w:id="1749771141">
      <w:bodyDiv w:val="1"/>
      <w:marLeft w:val="0"/>
      <w:marRight w:val="0"/>
      <w:marTop w:val="0"/>
      <w:marBottom w:val="0"/>
      <w:divBdr>
        <w:top w:val="none" w:sz="0" w:space="0" w:color="auto"/>
        <w:left w:val="none" w:sz="0" w:space="0" w:color="auto"/>
        <w:bottom w:val="none" w:sz="0" w:space="0" w:color="auto"/>
        <w:right w:val="none" w:sz="0" w:space="0" w:color="auto"/>
      </w:divBdr>
    </w:div>
    <w:div w:id="1776249067">
      <w:bodyDiv w:val="1"/>
      <w:marLeft w:val="0"/>
      <w:marRight w:val="0"/>
      <w:marTop w:val="0"/>
      <w:marBottom w:val="0"/>
      <w:divBdr>
        <w:top w:val="none" w:sz="0" w:space="0" w:color="auto"/>
        <w:left w:val="none" w:sz="0" w:space="0" w:color="auto"/>
        <w:bottom w:val="none" w:sz="0" w:space="0" w:color="auto"/>
        <w:right w:val="none" w:sz="0" w:space="0" w:color="auto"/>
      </w:divBdr>
    </w:div>
    <w:div w:id="1777823739">
      <w:bodyDiv w:val="1"/>
      <w:marLeft w:val="0"/>
      <w:marRight w:val="0"/>
      <w:marTop w:val="0"/>
      <w:marBottom w:val="0"/>
      <w:divBdr>
        <w:top w:val="none" w:sz="0" w:space="0" w:color="auto"/>
        <w:left w:val="none" w:sz="0" w:space="0" w:color="auto"/>
        <w:bottom w:val="none" w:sz="0" w:space="0" w:color="auto"/>
        <w:right w:val="none" w:sz="0" w:space="0" w:color="auto"/>
      </w:divBdr>
    </w:div>
    <w:div w:id="1810171110">
      <w:bodyDiv w:val="1"/>
      <w:marLeft w:val="0"/>
      <w:marRight w:val="0"/>
      <w:marTop w:val="0"/>
      <w:marBottom w:val="0"/>
      <w:divBdr>
        <w:top w:val="none" w:sz="0" w:space="0" w:color="auto"/>
        <w:left w:val="none" w:sz="0" w:space="0" w:color="auto"/>
        <w:bottom w:val="none" w:sz="0" w:space="0" w:color="auto"/>
        <w:right w:val="none" w:sz="0" w:space="0" w:color="auto"/>
      </w:divBdr>
    </w:div>
    <w:div w:id="186647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3.xml"/><Relationship Id="rId39" Type="http://schemas.openxmlformats.org/officeDocument/2006/relationships/image" Target="media/image15.png"/><Relationship Id="rId21" Type="http://schemas.openxmlformats.org/officeDocument/2006/relationships/image" Target="media/image3.png"/><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header" Target="head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5.xml"/><Relationship Id="rId41" Type="http://schemas.openxmlformats.org/officeDocument/2006/relationships/image" Target="media/image17.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header" Target="header6.xml"/><Relationship Id="rId36" Type="http://schemas.openxmlformats.org/officeDocument/2006/relationships/image" Target="media/image12.png"/><Relationship Id="rId49" Type="http://schemas.openxmlformats.org/officeDocument/2006/relationships/chart" Target="charts/chart5.xml"/><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chart" Target="charts/chart4.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asic.gov.au/about-asic/asic-investigations-and-enforcement/asic-s-compulsory-information-gathering-powers/" TargetMode="External"/><Relationship Id="rId1" Type="http://schemas.openxmlformats.org/officeDocument/2006/relationships/hyperlink" Target="http://asic.gov.au/for-business/running-a-company/members-of-a-company/"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UDS\11\rsmith20\Desktop\ORIC\Book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oleObject" Target="file:///\\UDS\11\rsmith20\Desktop\ORIC\Book1_working%20tables%20or%20attach%20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4446973050634"/>
          <c:y val="0.13181818753102789"/>
          <c:w val="0.7129228467915022"/>
          <c:h val="0.69833759606864798"/>
        </c:manualLayout>
      </c:layout>
      <c:barChart>
        <c:barDir val="bar"/>
        <c:grouping val="clustered"/>
        <c:varyColors val="0"/>
        <c:ser>
          <c:idx val="0"/>
          <c:order val="0"/>
          <c:tx>
            <c:strRef>
              <c:f>Sheet1!$B$1</c:f>
              <c:strCache>
                <c:ptCount val="1"/>
                <c:pt idx="0">
                  <c:v>Number of Entities</c:v>
                </c:pt>
              </c:strCache>
            </c:strRef>
          </c:tx>
          <c:spPr>
            <a:solidFill>
              <a:srgbClr val="00338D"/>
            </a:solidFill>
            <a:ln w="3175">
              <a:solidFill>
                <a:srgbClr val="FFFFFF"/>
              </a:solidFill>
              <a:prstDash val="solid"/>
            </a:ln>
            <a:effectLst/>
          </c:spPr>
          <c:invertIfNegative val="0"/>
          <c:dLbls>
            <c:dLbl>
              <c:idx val="0"/>
              <c:layout/>
              <c:tx>
                <c:rich>
                  <a:bodyPr/>
                  <a:lstStyle/>
                  <a:p>
                    <a:fld id="{ECEDE13E-9D3D-4BF7-88D2-CEC0B2CD155E}" type="CELLRANGE">
                      <a:rPr lang="en-US"/>
                      <a:pPr/>
                      <a:t>[CELLRANGE]</a:t>
                    </a:fld>
                    <a:r>
                      <a:rPr lang="en-US" baseline="0"/>
                      <a:t>, </a:t>
                    </a:r>
                    <a:fld id="{34E5EAEB-38A0-4214-9EFE-C6AC57BC5D75}"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layout/>
              <c:tx>
                <c:rich>
                  <a:bodyPr/>
                  <a:lstStyle/>
                  <a:p>
                    <a:fld id="{6B579B47-DBA3-4AC8-8239-B38C8F637F6B}" type="CELLRANGE">
                      <a:rPr lang="en-US"/>
                      <a:pPr/>
                      <a:t>[CELLRANGE]</a:t>
                    </a:fld>
                    <a:r>
                      <a:rPr lang="en-US" baseline="0"/>
                      <a:t>, </a:t>
                    </a:r>
                    <a:fld id="{12F6F985-7681-4DA9-9899-41BC6E7BDDC4}"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2"/>
              <c:layout/>
              <c:tx>
                <c:rich>
                  <a:bodyPr/>
                  <a:lstStyle/>
                  <a:p>
                    <a:fld id="{E56095E3-B967-4826-8293-F392113D20D0}" type="CELLRANGE">
                      <a:rPr lang="en-US"/>
                      <a:pPr/>
                      <a:t>[CELLRANGE]</a:t>
                    </a:fld>
                    <a:r>
                      <a:rPr lang="en-US" baseline="0"/>
                      <a:t>, </a:t>
                    </a:r>
                    <a:fld id="{6970EA71-1345-4996-8A68-CCE83DB3C9B7}"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3"/>
              <c:layout/>
              <c:tx>
                <c:rich>
                  <a:bodyPr/>
                  <a:lstStyle/>
                  <a:p>
                    <a:fld id="{1991E9A1-4AE5-40D7-A789-562F2D153D7F}" type="CELLRANGE">
                      <a:rPr lang="en-US"/>
                      <a:pPr/>
                      <a:t>[CELLRANGE]</a:t>
                    </a:fld>
                    <a:r>
                      <a:rPr lang="en-US" baseline="0"/>
                      <a:t>, </a:t>
                    </a:r>
                    <a:fld id="{B89A0868-1D81-4C91-B842-A4D4794F481E}" type="VALUE">
                      <a:rPr lang="en-US" baseline="0"/>
                      <a:pPr/>
                      <a:t>[VALUE]</a:t>
                    </a:fld>
                    <a:endParaRPr lang="en-US" baseline="0"/>
                  </a:p>
                </c:rich>
              </c:tx>
              <c:showLegendKey val="0"/>
              <c:showVal val="1"/>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Low</c:v>
                </c:pt>
                <c:pt idx="1">
                  <c:v>Medium</c:v>
                </c:pt>
                <c:pt idx="2">
                  <c:v>High</c:v>
                </c:pt>
                <c:pt idx="3">
                  <c:v>Extreme</c:v>
                </c:pt>
              </c:strCache>
            </c:strRef>
          </c:cat>
          <c:val>
            <c:numRef>
              <c:f>Sheet1!$B$2:$B$5</c:f>
              <c:numCache>
                <c:formatCode>General</c:formatCode>
                <c:ptCount val="4"/>
                <c:pt idx="0">
                  <c:v>606</c:v>
                </c:pt>
                <c:pt idx="1">
                  <c:v>757</c:v>
                </c:pt>
                <c:pt idx="2">
                  <c:v>1185</c:v>
                </c:pt>
                <c:pt idx="3">
                  <c:v>104</c:v>
                </c:pt>
              </c:numCache>
            </c:numRef>
          </c:val>
          <c:extLst>
            <c:ext xmlns:c15="http://schemas.microsoft.com/office/drawing/2012/chart" uri="{02D57815-91ED-43cb-92C2-25804820EDAC}">
              <c15:datalabelsRange>
                <c15:f>Sheet1!$C$2:$C$5</c15:f>
                <c15:dlblRangeCache>
                  <c:ptCount val="4"/>
                  <c:pt idx="0">
                    <c:v>24%</c:v>
                  </c:pt>
                  <c:pt idx="1">
                    <c:v>30%</c:v>
                  </c:pt>
                  <c:pt idx="2">
                    <c:v>47%</c:v>
                  </c:pt>
                  <c:pt idx="3">
                    <c:v>4%</c:v>
                  </c:pt>
                </c15:dlblRangeCache>
              </c15:datalabelsRange>
            </c:ext>
          </c:extLst>
        </c:ser>
        <c:dLbls>
          <c:showLegendKey val="0"/>
          <c:showVal val="0"/>
          <c:showCatName val="0"/>
          <c:showSerName val="0"/>
          <c:showPercent val="0"/>
          <c:showBubbleSize val="0"/>
        </c:dLbls>
        <c:gapWidth val="40"/>
        <c:axId val="692092552"/>
        <c:axId val="692092944"/>
      </c:barChart>
      <c:catAx>
        <c:axId val="692092552"/>
        <c:scaling>
          <c:orientation val="minMax"/>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92092944"/>
        <c:crosses val="autoZero"/>
        <c:auto val="1"/>
        <c:lblAlgn val="ctr"/>
        <c:lblOffset val="100"/>
        <c:noMultiLvlLbl val="0"/>
      </c:catAx>
      <c:valAx>
        <c:axId val="692092944"/>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Number</a:t>
                </a:r>
                <a:r>
                  <a:rPr lang="en-AU" baseline="0"/>
                  <a:t> of Organisations</a:t>
                </a:r>
                <a:endParaRPr lang="en-AU"/>
              </a:p>
            </c:rich>
          </c:tx>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General"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692092552"/>
        <c:crosses val="autoZero"/>
        <c:crossBetween val="between"/>
      </c:valAx>
      <c:spPr>
        <a:noFill/>
        <a:ln w="25400">
          <a:noFill/>
        </a:ln>
        <a:effectLst/>
      </c:spPr>
    </c:plotArea>
    <c:plotVisOnly val="1"/>
    <c:dispBlanksAs val="gap"/>
    <c:showDLblsOverMax val="0"/>
  </c:chart>
  <c:spPr>
    <a:noFill/>
    <a:ln w="25400" cap="flat" cmpd="sng" algn="ctr">
      <a:noFill/>
      <a:round/>
    </a:ln>
    <a:effectLst/>
  </c:spPr>
  <c:txPr>
    <a:bodyPr/>
    <a:lstStyle/>
    <a:p>
      <a:pPr>
        <a:defRPr sz="800" b="0" i="0">
          <a:solidFill>
            <a:srgbClr val="000000"/>
          </a:solidFill>
          <a:latin typeface="Arial"/>
          <a:ea typeface="Arial"/>
          <a:cs typeface="Aria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25071387306471E-2"/>
          <c:y val="6.1215819613457421E-2"/>
          <c:w val="0.86463794747126288"/>
          <c:h val="0.70762598425196854"/>
        </c:manualLayout>
      </c:layout>
      <c:lineChart>
        <c:grouping val="standard"/>
        <c:varyColors val="0"/>
        <c:ser>
          <c:idx val="0"/>
          <c:order val="0"/>
          <c:tx>
            <c:strRef>
              <c:f>Sheet1!$A$20</c:f>
              <c:strCache>
                <c:ptCount val="1"/>
                <c:pt idx="0">
                  <c:v>Management letters</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cat>
            <c:strRef>
              <c:f>Sheet1!$B$19:$J$19</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Sheet1!$B$20:$J$20</c:f>
              <c:numCache>
                <c:formatCode>0%</c:formatCode>
                <c:ptCount val="9"/>
                <c:pt idx="0">
                  <c:v>0.19</c:v>
                </c:pt>
                <c:pt idx="1">
                  <c:v>0.22</c:v>
                </c:pt>
                <c:pt idx="2">
                  <c:v>0.17</c:v>
                </c:pt>
                <c:pt idx="3">
                  <c:v>0.4</c:v>
                </c:pt>
                <c:pt idx="4">
                  <c:v>0.31</c:v>
                </c:pt>
                <c:pt idx="5">
                  <c:v>0.43</c:v>
                </c:pt>
                <c:pt idx="6">
                  <c:v>0.26</c:v>
                </c:pt>
                <c:pt idx="7">
                  <c:v>0.26</c:v>
                </c:pt>
                <c:pt idx="8">
                  <c:v>0.15384615384615385</c:v>
                </c:pt>
              </c:numCache>
            </c:numRef>
          </c:val>
          <c:smooth val="0"/>
        </c:ser>
        <c:ser>
          <c:idx val="1"/>
          <c:order val="1"/>
          <c:tx>
            <c:strRef>
              <c:f>Sheet1!$A$21</c:f>
              <c:strCache>
                <c:ptCount val="1"/>
                <c:pt idx="0">
                  <c:v>Compliance notices</c:v>
                </c:pt>
              </c:strCache>
            </c:strRef>
          </c:tx>
          <c:spPr>
            <a:ln w="12700">
              <a:solidFill>
                <a:srgbClr val="0091DA"/>
              </a:solidFill>
              <a:prstDash val="solid"/>
            </a:ln>
          </c:spPr>
          <c:marker>
            <c:symbol val="square"/>
            <c:size val="3"/>
            <c:spPr>
              <a:solidFill>
                <a:srgbClr val="0091DA"/>
              </a:solidFill>
              <a:ln>
                <a:solidFill>
                  <a:srgbClr val="0091DA"/>
                </a:solidFill>
                <a:prstDash val="solid"/>
              </a:ln>
            </c:spPr>
          </c:marker>
          <c:cat>
            <c:strRef>
              <c:f>Sheet1!$B$19:$J$19</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Sheet1!$B$21:$J$21</c:f>
              <c:numCache>
                <c:formatCode>0%</c:formatCode>
                <c:ptCount val="9"/>
                <c:pt idx="0">
                  <c:v>0.7</c:v>
                </c:pt>
                <c:pt idx="1">
                  <c:v>0.62</c:v>
                </c:pt>
                <c:pt idx="2">
                  <c:v>0.73</c:v>
                </c:pt>
                <c:pt idx="3">
                  <c:v>0.47</c:v>
                </c:pt>
                <c:pt idx="4">
                  <c:v>0.51</c:v>
                </c:pt>
                <c:pt idx="5">
                  <c:v>0.51</c:v>
                </c:pt>
                <c:pt idx="6">
                  <c:v>0.56999999999999995</c:v>
                </c:pt>
                <c:pt idx="7">
                  <c:v>0.56999999999999995</c:v>
                </c:pt>
                <c:pt idx="8">
                  <c:v>0.69230769230769229</c:v>
                </c:pt>
              </c:numCache>
            </c:numRef>
          </c:val>
          <c:smooth val="0"/>
        </c:ser>
        <c:ser>
          <c:idx val="2"/>
          <c:order val="2"/>
          <c:tx>
            <c:strRef>
              <c:f>Sheet1!$A$22</c:f>
              <c:strCache>
                <c:ptCount val="1"/>
                <c:pt idx="0">
                  <c:v>Show cause notices</c:v>
                </c:pt>
              </c:strCache>
            </c:strRef>
          </c:tx>
          <c:spPr>
            <a:ln w="12700">
              <a:solidFill>
                <a:srgbClr val="6D2077"/>
              </a:solidFill>
              <a:prstDash val="solid"/>
            </a:ln>
          </c:spPr>
          <c:marker>
            <c:symbol val="triangle"/>
            <c:size val="3"/>
            <c:spPr>
              <a:solidFill>
                <a:srgbClr val="6D2077"/>
              </a:solidFill>
              <a:ln>
                <a:solidFill>
                  <a:srgbClr val="6D2077"/>
                </a:solidFill>
                <a:prstDash val="solid"/>
              </a:ln>
            </c:spPr>
          </c:marker>
          <c:cat>
            <c:strRef>
              <c:f>Sheet1!$B$19:$J$19</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Sheet1!$B$22:$J$22</c:f>
              <c:numCache>
                <c:formatCode>0%</c:formatCode>
                <c:ptCount val="9"/>
                <c:pt idx="0">
                  <c:v>0.09</c:v>
                </c:pt>
                <c:pt idx="1">
                  <c:v>0.14000000000000001</c:v>
                </c:pt>
                <c:pt idx="2">
                  <c:v>0.04</c:v>
                </c:pt>
                <c:pt idx="3">
                  <c:v>0.1</c:v>
                </c:pt>
                <c:pt idx="4">
                  <c:v>0.15</c:v>
                </c:pt>
                <c:pt idx="5">
                  <c:v>0.02</c:v>
                </c:pt>
                <c:pt idx="6">
                  <c:v>0.15</c:v>
                </c:pt>
                <c:pt idx="7">
                  <c:v>0.15</c:v>
                </c:pt>
                <c:pt idx="8">
                  <c:v>0.10256410256410256</c:v>
                </c:pt>
              </c:numCache>
            </c:numRef>
          </c:val>
          <c:smooth val="0"/>
        </c:ser>
        <c:ser>
          <c:idx val="3"/>
          <c:order val="3"/>
          <c:tx>
            <c:strRef>
              <c:f>Sheet1!$A$23</c:f>
              <c:strCache>
                <c:ptCount val="1"/>
                <c:pt idx="0">
                  <c:v>Other</c:v>
                </c:pt>
              </c:strCache>
            </c:strRef>
          </c:tx>
          <c:spPr>
            <a:ln w="12700">
              <a:solidFill>
                <a:srgbClr val="005EB8"/>
              </a:solidFill>
              <a:prstDash val="solid"/>
            </a:ln>
          </c:spPr>
          <c:marker>
            <c:symbol val="circle"/>
            <c:size val="3"/>
            <c:spPr>
              <a:solidFill>
                <a:srgbClr val="005EB8"/>
              </a:solidFill>
              <a:ln>
                <a:solidFill>
                  <a:srgbClr val="005EB8"/>
                </a:solidFill>
                <a:prstDash val="solid"/>
              </a:ln>
            </c:spPr>
          </c:marker>
          <c:cat>
            <c:strRef>
              <c:f>Sheet1!$B$19:$J$19</c:f>
              <c:strCache>
                <c:ptCount val="9"/>
                <c:pt idx="0">
                  <c:v>2007-08</c:v>
                </c:pt>
                <c:pt idx="1">
                  <c:v>2008-09</c:v>
                </c:pt>
                <c:pt idx="2">
                  <c:v>2009-10</c:v>
                </c:pt>
                <c:pt idx="3">
                  <c:v>2010–11</c:v>
                </c:pt>
                <c:pt idx="4">
                  <c:v>2011–12</c:v>
                </c:pt>
                <c:pt idx="5">
                  <c:v>2012–13</c:v>
                </c:pt>
                <c:pt idx="6">
                  <c:v>2013–14</c:v>
                </c:pt>
                <c:pt idx="7">
                  <c:v>2014-15</c:v>
                </c:pt>
                <c:pt idx="8">
                  <c:v>2015-16</c:v>
                </c:pt>
              </c:strCache>
            </c:strRef>
          </c:cat>
          <c:val>
            <c:numRef>
              <c:f>Sheet1!$B$23:$J$23</c:f>
              <c:numCache>
                <c:formatCode>0%</c:formatCode>
                <c:ptCount val="9"/>
                <c:pt idx="0">
                  <c:v>0.02</c:v>
                </c:pt>
                <c:pt idx="1">
                  <c:v>0.03</c:v>
                </c:pt>
                <c:pt idx="2">
                  <c:v>0.06</c:v>
                </c:pt>
                <c:pt idx="3">
                  <c:v>0.03</c:v>
                </c:pt>
                <c:pt idx="4">
                  <c:v>0.03</c:v>
                </c:pt>
                <c:pt idx="5">
                  <c:v>0.04</c:v>
                </c:pt>
                <c:pt idx="6">
                  <c:v>0.02</c:v>
                </c:pt>
                <c:pt idx="7">
                  <c:v>0.02</c:v>
                </c:pt>
                <c:pt idx="8">
                  <c:v>5.128205128205128E-2</c:v>
                </c:pt>
              </c:numCache>
            </c:numRef>
          </c:val>
          <c:smooth val="0"/>
        </c:ser>
        <c:dLbls>
          <c:showLegendKey val="0"/>
          <c:showVal val="0"/>
          <c:showCatName val="0"/>
          <c:showSerName val="0"/>
          <c:showPercent val="0"/>
          <c:showBubbleSize val="0"/>
        </c:dLbls>
        <c:marker val="1"/>
        <c:smooth val="0"/>
        <c:axId val="692090592"/>
        <c:axId val="692091768"/>
      </c:lineChart>
      <c:catAx>
        <c:axId val="692090592"/>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en-US"/>
          </a:p>
        </c:txPr>
        <c:crossAx val="692091768"/>
        <c:crosses val="autoZero"/>
        <c:auto val="1"/>
        <c:lblAlgn val="ctr"/>
        <c:lblOffset val="100"/>
        <c:noMultiLvlLbl val="0"/>
      </c:catAx>
      <c:valAx>
        <c:axId val="692091768"/>
        <c:scaling>
          <c:orientation val="minMax"/>
        </c:scaling>
        <c:delete val="0"/>
        <c:axPos val="l"/>
        <c:numFmt formatCode="0%" sourceLinked="1"/>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692090592"/>
        <c:crosses val="autoZero"/>
        <c:crossBetween val="midCat"/>
      </c:valAx>
      <c:spPr>
        <a:noFill/>
        <a:ln w="25400">
          <a:noFill/>
        </a:ln>
      </c:spPr>
    </c:plotArea>
    <c:legend>
      <c:legendPos val="b"/>
      <c:layout>
        <c:manualLayout>
          <c:xMode val="edge"/>
          <c:yMode val="edge"/>
          <c:x val="7.8993688768622491E-2"/>
          <c:y val="0.89090909090909087"/>
          <c:w val="0.8999999248752365"/>
          <c:h val="6.7479957050823186E-2"/>
        </c:manualLayout>
      </c:layout>
      <c:overlay val="0"/>
      <c:spPr>
        <a:noFill/>
        <a:ln w="25400">
          <a:noFill/>
        </a:ln>
      </c:spPr>
      <c:txPr>
        <a:bodyPr/>
        <a:lstStyle/>
        <a:p>
          <a:pPr>
            <a:defRPr>
              <a:solidFill>
                <a:srgbClr val="000000"/>
              </a:solidFill>
            </a:defRPr>
          </a:pPr>
          <a:endParaRPr lang="en-US"/>
        </a:p>
      </c:txPr>
    </c:legend>
    <c:plotVisOnly val="1"/>
    <c:dispBlanksAs val="gap"/>
    <c:showDLblsOverMax val="0"/>
  </c:chart>
  <c:spPr>
    <a:noFill/>
    <a:ln w="635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 (2)'!$B$1:$G$1</c:f>
              <c:strCache>
                <c:ptCount val="6"/>
                <c:pt idx="0">
                  <c:v> 2010-11</c:v>
                </c:pt>
                <c:pt idx="1">
                  <c:v> 2011-12</c:v>
                </c:pt>
                <c:pt idx="2">
                  <c:v>2012-13</c:v>
                </c:pt>
                <c:pt idx="3">
                  <c:v> 2013-14</c:v>
                </c:pt>
                <c:pt idx="4">
                  <c:v> 2014-15</c:v>
                </c:pt>
                <c:pt idx="5">
                  <c:v> 2015-16</c:v>
                </c:pt>
              </c:strCache>
            </c:strRef>
          </c:cat>
          <c:val>
            <c:numRef>
              <c:f>'Sheet3 (2)'!$B$2:$G$2</c:f>
              <c:numCache>
                <c:formatCode>General</c:formatCode>
                <c:ptCount val="6"/>
                <c:pt idx="0">
                  <c:v>5</c:v>
                </c:pt>
                <c:pt idx="1">
                  <c:v>21</c:v>
                </c:pt>
                <c:pt idx="2">
                  <c:v>32</c:v>
                </c:pt>
                <c:pt idx="3">
                  <c:v>32</c:v>
                </c:pt>
                <c:pt idx="4">
                  <c:v>16</c:v>
                </c:pt>
                <c:pt idx="5">
                  <c:v>16</c:v>
                </c:pt>
              </c:numCache>
            </c:numRef>
          </c:val>
        </c:ser>
        <c:dLbls>
          <c:dLblPos val="outEnd"/>
          <c:showLegendKey val="0"/>
          <c:showVal val="1"/>
          <c:showCatName val="0"/>
          <c:showSerName val="0"/>
          <c:showPercent val="0"/>
          <c:showBubbleSize val="0"/>
        </c:dLbls>
        <c:gapWidth val="219"/>
        <c:overlap val="-27"/>
        <c:axId val="692089808"/>
        <c:axId val="692090200"/>
      </c:barChart>
      <c:catAx>
        <c:axId val="69208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090200"/>
        <c:crosses val="autoZero"/>
        <c:auto val="1"/>
        <c:lblAlgn val="ctr"/>
        <c:lblOffset val="100"/>
        <c:noMultiLvlLbl val="0"/>
      </c:catAx>
      <c:valAx>
        <c:axId val="692090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089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tx>
            <c:strRef>
              <c:f>Sheet2!$B$34</c:f>
              <c:strCache>
                <c:ptCount val="1"/>
                <c:pt idx="0">
                  <c:v>Nominal funding</c:v>
                </c:pt>
              </c:strCache>
            </c:strRef>
          </c:tx>
          <c:spPr>
            <a:solidFill>
              <a:srgbClr val="00338D"/>
            </a:solidFill>
            <a:ln>
              <a:noFill/>
            </a:ln>
            <a:effectLst/>
          </c:spPr>
          <c:invertIfNegative val="0"/>
          <c:cat>
            <c:strRef>
              <c:f>Sheet2!$A$35:$A$45</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Sheet2!$B$35:$B$45</c:f>
              <c:numCache>
                <c:formatCode>"$"#,##0_);[Red]\("$"#,##0\)</c:formatCode>
                <c:ptCount val="11"/>
                <c:pt idx="0">
                  <c:v>11014000</c:v>
                </c:pt>
                <c:pt idx="1">
                  <c:v>10300000</c:v>
                </c:pt>
                <c:pt idx="2">
                  <c:v>10153000</c:v>
                </c:pt>
                <c:pt idx="3">
                  <c:v>9999000</c:v>
                </c:pt>
                <c:pt idx="4">
                  <c:v>9710000</c:v>
                </c:pt>
                <c:pt idx="5">
                  <c:v>9256000</c:v>
                </c:pt>
                <c:pt idx="6">
                  <c:v>9286000</c:v>
                </c:pt>
                <c:pt idx="7">
                  <c:v>8954000</c:v>
                </c:pt>
                <c:pt idx="8">
                  <c:v>8946000</c:v>
                </c:pt>
                <c:pt idx="9">
                  <c:v>8380000</c:v>
                </c:pt>
                <c:pt idx="10">
                  <c:v>7900000</c:v>
                </c:pt>
              </c:numCache>
            </c:numRef>
          </c:val>
        </c:ser>
        <c:ser>
          <c:idx val="1"/>
          <c:order val="1"/>
          <c:tx>
            <c:strRef>
              <c:f>Sheet2!$C$34</c:f>
              <c:strCache>
                <c:ptCount val="1"/>
                <c:pt idx="0">
                  <c:v>Real term funding</c:v>
                </c:pt>
              </c:strCache>
            </c:strRef>
          </c:tx>
          <c:spPr>
            <a:solidFill>
              <a:srgbClr val="0091DA"/>
            </a:solidFill>
            <a:ln>
              <a:noFill/>
            </a:ln>
            <a:effectLst/>
          </c:spPr>
          <c:invertIfNegative val="0"/>
          <c:cat>
            <c:strRef>
              <c:f>Sheet2!$A$35:$A$45</c:f>
              <c:strCache>
                <c:ptCount val="11"/>
                <c:pt idx="0">
                  <c:v>2006-07</c:v>
                </c:pt>
                <c:pt idx="1">
                  <c:v>2007-08</c:v>
                </c:pt>
                <c:pt idx="2">
                  <c:v>2008-09</c:v>
                </c:pt>
                <c:pt idx="3">
                  <c:v>2009-10</c:v>
                </c:pt>
                <c:pt idx="4">
                  <c:v>2010-11</c:v>
                </c:pt>
                <c:pt idx="5">
                  <c:v>2011-12</c:v>
                </c:pt>
                <c:pt idx="6">
                  <c:v>2012-13</c:v>
                </c:pt>
                <c:pt idx="7">
                  <c:v>2013-14</c:v>
                </c:pt>
                <c:pt idx="8">
                  <c:v>2014-15</c:v>
                </c:pt>
                <c:pt idx="9">
                  <c:v>2015-16</c:v>
                </c:pt>
                <c:pt idx="10">
                  <c:v>2016-17</c:v>
                </c:pt>
              </c:strCache>
            </c:strRef>
          </c:cat>
          <c:val>
            <c:numRef>
              <c:f>Sheet2!$C$35:$C$45</c:f>
              <c:numCache>
                <c:formatCode>"$"#,##0_);[Red]\("$"#,##0\)</c:formatCode>
                <c:ptCount val="11"/>
                <c:pt idx="0">
                  <c:v>11014000</c:v>
                </c:pt>
                <c:pt idx="1">
                  <c:v>9861462</c:v>
                </c:pt>
                <c:pt idx="2">
                  <c:v>9584694</c:v>
                </c:pt>
                <c:pt idx="3">
                  <c:v>9153573</c:v>
                </c:pt>
                <c:pt idx="4">
                  <c:v>8584345</c:v>
                </c:pt>
                <c:pt idx="5">
                  <c:v>8085171</c:v>
                </c:pt>
                <c:pt idx="6">
                  <c:v>7922006</c:v>
                </c:pt>
                <c:pt idx="7">
                  <c:v>7415163</c:v>
                </c:pt>
                <c:pt idx="8">
                  <c:v>7298272</c:v>
                </c:pt>
                <c:pt idx="9">
                  <c:v>6767274</c:v>
                </c:pt>
                <c:pt idx="10">
                  <c:v>6332998</c:v>
                </c:pt>
              </c:numCache>
            </c:numRef>
          </c:val>
        </c:ser>
        <c:dLbls>
          <c:showLegendKey val="0"/>
          <c:showVal val="0"/>
          <c:showCatName val="0"/>
          <c:showSerName val="0"/>
          <c:showPercent val="0"/>
          <c:showBubbleSize val="0"/>
        </c:dLbls>
        <c:gapWidth val="182"/>
        <c:axId val="734526912"/>
        <c:axId val="734525736"/>
      </c:barChart>
      <c:catAx>
        <c:axId val="734526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4525736"/>
        <c:crosses val="autoZero"/>
        <c:auto val="1"/>
        <c:lblAlgn val="ctr"/>
        <c:lblOffset val="100"/>
        <c:noMultiLvlLbl val="0"/>
      </c:catAx>
      <c:valAx>
        <c:axId val="734525736"/>
        <c:scaling>
          <c:orientation val="minMax"/>
        </c:scaling>
        <c:delete val="0"/>
        <c:axPos val="b"/>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345269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6835888934936"/>
          <c:y val="7.4852183249821042E-2"/>
          <c:w val="0.82835301837270325"/>
          <c:h val="0.71307838224767361"/>
        </c:manualLayout>
      </c:layout>
      <c:barChart>
        <c:barDir val="col"/>
        <c:grouping val="clustered"/>
        <c:varyColors val="0"/>
        <c:ser>
          <c:idx val="0"/>
          <c:order val="0"/>
          <c:spPr>
            <a:solidFill>
              <a:srgbClr val="00338D"/>
            </a:solidFill>
            <a:ln w="3175">
              <a:solidFill>
                <a:srgbClr val="FFFFFF"/>
              </a:solidFill>
              <a:prstDash val="solid"/>
            </a:ln>
          </c:spPr>
          <c:invertIfNegative val="0"/>
          <c:dLbls>
            <c:spPr>
              <a:noFill/>
              <a:ln>
                <a:noFill/>
              </a:ln>
              <a:effectLst/>
            </c:spPr>
            <c:txPr>
              <a:bodyPr wrap="square" lIns="38100" tIns="19050" rIns="38100" bIns="19050" anchor="ctr">
                <a:spAutoFit/>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Sheet16!$N$4:$N$9</c:f>
              <c:strCache>
                <c:ptCount val="6"/>
                <c:pt idx="0">
                  <c:v>ORIC Call Centre</c:v>
                </c:pt>
                <c:pt idx="1">
                  <c:v>ORIC LawHelp</c:v>
                </c:pt>
                <c:pt idx="2">
                  <c:v>Educational materials and guides</c:v>
                </c:pt>
                <c:pt idx="3">
                  <c:v>Training</c:v>
                </c:pt>
                <c:pt idx="4">
                  <c:v>ORA</c:v>
                </c:pt>
                <c:pt idx="5">
                  <c:v>Mediation and dispute resolution </c:v>
                </c:pt>
              </c:strCache>
            </c:strRef>
          </c:cat>
          <c:val>
            <c:numRef>
              <c:f>Sheet16!$O$4:$O$9</c:f>
              <c:numCache>
                <c:formatCode>General</c:formatCode>
                <c:ptCount val="6"/>
                <c:pt idx="0">
                  <c:v>175</c:v>
                </c:pt>
                <c:pt idx="1">
                  <c:v>55</c:v>
                </c:pt>
                <c:pt idx="2">
                  <c:v>168</c:v>
                </c:pt>
                <c:pt idx="3">
                  <c:v>154</c:v>
                </c:pt>
                <c:pt idx="4">
                  <c:v>42</c:v>
                </c:pt>
                <c:pt idx="5">
                  <c:v>31</c:v>
                </c:pt>
              </c:numCache>
            </c:numRef>
          </c:val>
        </c:ser>
        <c:dLbls>
          <c:showLegendKey val="0"/>
          <c:showVal val="0"/>
          <c:showCatName val="0"/>
          <c:showSerName val="0"/>
          <c:showPercent val="0"/>
          <c:showBubbleSize val="0"/>
        </c:dLbls>
        <c:gapWidth val="40"/>
        <c:axId val="734527304"/>
        <c:axId val="734528480"/>
      </c:barChart>
      <c:catAx>
        <c:axId val="734527304"/>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en-US"/>
          </a:p>
        </c:txPr>
        <c:crossAx val="734528480"/>
        <c:crosses val="autoZero"/>
        <c:auto val="1"/>
        <c:lblAlgn val="ctr"/>
        <c:lblOffset val="100"/>
        <c:noMultiLvlLbl val="0"/>
      </c:catAx>
      <c:valAx>
        <c:axId val="734528480"/>
        <c:scaling>
          <c:orientation val="minMax"/>
        </c:scaling>
        <c:delete val="0"/>
        <c:axPos val="l"/>
        <c:title>
          <c:tx>
            <c:rich>
              <a:bodyPr rot="-5400000" vert="horz"/>
              <a:lstStyle/>
              <a:p>
                <a:pPr>
                  <a:defRPr>
                    <a:solidFill>
                      <a:srgbClr val="000000"/>
                    </a:solidFill>
                  </a:defRPr>
                </a:pPr>
                <a:r>
                  <a:rPr lang="en-AU"/>
                  <a:t>Respondents</a:t>
                </a:r>
              </a:p>
            </c:rich>
          </c:tx>
          <c:layout>
            <c:manualLayout>
              <c:xMode val="edge"/>
              <c:yMode val="edge"/>
              <c:x val="2.7907342174333473E-2"/>
              <c:y val="0.28088010021474585"/>
            </c:manualLayout>
          </c:layout>
          <c:overlay val="0"/>
        </c:title>
        <c:numFmt formatCode="General" sourceLinked="1"/>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734527304"/>
        <c:crosses val="autoZero"/>
        <c:crossBetween val="between"/>
      </c:valAx>
      <c:spPr>
        <a:noFill/>
        <a:ln w="25400">
          <a:noFill/>
        </a:ln>
      </c:spPr>
    </c:plotArea>
    <c:plotVisOnly val="1"/>
    <c:dispBlanksAs val="gap"/>
    <c:showDLblsOverMax val="0"/>
  </c:chart>
  <c:spPr>
    <a:noFill/>
    <a:ln w="635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PMG Microweb 3 Document" ma:contentTypeID="0x01010D000E458D123657A74D9D11D2886CB37A8B" ma:contentTypeVersion="47" ma:contentTypeDescription="KPMG Microweb 3 Document" ma:contentTypeScope="" ma:versionID="eed7fd7c186d5923c904465c7fcd6b2e">
  <xsd:schema xmlns:xsd="http://www.w3.org/2001/XMLSchema" xmlns:p="http://schemas.microsoft.com/office/2006/metadata/properties" xmlns:ns1="http://schemas.microsoft.com/sharepoint/v3" xmlns:ns2="http://schemas.microsoft.com/sharepoint/v3/fields" xmlns:ns3="a1d7f779-96df-4eeb-9a29-8a6430dabac8" xmlns:ns4="3d90914e-7310-46c4-983f-766c5f1d36ac" targetNamespace="http://schemas.microsoft.com/office/2006/metadata/properties" ma:root="true" ma:fieldsID="16eee0ef725e04d6f7c45f5d7a6f6bd0" ns1:_="" ns2:_="" ns3:_="" ns4:_="">
    <xsd:import namespace="http://schemas.microsoft.com/sharepoint/v3"/>
    <xsd:import namespace="http://schemas.microsoft.com/sharepoint/v3/fields"/>
    <xsd:import namespace="a1d7f779-96df-4eeb-9a29-8a6430dabac8"/>
    <xsd:import namespace="3d90914e-7310-46c4-983f-766c5f1d36ac"/>
    <xsd:element name="properties">
      <xsd:complexType>
        <xsd:sequence>
          <xsd:element name="documentManagement">
            <xsd:complexType>
              <xsd:all>
                <xsd:element ref="ns2:KPMGGlobalAbstract" minOccurs="0"/>
                <xsd:element ref="ns2:KPMGGlobalDocumentTypeSelection" minOccurs="0"/>
                <xsd:element ref="ns2:KPMGGlobalDocumentCategory" minOccurs="0"/>
                <xsd:element ref="ns2:KPMGGlobalDocumentType" minOccurs="0"/>
                <xsd:element ref="ns2:KPMGMW3DocumentType" minOccurs="0"/>
                <xsd:element ref="ns2:KPMGGlobalMediaType" minOccurs="0"/>
                <xsd:element ref="ns1:KPMGMW3Language"/>
                <xsd:element ref="ns2:KPMGGlobalCoverage" minOccurs="0"/>
                <xsd:element ref="ns2:KPMGGlobalRegion" minOccurs="0"/>
                <xsd:element ref="ns2:KPMGGlobalCountry"/>
                <xsd:element ref="ns1:KPMGMW3Geography" minOccurs="0"/>
                <xsd:element ref="ns2:KPMGMW3FunctionSelection" minOccurs="0"/>
                <xsd:element ref="ns2:KPMGMW3IndustrySectorSubSectorSelection" minOccurs="0"/>
                <xsd:element ref="ns2:KPMGGlobalAudienceLevel" minOccurs="0"/>
                <xsd:element ref="ns2:KPMGGlobalContentUse" minOccurs="0"/>
                <xsd:element ref="ns2:KPMGGlobalBusinessStrategy" minOccurs="0"/>
                <xsd:element ref="ns2:KPMGGlobalBusinessProcess" minOccurs="0"/>
                <xsd:element ref="ns2:KPMGGlobalTechnology" minOccurs="0"/>
                <xsd:element ref="ns2:KPMGGlobalActiveStatus"/>
                <xsd:element ref="ns2:KPMGGlobalPrimaryOwner"/>
                <xsd:element ref="ns2:KPMGGlobalPublicationDate"/>
                <xsd:element ref="ns2:KPMGGlobalRiskReviewEntity" minOccurs="0"/>
                <xsd:element ref="ns1:Expires"/>
                <xsd:element ref="ns2:KPMGGlobalRiskReviewDate" minOccurs="0"/>
                <xsd:element ref="ns2:KPMGGlobalRiskReviewer" minOccurs="0"/>
                <xsd:element ref="ns2:KPMGMW3SubService" minOccurs="0"/>
                <xsd:element ref="ns2:KPMGMW3Sector" minOccurs="0"/>
                <xsd:element ref="ns3:Specific_x0020_location" minOccurs="0"/>
                <xsd:element ref="ns2:KPMGMW3SubSector" minOccurs="0"/>
                <xsd:element ref="ns2:KPMGMW3Service" minOccurs="0"/>
                <xsd:element ref="ns2:KPMGMW3Function" minOccurs="0"/>
                <xsd:element ref="ns4:Page_x0020_surfaced"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10" ma:displayName="Language" ma:description="The Primary Language in which the content is written or spoken" ma:internalName="KPMGMW3Language" ma:readOnly="false">
      <xsd:simpleType>
        <xsd:restriction base="dms:Unknown"/>
      </xsd:simpleType>
    </xsd:element>
    <xsd:element name="KPMGMW3Geography" ma:index="14" nillable="true" ma:displayName="Geographic coverage" ma:description="NOTE: old field being replaced by 'Region' and 'Country'" ma:internalName="KPMGMW3Geography">
      <xsd:simpleType>
        <xsd:restriction base="dms:Unknown"/>
      </xsd:simpleType>
    </xsd:element>
    <xsd:element name="Expires" ma:index="26" ma:displayName="Expiry Date" ma:description="Identifies the date the content is targeted for review or removal" ma:format="DateOnly" ma:internalName="Expires" ma:readOnly="false">
      <xsd:simpleType>
        <xsd:restriction base="dms:DateTime"/>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GlobalAbstract" ma:index="3" nillable="true" ma:displayName="Abstract" ma:description="A brief description of the content introducing it to users prior to opening; helps users judge relevance (recommend 25-35 words)" ma:internalName="KPMGGlobalAbstract" ma:readOnly="false">
      <xsd:simpleType>
        <xsd:restriction base="dms:Unknown"/>
      </xsd:simpleType>
    </xsd:element>
    <xsd:element name="KPMGGlobalDocumentTypeSelection" ma:index="5" nillable="true" ma:displayName="Document Category / Document Type V2" ma:description="Two-level classifier of the content based on its role in a business process" ma:internalName="KPMGGlobalDocumentTypeSelection" ma:readOnly="false">
      <xsd:simpleType>
        <xsd:restriction base="dms:Unknown"/>
      </xsd:simpleType>
    </xsd:element>
    <xsd:element name="KPMGGlobalDocumentCategory" ma:index="6" nillable="true" ma:displayName="Document Category" ma:description="Identifies and classifies the resource at a high level based on its role in a business process." ma:internalName="KPMGGlobalDocumentCategory" ma:readOnly="false">
      <xsd:simpleType>
        <xsd:restriction base="dms:Unknown"/>
      </xsd:simpleType>
    </xsd:element>
    <xsd:element name="KPMGGlobalDocumentType" ma:index="7" nillable="true" ma:displayName="Document Type V2" ma:description="A child of document Category, it further describes and classifies document in more detail." ma:internalName="KPMGGlobalDocumentType" ma:readOnly="false">
      <xsd:simpleType>
        <xsd:restriction base="dms:Unknown"/>
      </xsd:simpleType>
    </xsd:element>
    <xsd:element name="KPMGMW3DocumentType" ma:index="8" nillable="true" ma:displayName="Document Type" ma:description="NOTE: old field being replaced by 'Document Category / Document Type'" ma:internalName="KPMGMW3DocumentType" ma:readOnly="false">
      <xsd:simpleType>
        <xsd:restriction base="dms:Unknown"/>
      </xsd:simpleType>
    </xsd:element>
    <xsd:element name="KPMGGlobalMediaType" ma:index="9" nillable="true" ma:displayName="Media Type" ma:description="Format of the content" ma:internalName="KPMGGlobalMediaType" ma:readOnly="false">
      <xsd:simpleType>
        <xsd:restriction base="dms:Unknown"/>
      </xsd:simpleType>
    </xsd:element>
    <xsd:element name="KPMGGlobalCoverage" ma:index="11" nillable="true" ma:displayName="Global Coverage" ma:description="Click ‘yes’ if content has global applicability or use in more than one country" ma:internalName="KPMGGlobalCoverage" ma:readOnly="false">
      <xsd:simpleType>
        <xsd:restriction base="dms:Unknown"/>
      </xsd:simpleType>
    </xsd:element>
    <xsd:element name="KPMGGlobalRegion" ma:index="12" nillable="true" ma:displayName="Region" ma:description="Identifies the Global Region(s) for which the content is applicable" ma:internalName="KPMGGlobalRegion" ma:readOnly="false">
      <xsd:simpleType>
        <xsd:restriction base="dms:Unknown"/>
      </xsd:simpleType>
    </xsd:element>
    <xsd:element name="KPMGGlobalCountry" ma:index="13" ma:displayName="Global Country" ma:description="Identifies the Country who owns the content and where it was created" ma:internalName="KPMGGlobalCountry" ma:readOnly="false">
      <xsd:simpleType>
        <xsd:restriction base="dms:Unknown"/>
      </xsd:simpleType>
    </xsd:element>
    <xsd:element name="KPMGMW3FunctionSelection" ma:index="15" nillable="true" ma:displayName="Function/Service/SubService Selection" ma:description="Identifies the KPMG Function/Service/Subservice for which the content is applicable" ma:internalName="KPMGMW3FunctionSelection">
      <xsd:simpleType>
        <xsd:restriction base="dms:Unknown"/>
      </xsd:simpleType>
    </xsd:element>
    <xsd:element name="KPMGMW3IndustrySectorSubSectorSelection" ma:index="16" nillable="true" ma:displayName="Industry Sector/SubSector Selection" ma:description="Classifies the Markets Industry/Sector for which the content is applicable" ma:internalName="KPMGMW3IndustrySectorSubSectorSelection">
      <xsd:simpleType>
        <xsd:restriction base="dms:Unknown"/>
      </xsd:simpleType>
    </xsd:element>
    <xsd:element name="KPMGGlobalAudienceLevel" ma:index="17" nillable="true" ma:displayName="Audience Level" ma:description="All, Partner, Sr. Mgr., Mgr., Associate" ma:internalName="KPMGGlobalAudienceLevel" ma:readOnly="false">
      <xsd:simpleType>
        <xsd:restriction base="dms:Unknown"/>
      </xsd:simpleType>
    </xsd:element>
    <xsd:element name="KPMGGlobalContentUse" ma:index="18" nillable="true" ma:displayName="Content Use" ma:description="Select 'Internal' for internal use only or 'Internal/External' for public use" ma:internalName="KPMGGlobalContentUse" ma:readOnly="false">
      <xsd:simpleType>
        <xsd:restriction base="dms:Unknown"/>
      </xsd:simpleType>
    </xsd:element>
    <xsd:element name="KPMGGlobalBusinessStrategy" ma:index="19" nillable="true" ma:displayName="Business Strategy" ma:description="The plans, approaches or policies the business has designed to meet their aims and objectives" ma:internalName="KPMGGlobalBusinessStrategy" ma:readOnly="false">
      <xsd:simpleType>
        <xsd:restriction base="dms:Unknown"/>
      </xsd:simpleType>
    </xsd:element>
    <xsd:element name="KPMGGlobalBusinessProcess" ma:index="20" nillable="true" ma:displayName="Business Process" ma:description="Standard activities performed by a client to achieve their business objectives" ma:internalName="KPMGGlobalBusinessProcess" ma:readOnly="false">
      <xsd:simpleType>
        <xsd:restriction base="dms:Unknown"/>
      </xsd:simpleType>
    </xsd:element>
    <xsd:element name="KPMGGlobalTechnology" ma:index="21" nillable="true" ma:displayName="Technology" ma:description="System, application, platform or other technology component which is relevant to the content" ma:internalName="KPMGGlobalTechnology" ma:readOnly="false">
      <xsd:simpleType>
        <xsd:restriction base="dms:Unknown"/>
      </xsd:simpleType>
    </xsd:element>
    <xsd:element name="KPMGGlobalActiveStatus" ma:index="22" ma:displayName="Active Status" ma:default="1" ma:description="Check to make content viewable and searchable; useful for maintaining freshness of site" ma:internalName="KPMGGlobalActiveStatus" ma:readOnly="false">
      <xsd:simpleType>
        <xsd:restriction base="dms:Unknown"/>
      </xsd:simpleType>
    </xsd:element>
    <xsd:element name="KPMGGlobalPrimaryOwner" ma:index="23" ma:displayName="Primary Owner" ma:description="Identifies the function, industry, business group which owns the content" ma:internalName="KPMGGlobalPrimaryOwner" ma:readOnly="false">
      <xsd:simpleType>
        <xsd:restriction base="dms:Unknown"/>
      </xsd:simpleType>
    </xsd:element>
    <xsd:element name="KPMGGlobalPublicationDate" ma:index="24" ma:displayName="Publication Date" ma:description="Date the content was published" ma:format="DateOnly" ma:internalName="KPMGGlobalPublicationDate" ma:readOnly="false">
      <xsd:simpleType>
        <xsd:restriction base="dms:Unknown"/>
      </xsd:simpleType>
    </xsd:element>
    <xsd:element name="KPMGGlobalRiskReviewEntity" ma:index="25" nillable="true" ma:displayName="Risk Review Entity" ma:description="If the content requires a Risk Review, this element shows the entity that reviewed the content for risk exposure" ma:internalName="KPMGGlobalRiskReviewEntity" ma:readOnly="false">
      <xsd:simpleType>
        <xsd:restriction base="dms:Unknown"/>
      </xsd:simpleType>
    </xsd:element>
    <xsd:element name="KPMGGlobalRiskReviewDate" ma:index="27" nillable="true" ma:displayName="Risk Review Date" ma:description="Date the content was reviewed for risk exposure" ma:format="DateOnly" ma:internalName="KPMGGlobalRiskReviewDate" ma:readOnly="false">
      <xsd:simpleType>
        <xsd:restriction base="dms:Unknown"/>
      </xsd:simpleType>
    </xsd:element>
    <xsd:element name="KPMGGlobalRiskReviewer" ma:index="28" nillable="true" ma:displayName="Risk Reviewer" ma:description="Name of the person who reviewed the content for risk exposure" ma:list="UserInfo" ma:internalName="KPMGGlobalRiskReviewer" ma:readOnly="false" ma:showField="ImnName">
      <xsd:simpleType>
        <xsd:restriction base="dms:Unknown"/>
      </xsd:simpleType>
    </xsd:element>
    <xsd:element name="KPMGMW3SubService" ma:index="30" nillable="true" ma:displayName="Sub Service" ma:description="Identifies the KPMG sub service which is discussed or targeted in this folder" ma:internalName="KPMGMW3SubService" ma:readOnly="true">
      <xsd:simpleType>
        <xsd:restriction base="dms:Text"/>
      </xsd:simpleType>
    </xsd:element>
    <xsd:element name="KPMGMW3Sector" ma:index="32" nillable="true" ma:displayName="Sector" ma:description="Sector" ma:internalName="KPMGMW3Sector" ma:readOnly="true">
      <xsd:simpleType>
        <xsd:restriction base="dms:Text"/>
      </xsd:simpleType>
    </xsd:element>
    <xsd:element name="KPMGMW3SubSector" ma:index="38" nillable="true" ma:displayName="Sub Sector" ma:description="Sub Sector" ma:internalName="KPMGMW3SubSector" ma:readOnly="true">
      <xsd:simpleType>
        <xsd:restriction base="dms:Text"/>
      </xsd:simpleType>
    </xsd:element>
    <xsd:element name="KPMGMW3Service" ma:index="40" nillable="true" ma:displayName="Service" ma:description="Identifies the KPMG service which is discussed or targeted in this folder" ma:internalName="KPMGMW3Service" ma:readOnly="true">
      <xsd:simpleType>
        <xsd:restriction base="dms:Text"/>
      </xsd:simpleType>
    </xsd:element>
    <xsd:element name="KPMGMW3Function" ma:index="41" nillable="true" ma:displayName="Function" ma:description="Function" ma:internalName="KPMGMW3Function" ma:readOnly="true">
      <xsd:simpleType>
        <xsd:restriction base="dms:Text"/>
      </xsd:simpleType>
    </xsd:element>
  </xsd:schema>
  <xsd:schema xmlns:xsd="http://www.w3.org/2001/XMLSchema" xmlns:dms="http://schemas.microsoft.com/office/2006/documentManagement/types" targetNamespace="a1d7f779-96df-4eeb-9a29-8a6430dabac8" elementFormDefault="qualified">
    <xsd:import namespace="http://schemas.microsoft.com/office/2006/documentManagement/types"/>
    <xsd:element name="Specific_x0020_location" ma:index="37" nillable="true" ma:displayName="Specific location" ma:format="RadioButtons" ma:internalName="Specific_x0020_location">
      <xsd:simpleType>
        <xsd:restriction base="dms:Choice">
          <xsd:enumeration value="Adelaide"/>
          <xsd:enumeration value="Brisbane"/>
          <xsd:enumeration value="Canberra"/>
          <xsd:enumeration value="Gold Coast"/>
          <xsd:enumeration value="Melbourne"/>
          <xsd:enumeration value="Perth"/>
          <xsd:enumeration value="Sydney"/>
        </xsd:restriction>
      </xsd:simpleType>
    </xsd:element>
  </xsd:schema>
  <xsd:schema xmlns:xsd="http://www.w3.org/2001/XMLSchema" xmlns:dms="http://schemas.microsoft.com/office/2006/documentManagement/types" targetNamespace="3d90914e-7310-46c4-983f-766c5f1d36ac" elementFormDefault="qualified">
    <xsd:import namespace="http://schemas.microsoft.com/office/2006/documentManagement/types"/>
    <xsd:element name="Page_x0020_surfaced" ma:index="42" nillable="true" ma:displayName="Page surfaced" ma:default="Other" ma:format="Dropdown" ma:internalName="Page_x0020_surfaced">
      <xsd:simpleType>
        <xsd:restriction base="dms:Choice">
          <xsd:enumeration value="Other"/>
          <xsd:enumeration value="Program divisional lea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31" ma:displayName="Content Type"/>
        <xsd:element ref="dc:title" minOccurs="0" maxOccurs="1" ma:index="0" ma:displayName="Title"/>
        <xsd:element ref="dc:subject" minOccurs="0" maxOccurs="1"/>
        <xsd:element ref="dc:description" maxOccurs="1" ma:index="29" ma:displayName="Comments"/>
        <xsd:element name="keywords" maxOccurs="1" ma:index="4" ma:displayName="Keywords">
          <xsd:simpleType>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KPMGGlobalActiveStatus xmlns="http://schemas.microsoft.com/sharepoint/v3/fields">true</KPMGGlobalActiveStatus>
    <Expires xmlns="http://schemas.microsoft.com/sharepoint/v3">2017-03-21T13:00:00+00:00</Expires>
    <KPMGGlobalPrimaryOwner xmlns="http://schemas.microsoft.com/sharepoint/v3/fields">Knowledge Management</KPMGGlobalPrimaryOwner>
    <KPMGGlobalBusinessStrategy xmlns="http://schemas.microsoft.com/sharepoint/v3/fields" xsi:nil="true"/>
    <KPMGGlobalTechnology xmlns="http://schemas.microsoft.com/sharepoint/v3/fields" xsi:nil="true"/>
    <KPMGGlobalDocumentCategory xmlns="http://schemas.microsoft.com/sharepoint/v3/fields" xsi:nil="true"/>
    <Page_x0020_surfaced xmlns="3d90914e-7310-46c4-983f-766c5f1d36ac">Other</Page_x0020_surfaced>
    <KPMGMW3Language xmlns="http://schemas.microsoft.com/sharepoint/v3">English</KPMGMW3Language>
    <KPMGGlobalRegion xmlns="http://schemas.microsoft.com/sharepoint/v3/fields">;#Asia Pacific;#</KPMGGlobalRegion>
    <KPMGGlobalAbstract xmlns="http://schemas.microsoft.com/sharepoint/v3/fields" xsi:nil="true"/>
    <KPMGMW3IndustrySectorSubSectorSelection xmlns="http://schemas.microsoft.com/sharepoint/v3/fields" xsi:nil="true"/>
    <KPMGGlobalDocumentTypeSelection xmlns="http://schemas.microsoft.com/sharepoint/v3/fields">;#;# ;;;#</KPMGGlobalDocumentTypeSelection>
    <KPMGMW3FunctionSelection xmlns="http://schemas.microsoft.com/sharepoint/v3/fields" xsi:nil="true"/>
    <KPMGGlobalRiskReviewDate xmlns="http://schemas.microsoft.com/sharepoint/v3/fields">2017-03-21T13:00:00+00:00</KPMGGlobalRiskReviewDate>
    <KPMGGlobalCoverage xmlns="http://schemas.microsoft.com/sharepoint/v3/fields">false</KPMGGlobalCoverage>
    <KPMGGlobalAudienceLevel xmlns="http://schemas.microsoft.com/sharepoint/v3/fields" xsi:nil="true"/>
    <KPMGGlobalMediaType xmlns="http://schemas.microsoft.com/sharepoint/v3/fields" xsi:nil="true"/>
    <KPMGGlobalBusinessProcess xmlns="http://schemas.microsoft.com/sharepoint/v3/fields" xsi:nil="true"/>
    <KPMGMW3DocumentType xmlns="http://schemas.microsoft.com/sharepoint/v3/fields">None Selected</KPMGMW3DocumentType>
    <KPMGGlobalContentUse xmlns="http://schemas.microsoft.com/sharepoint/v3/fields" xsi:nil="true"/>
    <Specific_x0020_location xmlns="a1d7f779-96df-4eeb-9a29-8a6430dabac8" xsi:nil="true"/>
    <KPMGGlobalDocumentType xmlns="http://schemas.microsoft.com/sharepoint/v3/fields"> ;</KPMGGlobalDocumentType>
    <KPMGMW3Geography xmlns="http://schemas.microsoft.com/sharepoint/v3">;#Australia;#</KPMGMW3Geography>
    <KPMGGlobalPublicationDate xmlns="http://schemas.microsoft.com/sharepoint/v3/fields">2016-03-21T13:00:00+00:00</KPMGGlobalPublicationDate>
    <KPMGGlobalCountry xmlns="http://schemas.microsoft.com/sharepoint/v3/fields">Australia</KPMGGlobalCountry>
    <KPMGGlobalRiskReviewEntity xmlns="http://schemas.microsoft.com/sharepoint/v3/fields" xsi:nil="true"/>
    <KPMGGlobalRiskReviewer xmlns="http://schemas.microsoft.com/sharepoint/v3/fields" xsi:nil="true"/>
    <KPMGMW3SubService xmlns="http://schemas.microsoft.com/sharepoint/v3/fields" xsi:nil="true"/>
    <KPMGMW3Sector xmlns="http://schemas.microsoft.com/sharepoint/v3/fields" xsi:nil="true"/>
    <KPMGMW3Function xmlns="http://schemas.microsoft.com/sharepoint/v3/fields" xsi:nil="true"/>
    <KPMGMW3SubSector xmlns="http://schemas.microsoft.com/sharepoint/v3/fields" xsi:nil="true"/>
    <KPMGMW3Service xmlns="http://schemas.microsoft.com/sharepoint/v3/fields" xsi:nil="true"/>
  </documentManagement>
</p:properties>
</file>

<file path=customXml/item3.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4.xml><?xml version="1.0" encoding="utf-8"?>
<?mso-contentType ?>
<FormTemplates xmlns="http://schemas.microsoft.com/sharepoint/v3/contenttype/forms">
  <Display>GlobalDocumentLibraryForm</Display>
  <Edit>GlobalDocumentLibraryForm</Edit>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6A16A-A0D5-49A4-BC3C-3C2F43B9E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a1d7f779-96df-4eeb-9a29-8a6430dabac8"/>
    <ds:schemaRef ds:uri="3d90914e-7310-46c4-983f-766c5f1d36a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23C8F6A-D513-410D-8D21-A9AEA5240034}">
  <ds:schemaRefs>
    <ds:schemaRef ds:uri="http://schemas.microsoft.com/office/2006/documentManagement/types"/>
    <ds:schemaRef ds:uri="3d90914e-7310-46c4-983f-766c5f1d36ac"/>
    <ds:schemaRef ds:uri="http://purl.org/dc/elements/1.1/"/>
    <ds:schemaRef ds:uri="http://schemas.microsoft.com/office/2006/metadata/properties"/>
    <ds:schemaRef ds:uri="http://schemas.microsoft.com/sharepoint/v3"/>
    <ds:schemaRef ds:uri="a1d7f779-96df-4eeb-9a29-8a6430dabac8"/>
    <ds:schemaRef ds:uri="http://purl.org/dc/terms/"/>
    <ds:schemaRef ds:uri="http://schemas.openxmlformats.org/package/2006/metadata/core-propertie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B030CBB7-6B04-4E63-8444-C535D96E3D6A}">
  <ds:schemaRefs>
    <ds:schemaRef ds:uri="http://schemas.microsoft.com/sharepoint/events"/>
  </ds:schemaRefs>
</ds:datastoreItem>
</file>

<file path=customXml/itemProps4.xml><?xml version="1.0" encoding="utf-8"?>
<ds:datastoreItem xmlns:ds="http://schemas.openxmlformats.org/officeDocument/2006/customXml" ds:itemID="{E09BDE5F-1BF1-4273-B8CB-9EC538706428}">
  <ds:schemaRefs>
    <ds:schemaRef ds:uri="http://schemas.microsoft.com/sharepoint/v3/contenttype/forms"/>
  </ds:schemaRefs>
</ds:datastoreItem>
</file>

<file path=customXml/itemProps5.xml><?xml version="1.0" encoding="utf-8"?>
<ds:datastoreItem xmlns:ds="http://schemas.openxmlformats.org/officeDocument/2006/customXml" ds:itemID="{A3E7D98D-E9F9-4591-B82E-15BD99F0A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41597</Words>
  <Characters>236692</Characters>
  <Application>Microsoft Office Word</Application>
  <DocSecurity>8</DocSecurity>
  <Lines>4303</Lines>
  <Paragraphs>2124</Paragraphs>
  <ScaleCrop>false</ScaleCrop>
  <HeadingPairs>
    <vt:vector size="2" baseType="variant">
      <vt:variant>
        <vt:lpstr>Title</vt:lpstr>
      </vt:variant>
      <vt:variant>
        <vt:i4>1</vt:i4>
      </vt:variant>
    </vt:vector>
  </HeadingPairs>
  <TitlesOfParts>
    <vt:vector size="1" baseType="lpstr">
      <vt:lpstr>KPMG Portrait Report Word Template Option 2</vt:lpstr>
    </vt:vector>
  </TitlesOfParts>
  <Company>KPMG</Company>
  <LinksUpToDate>false</LinksUpToDate>
  <CharactersWithSpaces>276165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KPMG Portrait Report Word Template Option 2</dc:title>
  <dc:subject/>
  <dc:creator>KPMG</dc:creator>
  <cp:keywords>KPMG Portrait Report Word Template Option 2; New brand template; word template;</cp:keywords>
  <dc:description/>
  <cp:lastModifiedBy>KPMG</cp:lastModifiedBy>
  <cp:revision>2</cp:revision>
  <cp:lastPrinted>2016-12-14T05:07:00Z</cp:lastPrinted>
  <dcterms:created xsi:type="dcterms:W3CDTF">2017-07-06T02:09:00Z</dcterms:created>
  <dcterms:modified xsi:type="dcterms:W3CDTF">2017-07-06T02:09:00Z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0x01010D000E458D123657A74D9D11D2886CB37A8B</vt:lpwstr>
  </property>
</Properties>
</file>